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32DD" w14:textId="4EBF78DE" w:rsidR="00252B2E" w:rsidRDefault="00DB13A1" w:rsidP="00657F95">
      <w:p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t>АВТОМАТИЗИРОВАННАЯ СИСТЕМА ПОДГОТОВКИ И ОБОГАЩЕНИЯ ДАННЫХ ДЛЯ ПРОГНОЗИРОВАНИЯ КОРРОЗИИ ТЕХНОЛОГИЧЕСКИХ ТРУБОПРОВОДОВ</w:t>
      </w:r>
      <w:r w:rsidR="00D04CAA">
        <w:rPr>
          <w:rFonts w:ascii="Times New Roman" w:hAnsi="Times New Roman" w:cs="Times New Roman"/>
          <w:b/>
          <w:bCs/>
          <w:sz w:val="24"/>
          <w:szCs w:val="24"/>
        </w:rPr>
        <w:br/>
        <w:t>Аннотация</w:t>
      </w:r>
      <w:r w:rsidR="00D04CAA" w:rsidRPr="00D04C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C30DF" w:rsidRPr="007C30DF">
        <w:t xml:space="preserve"> 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Предложен подход к подготовке и обогащению данных для прогнозирования скорости коррозии технологических трубопроводов, реализованный на уровне СУБД PostgreSQL. Цель работы </w:t>
      </w:r>
      <w:r w:rsidR="00252B2E">
        <w:rPr>
          <w:rFonts w:ascii="Times New Roman" w:hAnsi="Times New Roman" w:cs="Times New Roman"/>
          <w:sz w:val="24"/>
          <w:szCs w:val="24"/>
        </w:rPr>
        <w:t xml:space="preserve">– </w:t>
      </w:r>
      <w:r w:rsidR="00252B2E" w:rsidRPr="00252B2E">
        <w:rPr>
          <w:rFonts w:ascii="Times New Roman" w:hAnsi="Times New Roman" w:cs="Times New Roman"/>
          <w:sz w:val="24"/>
          <w:szCs w:val="24"/>
        </w:rPr>
        <w:t>снизить межаналитическую вариативность и обеспечить воспроизводимость обучающей выборки за счёт единых правил расчёта целевой переменной и признаков в базе данных. На основе анализа исходных данных и литературы по коррозионному контролю в нефтепереработке сформулированы правила детекции артефактов замены участков, агрегации</w:t>
      </w:r>
      <w:r w:rsidR="00252B2E">
        <w:rPr>
          <w:rFonts w:ascii="Times New Roman" w:hAnsi="Times New Roman" w:cs="Times New Roman"/>
          <w:sz w:val="24"/>
          <w:szCs w:val="24"/>
        </w:rPr>
        <w:t xml:space="preserve"> и очищения </w:t>
      </w:r>
      <w:r w:rsidR="00252B2E" w:rsidRPr="00252B2E">
        <w:rPr>
          <w:rFonts w:ascii="Times New Roman" w:hAnsi="Times New Roman" w:cs="Times New Roman"/>
          <w:sz w:val="24"/>
          <w:szCs w:val="24"/>
        </w:rPr>
        <w:t>по RBI</w:t>
      </w:r>
      <w:r w:rsidR="00252B2E">
        <w:rPr>
          <w:rFonts w:ascii="Times New Roman" w:hAnsi="Times New Roman" w:cs="Times New Roman"/>
          <w:sz w:val="24"/>
          <w:szCs w:val="24"/>
        </w:rPr>
        <w:t>-методологии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, категоризации компонентов и параметров, шкалы коррозионной стойкости материалов и индекса агрессивности сред. Целевая переменная (мгновенная скорость коррозионного </w:t>
      </w:r>
      <w:r w:rsidR="00252B2E">
        <w:rPr>
          <w:rFonts w:ascii="Times New Roman" w:hAnsi="Times New Roman" w:cs="Times New Roman"/>
          <w:sz w:val="24"/>
          <w:szCs w:val="24"/>
        </w:rPr>
        <w:t>износа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) задаётся по паре последовательных замеров толщины с использованием оконных функций. Результат </w:t>
      </w:r>
      <w:r w:rsidR="00252B2E">
        <w:rPr>
          <w:rFonts w:ascii="Times New Roman" w:hAnsi="Times New Roman" w:cs="Times New Roman"/>
          <w:sz w:val="24"/>
          <w:szCs w:val="24"/>
        </w:rPr>
        <w:t xml:space="preserve">– </w:t>
      </w:r>
      <w:r w:rsidR="00252B2E" w:rsidRPr="00252B2E">
        <w:rPr>
          <w:rFonts w:ascii="Times New Roman" w:hAnsi="Times New Roman" w:cs="Times New Roman"/>
          <w:sz w:val="24"/>
          <w:szCs w:val="24"/>
        </w:rPr>
        <w:t>воспроизводимая выборка для обучения, формируемая материализованными представлениями и вычисляемыми столбцами; при пополнении сырые данные автоматически преобразуются в требуемый формат. Обсуждены преимущества и ограничения подхода, применимость признаков к различным производственным процессам и планы по подключению данных технологических датчиков и учёту скорости потока.</w:t>
      </w:r>
    </w:p>
    <w:p w14:paraId="5A952CB2" w14:textId="16D9B02A" w:rsidR="00AF38EC" w:rsidRPr="007E055E" w:rsidRDefault="00D04CAA" w:rsidP="00657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="00252B2E" w:rsidRPr="00252B2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52B2E" w:rsidRPr="007E055E">
        <w:rPr>
          <w:rFonts w:ascii="Times New Roman" w:hAnsi="Times New Roman" w:cs="Times New Roman"/>
          <w:sz w:val="24"/>
          <w:szCs w:val="24"/>
        </w:rPr>
        <w:t>коррозия технологических трубопроводов; скорость коррозионного и</w:t>
      </w:r>
      <w:r w:rsidR="007E055E">
        <w:rPr>
          <w:rFonts w:ascii="Times New Roman" w:hAnsi="Times New Roman" w:cs="Times New Roman"/>
          <w:sz w:val="24"/>
          <w:szCs w:val="24"/>
        </w:rPr>
        <w:t>з</w:t>
      </w:r>
      <w:r w:rsidR="00252B2E" w:rsidRPr="007E055E">
        <w:rPr>
          <w:rFonts w:ascii="Times New Roman" w:hAnsi="Times New Roman" w:cs="Times New Roman"/>
          <w:sz w:val="24"/>
          <w:szCs w:val="24"/>
        </w:rPr>
        <w:t>носа; подготовка данных для машинного обучения; RBI; PostgreSQL; СУБД-ориентированный подход; коэффициент коррозионной стойкости; индекс агрессивности среды; воспроизводимость данных; нефтепереработка.</w:t>
      </w:r>
    </w:p>
    <w:p w14:paraId="1EB8B146" w14:textId="77777777" w:rsidR="00AF38EC" w:rsidRDefault="00AF38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BD5395" w14:textId="2E8EE368" w:rsidR="00C137BD" w:rsidRDefault="00DB13A1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70B4DAD0" w14:textId="62C59C57" w:rsid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Коррозионный износ технологических трубопроводов остаётся одной из ключевых причин потерь надёжности и роста эксплуатационных рисков в нефтепереработке. Переход от регламентно‑реактивных стратегий обслуживания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15C3">
        <w:rPr>
          <w:rFonts w:ascii="Times New Roman" w:hAnsi="Times New Roman" w:cs="Times New Roman"/>
          <w:sz w:val="24"/>
          <w:szCs w:val="24"/>
        </w:rPr>
        <w:t xml:space="preserve">прогнозно‑ориентированным подходам на базе методов машинного обучения (ML) требует не только корректного выбора моделей, но прежде всего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C15C3">
        <w:rPr>
          <w:rFonts w:ascii="Times New Roman" w:hAnsi="Times New Roman" w:cs="Times New Roman"/>
          <w:sz w:val="24"/>
          <w:szCs w:val="24"/>
        </w:rPr>
        <w:t xml:space="preserve"> формально определённых и воспроизводимых процедур подготовки данных.</w:t>
      </w:r>
    </w:p>
    <w:p w14:paraId="520BACBE" w14:textId="47A289D6" w:rsid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В литературе подчёркивается, что предобработка и формирование датасетов являются наиболее трудоёмкими и критичными стадиями жизненного цикла ML‑проектов: они включают очистку и согласование источников, обработку пропусков и выбросов, масштабирование и кодирование признаков, а также структурирование данных под целевые алгоритмы [1</w:t>
      </w:r>
      <w:r w:rsidR="00B2726F" w:rsidRPr="00B2726F">
        <w:rPr>
          <w:rFonts w:ascii="Times New Roman" w:hAnsi="Times New Roman" w:cs="Times New Roman"/>
          <w:sz w:val="24"/>
          <w:szCs w:val="24"/>
        </w:rPr>
        <w:t xml:space="preserve">, </w:t>
      </w:r>
      <w:r w:rsidRPr="002C15C3">
        <w:rPr>
          <w:rFonts w:ascii="Times New Roman" w:hAnsi="Times New Roman" w:cs="Times New Roman"/>
          <w:sz w:val="24"/>
          <w:szCs w:val="24"/>
        </w:rPr>
        <w:t>2]. Практика показывает, что вариативность ручных сценариев подготовки данных приводит к нерепродуктивности признаков и целевой переменной, затрудняя сравнимость результатов и промышленное внедрение [</w:t>
      </w:r>
      <w:r w:rsidR="00AF38EC">
        <w:rPr>
          <w:rFonts w:ascii="Times New Roman" w:hAnsi="Times New Roman" w:cs="Times New Roman"/>
          <w:sz w:val="24"/>
          <w:szCs w:val="24"/>
        </w:rPr>
        <w:t>3</w:t>
      </w:r>
      <w:r w:rsidRPr="002C15C3">
        <w:rPr>
          <w:rFonts w:ascii="Times New Roman" w:hAnsi="Times New Roman" w:cs="Times New Roman"/>
          <w:sz w:val="24"/>
          <w:szCs w:val="24"/>
        </w:rPr>
        <w:t>].</w:t>
      </w:r>
    </w:p>
    <w:p w14:paraId="6DFA9A8D" w14:textId="6F0FBAF8" w:rsidR="002C15C3" w:rsidRP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Цель настоящей работы </w:t>
      </w:r>
      <w:r w:rsidR="00CD19BA">
        <w:rPr>
          <w:rFonts w:ascii="Times New Roman" w:hAnsi="Times New Roman" w:cs="Times New Roman"/>
          <w:sz w:val="24"/>
          <w:szCs w:val="24"/>
        </w:rPr>
        <w:t xml:space="preserve">– </w:t>
      </w:r>
      <w:r w:rsidRPr="002C15C3">
        <w:rPr>
          <w:rFonts w:ascii="Times New Roman" w:hAnsi="Times New Roman" w:cs="Times New Roman"/>
          <w:sz w:val="24"/>
          <w:szCs w:val="24"/>
        </w:rPr>
        <w:t>предложить и реализовать в PostgreSQL СУБД‑ориентированный подход (in‑database) к подготовке и обогащению данных для прогнозирования скорости коррозии трубопроводов. Вклад работы включает:</w:t>
      </w:r>
    </w:p>
    <w:p w14:paraId="42081200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формальное определение целевой переменной (скорости коррозионного утонения) как оператора над временными рядами толщин с учётом корректной хронологии и интервала Δt;</w:t>
      </w:r>
    </w:p>
    <w:p w14:paraId="4AA770BA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алгоритм детекции и исключения артефактов «замены участка» на основе предметно обоснованных порогов;</w:t>
      </w:r>
    </w:p>
    <w:p w14:paraId="149C6A89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риск‑ориентированную агрегацию по принципу «наихудшего сценария» (RBI) на уровне сечения ММС;</w:t>
      </w:r>
    </w:p>
    <w:p w14:paraId="4FAFD0E0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конструирование предметно обоснованных признаков: индексов химической агрессивности (H2S, HCl, Cl2, CO2 и др.) и числовой шкалы коррозионной стойкости материалов, опирающейся на отраслевые нормы;</w:t>
      </w:r>
    </w:p>
    <w:p w14:paraId="492CAE19" w14:textId="072F2DD5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нормализованную схему хранения и материализованные представления, обеспечивающие воспроизводимость тренировочного набора без внешних скриптов.</w:t>
      </w:r>
    </w:p>
    <w:p w14:paraId="5FC82050" w14:textId="71F39981" w:rsidR="003A2643" w:rsidRPr="00B701AC" w:rsidRDefault="003A2643" w:rsidP="003A2643">
      <w:pPr>
        <w:pStyle w:val="ds-markdown-paragraph"/>
        <w:spacing w:before="240" w:beforeAutospacing="0" w:after="240" w:afterAutospacing="0"/>
        <w:jc w:val="both"/>
        <w:rPr>
          <w:rFonts w:eastAsiaTheme="minorHAnsi"/>
          <w:color w:val="FF0000"/>
          <w:kern w:val="2"/>
          <w:lang w:eastAsia="en-US"/>
          <w14:ligatures w14:val="standardContextual"/>
        </w:rPr>
      </w:pPr>
      <w:r w:rsidRPr="003A2643">
        <w:rPr>
          <w:rFonts w:eastAsiaTheme="minorHAnsi"/>
          <w:kern w:val="2"/>
          <w:lang w:eastAsia="en-US"/>
          <w14:ligatures w14:val="standardContextual"/>
        </w:rPr>
        <w:t>Предложенная методика согласует общеизвестные этапы предобработки данных [</w:t>
      </w:r>
      <w:r w:rsidR="00B2726F" w:rsidRPr="00B2726F">
        <w:rPr>
          <w:rFonts w:eastAsiaTheme="minorHAnsi"/>
          <w:kern w:val="2"/>
          <w:lang w:eastAsia="en-US"/>
          <w14:ligatures w14:val="standardContextual"/>
        </w:rPr>
        <w:t xml:space="preserve">1, </w:t>
      </w:r>
      <w:r w:rsidRPr="003A2643">
        <w:rPr>
          <w:rFonts w:eastAsiaTheme="minorHAnsi"/>
          <w:kern w:val="2"/>
          <w:lang w:eastAsia="en-US"/>
          <w14:ligatures w14:val="standardContextual"/>
        </w:rPr>
        <w:t>2</w:t>
      </w:r>
      <w:r w:rsidR="0013772F" w:rsidRPr="0013772F">
        <w:rPr>
          <w:rFonts w:eastAsiaTheme="minorHAnsi"/>
          <w:kern w:val="2"/>
          <w:lang w:eastAsia="en-US"/>
          <w14:ligatures w14:val="standardContextual"/>
        </w:rPr>
        <w:t>, 3</w:t>
      </w:r>
      <w:r w:rsidRPr="003A2643">
        <w:rPr>
          <w:rFonts w:eastAsiaTheme="minorHAnsi"/>
          <w:kern w:val="2"/>
          <w:lang w:eastAsia="en-US"/>
          <w14:ligatures w14:val="standardContextual"/>
        </w:rPr>
        <w:t xml:space="preserve">] с требованиями предметной области коррозионного контроля и прогнозирования и переносит их в слой СУБД, что снижает межаналитическую вариативность и упрощает индустриальное применение. </w:t>
      </w:r>
      <w:r w:rsidRPr="00B701AC">
        <w:rPr>
          <w:rFonts w:eastAsiaTheme="minorHAnsi"/>
          <w:color w:val="FF0000"/>
          <w:kern w:val="2"/>
          <w:lang w:eastAsia="en-US"/>
          <w14:ligatures w14:val="standardContextual"/>
        </w:rPr>
        <w:t>Во второй части исследования (отдельная публикация) планируется представить экспериментальную оценку влияния отдельных групп признаков и абляционные анализы на отложенных временных выборках.</w:t>
      </w:r>
    </w:p>
    <w:p w14:paraId="3F3C2B15" w14:textId="0EC612B3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</w:rPr>
        <w:t>2. Характеристика исходных данных</w:t>
      </w:r>
    </w:p>
    <w:p w14:paraId="024DA810" w14:textId="2661C7B9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t>Исследование базируется на многолетнем архиве эксплуатационных данных, интегрирующем три ключевых источника информации. Комплексный анализ обеспечивается за счет взаимной привязки всех данных к уникальным идентификаторам элементов трубопроводной системы.</w:t>
      </w:r>
    </w:p>
    <w:p w14:paraId="783522B5" w14:textId="532F4964" w:rsidR="00C137BD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Данные неразрушающего контроля</w:t>
      </w:r>
      <w:r w:rsidR="00D60A4F" w:rsidRPr="002314E9">
        <w:rPr>
          <w:rStyle w:val="a3"/>
          <w:i/>
          <w:iCs/>
        </w:rPr>
        <w:t xml:space="preserve"> </w:t>
      </w:r>
      <w:r w:rsidR="00D60A4F" w:rsidRPr="002314E9">
        <w:t>(таблица</w:t>
      </w:r>
      <w:r w:rsidR="002314E9" w:rsidRPr="002314E9">
        <w:t xml:space="preserve"> </w:t>
      </w:r>
      <w:r w:rsidR="00D60A4F" w:rsidRPr="002314E9">
        <w:rPr>
          <w:rStyle w:val="markdown-inline-code"/>
        </w:rPr>
        <w:t>measurements</w:t>
      </w:r>
      <w:r w:rsidR="00D60A4F" w:rsidRPr="002314E9">
        <w:t>; см. рис. 1).</w:t>
      </w:r>
      <w:r w:rsidR="004F7F71" w:rsidRPr="002314E9">
        <w:t xml:space="preserve"> </w:t>
      </w:r>
      <w:r w:rsidRPr="002314E9">
        <w:t xml:space="preserve">представляют собой исторические записи ультразвуковых измерений толщины стенок с детализацией до уровня отдельных точек контроля (ММС – места измерения толщин). Массив данных включает дату измерения, фактическое и номинальное значения толщины, минимально </w:t>
      </w:r>
      <w:r w:rsidRPr="002314E9">
        <w:lastRenderedPageBreak/>
        <w:t>допустимую толщину по проектным нормам, а также идентификаторы оборудования. Временная протяженность записей (до 15 лет) позволяет анализировать долгосрочную динамику деградации материала и определять скорость коррозии для каждого участка.</w:t>
      </w:r>
    </w:p>
    <w:p w14:paraId="688F44E6" w14:textId="350299F5" w:rsidR="00C137BD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Химико-технологические данные</w:t>
      </w:r>
      <w:r w:rsidR="002314E9" w:rsidRPr="002314E9">
        <w:rPr>
          <w:rStyle w:val="a3"/>
          <w:i/>
          <w:iCs/>
        </w:rPr>
        <w:t xml:space="preserve"> </w:t>
      </w:r>
      <w:r w:rsidR="002314E9" w:rsidRPr="002314E9">
        <w:t xml:space="preserve">(таблицы </w:t>
      </w:r>
      <w:r w:rsidR="002314E9" w:rsidRPr="002314E9">
        <w:rPr>
          <w:rStyle w:val="markdown-inline-code"/>
        </w:rPr>
        <w:t>equipment_chemical_environment</w:t>
      </w:r>
      <w:r w:rsidR="002314E9" w:rsidRPr="002314E9">
        <w:t xml:space="preserve">, </w:t>
      </w:r>
      <w:r w:rsidR="002314E9" w:rsidRPr="002314E9">
        <w:rPr>
          <w:rStyle w:val="markdown-inline-code"/>
        </w:rPr>
        <w:t>substances</w:t>
      </w:r>
      <w:r w:rsidR="002314E9" w:rsidRPr="002314E9">
        <w:t xml:space="preserve">; см. рис. 1). </w:t>
      </w:r>
      <w:r w:rsidRPr="002314E9">
        <w:t xml:space="preserve">содержат детальный компонентный состав транспортируемых сред, выраженный в мольных процентах. В ходе анализа идентифицировано более </w:t>
      </w:r>
      <w:r w:rsidR="008B2546" w:rsidRPr="002314E9">
        <w:t>50</w:t>
      </w:r>
      <w:r w:rsidRPr="002314E9">
        <w:t xml:space="preserve"> различных химических соединений</w:t>
      </w:r>
      <w:r w:rsidR="008B2546" w:rsidRPr="002314E9">
        <w:t>. Акц</w:t>
      </w:r>
      <w:r w:rsidRPr="002314E9">
        <w:t>ент</w:t>
      </w:r>
      <w:r w:rsidR="008B2546" w:rsidRPr="002314E9">
        <w:t xml:space="preserve"> был поставлен</w:t>
      </w:r>
      <w:r w:rsidRPr="002314E9">
        <w:t xml:space="preserve"> на высокоагрессивные компоненты, такие как сероводород (H₂S), хлор (Cl₂), соляная кислота (HCl), диоксид углерода (CO₂) и органические кислоты</w:t>
      </w:r>
      <w:r w:rsidR="002314E9" w:rsidRPr="002314E9">
        <w:t xml:space="preserve"> </w:t>
      </w:r>
      <w:r w:rsidRPr="002314E9">
        <w:t>Особую ценность для моделирования представляют данные о концентрациях ингибиторов коррозии, что позволяет оценить эффективность применяемых методов защиты.</w:t>
      </w:r>
    </w:p>
    <w:p w14:paraId="044EF4FE" w14:textId="081AA651" w:rsidR="00D60A4F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Конструкционно-справочные данные</w:t>
      </w:r>
      <w:r w:rsidR="004F7F71" w:rsidRPr="002314E9">
        <w:t xml:space="preserve"> </w:t>
      </w:r>
      <w:r w:rsidRPr="002314E9">
        <w:t>включают</w:t>
      </w:r>
      <w:r w:rsidR="002314E9" w:rsidRPr="002314E9">
        <w:t xml:space="preserve">: </w:t>
      </w:r>
      <w:r w:rsidRPr="002314E9">
        <w:t>марки сталей, геометрические характеристики, рабочие параметры (температура и давление), а также типы соединений и компонентов</w:t>
      </w:r>
      <w:r w:rsidR="00D60A4F" w:rsidRPr="002314E9">
        <w:t xml:space="preserve"> (таблицы</w:t>
      </w:r>
      <w:r w:rsidR="002314E9" w:rsidRPr="002314E9">
        <w:t xml:space="preserve"> </w:t>
      </w:r>
      <w:r w:rsidR="00D60A4F" w:rsidRPr="002314E9">
        <w:rPr>
          <w:rStyle w:val="markdown-inline-code"/>
        </w:rPr>
        <w:t>components</w:t>
      </w:r>
      <w:r w:rsidR="00D60A4F" w:rsidRPr="002314E9">
        <w:t xml:space="preserve">, </w:t>
      </w:r>
      <w:r w:rsidR="00D60A4F" w:rsidRPr="002314E9">
        <w:rPr>
          <w:rStyle w:val="markdown-inline-code"/>
        </w:rPr>
        <w:t>material_codes</w:t>
      </w:r>
      <w:r w:rsidR="00D60A4F" w:rsidRPr="002314E9">
        <w:t xml:space="preserve">, </w:t>
      </w:r>
      <w:r w:rsidR="00D60A4F" w:rsidRPr="002314E9">
        <w:rPr>
          <w:rStyle w:val="markdown-inline-code"/>
        </w:rPr>
        <w:t>equipment</w:t>
      </w:r>
      <w:r w:rsidR="00D60A4F" w:rsidRPr="002314E9">
        <w:t xml:space="preserve">; см. рис. 1). </w:t>
      </w:r>
      <w:r w:rsidRPr="002314E9">
        <w:t>Эти данные являются ключевыми для установления корреляции между свойствами материала, режимом эксплуатации и интенсивностью коррозионных процессов</w:t>
      </w:r>
      <w:r w:rsidR="00D60A4F" w:rsidRPr="002314E9">
        <w:t xml:space="preserve"> </w:t>
      </w:r>
    </w:p>
    <w:p w14:paraId="304ED810" w14:textId="77777777" w:rsidR="00CC688A" w:rsidRDefault="00BB2169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75B00D" wp14:editId="70F64C84">
            <wp:extent cx="5623560" cy="39650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68" cy="396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821F" w14:textId="77777777" w:rsidR="007C30DF" w:rsidRDefault="00CC688A" w:rsidP="007C30D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021B1">
        <w:rPr>
          <w:rFonts w:ascii="Times New Roman" w:hAnsi="Times New Roman" w:cs="Times New Roman"/>
          <w:i/>
          <w:iCs/>
          <w:sz w:val="24"/>
          <w:szCs w:val="24"/>
        </w:rPr>
        <w:t>Рисунок 1 –</w:t>
      </w:r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 Реляционная модель </w:t>
      </w:r>
      <w:r w:rsidR="00B147BB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БД, </w:t>
      </w:r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основные сущности (measurements, components, equipment, material_codes, equipment_chemical_environment, substances), внешние ключи и представления.</w:t>
      </w:r>
    </w:p>
    <w:p w14:paraId="78A3D20C" w14:textId="6D184225" w:rsidR="00C137BD" w:rsidRDefault="00DB13A1" w:rsidP="007C30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137BD" w:rsidRPr="00657F95">
        <w:rPr>
          <w:rFonts w:ascii="Times New Roman" w:hAnsi="Times New Roman" w:cs="Times New Roman"/>
          <w:b/>
          <w:bCs/>
          <w:sz w:val="24"/>
          <w:szCs w:val="24"/>
        </w:rPr>
        <w:t xml:space="preserve"> Методология интеграции и обогащения данных</w:t>
      </w:r>
    </w:p>
    <w:p w14:paraId="0B1E9BE1" w14:textId="285357B2" w:rsidR="007116A2" w:rsidRPr="004F42AD" w:rsidRDefault="004F42AD" w:rsidP="00532DF4">
      <w:pPr>
        <w:jc w:val="both"/>
        <w:rPr>
          <w:rFonts w:ascii="Times New Roman" w:hAnsi="Times New Roman" w:cs="Times New Roman"/>
          <w:sz w:val="24"/>
          <w:szCs w:val="24"/>
        </w:rPr>
      </w:pPr>
      <w:r w:rsidRPr="004F42AD">
        <w:rPr>
          <w:rFonts w:ascii="Times New Roman" w:hAnsi="Times New Roman" w:cs="Times New Roman"/>
          <w:sz w:val="24"/>
          <w:szCs w:val="24"/>
        </w:rPr>
        <w:t xml:space="preserve">В данном разделе формализуются процедуры подготовки и обогащения данных на базе СУБД, на их основе </w:t>
      </w:r>
      <w:r w:rsidR="00C9380A">
        <w:rPr>
          <w:rFonts w:ascii="Times New Roman" w:hAnsi="Times New Roman" w:cs="Times New Roman"/>
          <w:sz w:val="24"/>
          <w:szCs w:val="24"/>
        </w:rPr>
        <w:t>формируется</w:t>
      </w:r>
      <w:r w:rsidRPr="004F42AD">
        <w:rPr>
          <w:rFonts w:ascii="Times New Roman" w:hAnsi="Times New Roman" w:cs="Times New Roman"/>
          <w:sz w:val="24"/>
          <w:szCs w:val="24"/>
        </w:rPr>
        <w:t xml:space="preserve"> материализованное представление ml_worst_case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4F42A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4F42AD">
        <w:rPr>
          <w:rFonts w:ascii="Times New Roman" w:hAnsi="Times New Roman" w:cs="Times New Roman"/>
          <w:sz w:val="24"/>
          <w:szCs w:val="24"/>
        </w:rPr>
        <w:t xml:space="preserve"> (см. рис. 1), </w:t>
      </w:r>
      <w:r w:rsidR="00C9380A" w:rsidRPr="00C9380A">
        <w:rPr>
          <w:rFonts w:ascii="Times New Roman" w:hAnsi="Times New Roman" w:cs="Times New Roman"/>
          <w:sz w:val="24"/>
          <w:szCs w:val="24"/>
        </w:rPr>
        <w:t xml:space="preserve">которое объединяет: формальное определение целевой переменной, удаление артефактов «замены участка», RBI‑агрегацию «наихудшего </w:t>
      </w:r>
      <w:r w:rsidR="00C9380A" w:rsidRPr="00C9380A">
        <w:rPr>
          <w:rFonts w:ascii="Times New Roman" w:hAnsi="Times New Roman" w:cs="Times New Roman"/>
          <w:sz w:val="24"/>
          <w:szCs w:val="24"/>
        </w:rPr>
        <w:lastRenderedPageBreak/>
        <w:t>сценария» по сечению ММС, а также нормализацию и категоризацию признаков для обучения.</w:t>
      </w:r>
    </w:p>
    <w:p w14:paraId="0C0D6038" w14:textId="30756A39" w:rsidR="007116A2" w:rsidRPr="0001716C" w:rsidRDefault="00C9380A" w:rsidP="00532DF4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16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Целевая переменная (мгновенная скорость коррозионного утонения)</w:t>
      </w:r>
      <w:r w:rsidR="007116A2" w:rsidRPr="0001716C">
        <w:rPr>
          <w:rFonts w:ascii="Times New Roman" w:hAnsi="Times New Roman" w:cs="Times New Roman"/>
          <w:sz w:val="24"/>
          <w:szCs w:val="24"/>
        </w:rPr>
        <w:t xml:space="preserve"> </w:t>
      </w:r>
      <w:r w:rsidR="00F44262" w:rsidRPr="0001716C">
        <w:rPr>
          <w:rFonts w:ascii="Times New Roman" w:hAnsi="Times New Roman" w:cs="Times New Roman"/>
          <w:sz w:val="24"/>
          <w:szCs w:val="24"/>
        </w:rPr>
        <w:t>вычисляется оконными функциями LAG с упорядочением по дате измерения,</w:t>
      </w:r>
      <w:r w:rsidR="0001716C">
        <w:rPr>
          <w:rFonts w:ascii="Times New Roman" w:hAnsi="Times New Roman" w:cs="Times New Roman"/>
          <w:sz w:val="24"/>
          <w:szCs w:val="24"/>
        </w:rPr>
        <w:t xml:space="preserve"> составному идентификатору </w:t>
      </w:r>
      <w:r w:rsidR="00F44262" w:rsidRPr="0001716C">
        <w:rPr>
          <w:rFonts w:ascii="Times New Roman" w:hAnsi="Times New Roman" w:cs="Times New Roman"/>
          <w:sz w:val="24"/>
          <w:szCs w:val="24"/>
        </w:rPr>
        <w:t>точки контроля:</w:t>
      </w:r>
    </w:p>
    <w:p w14:paraId="78310B73" w14:textId="4E664233" w:rsidR="007116A2" w:rsidRPr="00657F95" w:rsidRDefault="004047FB" w:rsidP="00532DF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corr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​=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-1​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​​</m:t>
          </m:r>
        </m:oMath>
      </m:oMathPara>
    </w:p>
    <w:p w14:paraId="0C912315" w14:textId="05000EF3" w:rsidR="007116A2" w:rsidRPr="0001716C" w:rsidRDefault="009C7FD6" w:rsidP="00532DF4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116A2" w:rsidRPr="0001716C">
        <w:rPr>
          <w:rFonts w:ascii="Times New Roman" w:hAnsi="Times New Roman" w:cs="Times New Roman"/>
          <w:sz w:val="24"/>
          <w:szCs w:val="24"/>
        </w:rPr>
        <w:t>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</m:oMath>
      <w:r w:rsidR="007116A2" w:rsidRPr="0001716C">
        <w:rPr>
          <w:rFonts w:ascii="Times New Roman" w:hAnsi="Times New Roman" w:cs="Times New Roman"/>
          <w:sz w:val="24"/>
          <w:szCs w:val="24"/>
        </w:rPr>
        <w:t>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="007116A2" w:rsidRPr="0001716C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6A2" w:rsidRPr="0001716C">
        <w:rPr>
          <w:rFonts w:ascii="Times New Roman" w:hAnsi="Times New Roman" w:cs="Times New Roman"/>
          <w:sz w:val="24"/>
          <w:szCs w:val="24"/>
        </w:rPr>
        <w:t>- толщины при предыдущем и текущем измерениях,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6A2" w:rsidRPr="0001716C">
        <w:rPr>
          <w:rFonts w:ascii="Times New Roman" w:hAnsi="Times New Roman" w:cs="Times New Roman"/>
          <w:sz w:val="24"/>
          <w:szCs w:val="24"/>
        </w:rPr>
        <w:t>Δt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6A2" w:rsidRPr="0001716C">
        <w:rPr>
          <w:rFonts w:ascii="Times New Roman" w:hAnsi="Times New Roman" w:cs="Times New Roman"/>
          <w:sz w:val="24"/>
          <w:szCs w:val="24"/>
        </w:rPr>
        <w:t>- интервал между измерениями.</w:t>
      </w:r>
    </w:p>
    <w:p w14:paraId="5D029266" w14:textId="342D63EF" w:rsidR="004B6B66" w:rsidRPr="00532DF4" w:rsidRDefault="008B06CF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06C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Устранение артефактов, связанных с заменой</w:t>
      </w:r>
      <w:r w:rsidR="00B26EB2" w:rsidRPr="00B26EB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B26EB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участков</w:t>
      </w:r>
      <w:r w:rsidRPr="008B06C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оборудования. 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исторических данных присутствуют некоррозионные события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замены участков трубопроводов. При отсутствии структурированной фиксации таких событий после монотонного уменьшения толщины наблюдается скачкообразный возврат к номиналу, что искажает оценки скорости коррозии [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].</w:t>
      </w:r>
    </w:p>
    <w:p w14:paraId="2998DF63" w14:textId="77777777" w:rsidR="00534505" w:rsidRDefault="00532DF4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Детекция замен строится по паре последовательных замеров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</m:oMath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​</m:t>
            </m:r>
          </m:sub>
        </m:sSub>
      </m:oMath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). Событие замены фиксируется при при одновременном возврате толщины к номиналу </w:t>
      </w:r>
      <w:r w:rsidR="00B82F20" w:rsidRPr="00B82F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≥0.95∙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B82F20" w:rsidRPr="00B82F2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большом скачк</w:t>
      </w:r>
      <w:r w:rsidRPr="00B82F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|&gt;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​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положительной скорости коррозии на предшествующем интервале</w:t>
      </w:r>
      <w:r w:rsidR="00534505"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4EECC16" w14:textId="6E6A1CDF" w:rsidR="0097253D" w:rsidRDefault="00534505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Записи, помеченные как замена, исключаются из анализа</w:t>
      </w:r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очищенным рядам рассчитывается срок эксплуатации на момент каждого замера.</w:t>
      </w:r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 также для корректных для исключения выбросов исключаются из датасета замеры, со скачкообразными изменениями толщины за крайне короткие сроки </w:t>
      </w:r>
      <w:proofErr w:type="gramStart"/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эксплуатации(</w:t>
      </w:r>
      <w:proofErr w:type="gramEnd"/>
      <w:r w:rsidR="007E62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7 дней и менее). </w:t>
      </w:r>
    </w:p>
    <w:p w14:paraId="6DBF1CD8" w14:textId="71E12447" w:rsidR="00315DE0" w:rsidRDefault="00315DE0" w:rsidP="00471976">
      <w:pPr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</w:pPr>
      <w:r w:rsidRPr="00315DE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Агрегация по принципу наихудшего сценария (RBI) по сечению.</w:t>
      </w:r>
    </w:p>
    <w:p w14:paraId="39AE618D" w14:textId="0B3F998A" w:rsidR="00315DE0" w:rsidRDefault="00315DE0" w:rsidP="0047197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15DE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одном поперечном сечении участка трубопровода толщину контролируют в нескольких точках (ММС, например 1.1–1.4). Скорость коррозии по точкам одного сечения может отличаться на порядок; усреднение по сечению размывает связь с признаками и скрывает наихудшее состояние, что не соответствует практике расчёта по критичным точкам.</w:t>
      </w:r>
    </w:p>
    <w:p w14:paraId="1AC7D6E2" w14:textId="6CE05830" w:rsidR="00943F99" w:rsidRDefault="00943F99" w:rsidP="004B71B1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Поэтому в представлении СУБД, формирующем выборку для обучения, для каждого сечения и даты среди точек выбирается наихудшая в текущем замере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[</w:t>
      </w:r>
      <w:r w:rsidR="000C0B47" w:rsidRPr="000C0B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наихудшая в предыдущем (по предыдущей дате), так как при анализе процесса сбора данных было выявлено, что методика привязки точек внутри сечения не зафиксирована и идентификаторы точек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(ММС)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гут меняться в зависимости от даты замера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06CA37B" w14:textId="77777777" w:rsidR="001E62AA" w:rsidRDefault="004B71B1" w:rsidP="004B71B1">
      <w:pPr>
        <w:jc w:val="both"/>
      </w:pPr>
      <w:r w:rsidRPr="0097253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Классификация компонентов и категорирование признаков.</w:t>
      </w:r>
      <w:r w:rsidRPr="0097253D">
        <w:t xml:space="preserve"> </w:t>
      </w:r>
    </w:p>
    <w:p w14:paraId="4B10838B" w14:textId="33ADC378" w:rsidR="004B71B1" w:rsidRPr="001E62AA" w:rsidRDefault="004B71B1" w:rsidP="004B71B1">
      <w:pPr>
        <w:jc w:val="both"/>
      </w:pPr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Введены классификация типов участков трубопровода (прямой участок, отвод, тройник, переход) и категорирование непрерывных признаков: номинальная толщина, диаметр, рабочее давление и температура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</w:t>
      </w:r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Категорирование снижает переобучение моделей с большим числом разбиений (деревья решений, градиентный бустинг).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7197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Отношение D/t использовано как геометрический признак по методикам API 579/ASME FFS-1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</w:t>
      </w:r>
      <w:r w:rsidR="000C0B47" w:rsidRPr="000C0B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</w:t>
      </w:r>
      <w:r w:rsidRPr="0047197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как прокси гидродинамики при отсутствии данных о скорости потока.</w:t>
      </w:r>
    </w:p>
    <w:p w14:paraId="163830E4" w14:textId="2E13719F" w:rsidR="00966A47" w:rsidRDefault="00083D01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083D01">
        <w:rPr>
          <w:rStyle w:val="markdown-italics-text"/>
          <w:rFonts w:ascii="Times New Roman" w:hAnsi="Times New Roman" w:cs="Times New Roman"/>
          <w:b/>
          <w:bCs/>
          <w:i/>
          <w:iCs/>
          <w:sz w:val="24"/>
          <w:szCs w:val="24"/>
        </w:rPr>
        <w:t>Классификация и количественная оценка коррозионной стойкости материалов.</w:t>
      </w:r>
      <w:r w:rsidR="001E62AA">
        <w:rPr>
          <w:rStyle w:val="markdown-italics-text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Исходные данные содержали номенклатурные коды и наименования сталей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–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категориальные признаки без информации о сравнительной устойчивости к коррозии, непригодные для прямого использования в регрессионных и прогнозных моделях. Для устранения этого ограничения в аналитическое представление введён унифицированный коэффициент коррозионной стойкости</w:t>
      </w:r>
      <w:r w:rsidRPr="0040358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 xml:space="preserve">: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переход от качественного описания к числовому признаку позволяет формализовать экспертные знания и использовать параметр при построении моделей.</w:t>
      </w:r>
    </w:p>
    <w:p w14:paraId="2FEE1D7F" w14:textId="02BF2440" w:rsidR="00966A47" w:rsidRDefault="00966A47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Шкала сформирована по отраслевым стандартам (ISO 15156/NACE MR0175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[7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], API 5L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[8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], ГОСТ Р 53678-2009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[9]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) и данным по коррозионному поведению сталей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[10]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. Учтены химический состав (Cr, Mo, Ni), структурный класс и устойчивость к питтинговой, щелевой коррозии и сероводородному растрескиванию (SSC). Выделено 6 обобщённых категорий материалов; каждой присвоен коэффициент от 0 до 1 (1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максимальная стойкость к комплексному воздействию H₂S, Cl⁻, CO₂ и органических кислот). Категории и обоснование баллов приведены в табл. 1 (см. табл. 1).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87"/>
        <w:gridCol w:w="5368"/>
      </w:tblGrid>
      <w:tr w:rsidR="00657F95" w:rsidRPr="00657F95" w14:paraId="6037D59A" w14:textId="77777777" w:rsidTr="00657F95">
        <w:trPr>
          <w:tblHeader/>
        </w:trPr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9A101F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Тип материала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6957CB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Балл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59DB1E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</w:p>
        </w:tc>
      </w:tr>
      <w:tr w:rsidR="00657F95" w:rsidRPr="00657F95" w14:paraId="7649F3B3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0A6EA1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Аустенитная сталь с </w:t>
            </w:r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 &gt;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2,25 %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42EFBB" w14:textId="1588F986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F39939" w14:textId="3AFAAC24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Максимальная стойкость к: – питтинговой и щелевой коррозии в хлоридсодержащих средах; – сероводородному растрескиванию (SSC)</w:t>
            </w:r>
            <w:r w:rsidR="009455A0" w:rsidRPr="007E623F">
              <w:rPr>
                <w:rFonts w:ascii="Times New Roman" w:hAnsi="Times New Roman" w:cs="Times New Roman"/>
                <w:sz w:val="20"/>
                <w:szCs w:val="20"/>
              </w:rPr>
              <w:t xml:space="preserve"> [6]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 Молибден (&gt;2,25 %) формирует стабильные оксидные плёнки, блокирующие зарождение и рост коррозионных дефектов.</w:t>
            </w:r>
          </w:p>
        </w:tc>
      </w:tr>
      <w:tr w:rsidR="00657F95" w:rsidRPr="00657F95" w14:paraId="01DAE62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171A02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 сталь без Mo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4D7B7F" w14:textId="22C41C70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877686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Высокая общая коррозионная стойкость благодаря Ni и аустенитной структуре. Ограниченная устойчивость к хлоридной питтинговой коррозии из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>за отсутствия Mo.</w:t>
            </w:r>
          </w:p>
        </w:tc>
      </w:tr>
      <w:tr w:rsidR="00657F95" w:rsidRPr="00657F95" w14:paraId="55B0FAC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5BBEFC2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Легированная сталь с Cr ≈ 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E9C8E8" w14:textId="51B6D850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CD5E8D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Хром (≈5 %) обеспечивает формирование пассивного оксидного слоя, дающего умеренную стойкость к окислению. Недостаточное содержание Mo и Ni снижает сопротивление локальным видам коррозии.</w:t>
            </w:r>
          </w:p>
        </w:tc>
      </w:tr>
      <w:tr w:rsidR="00657F95" w:rsidRPr="00657F95" w14:paraId="492FE2AB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915693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Низколегированная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B2F44F" w14:textId="071C868F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53494D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Минимальные добавки Cr, Mo, Ni </w:t>
            </w:r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(&lt; 2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%) лишь незначительно улучшают коррозионную стойкость. Подвержена равномерной коррозии и SSC в агрессивных средах.</w:t>
            </w:r>
          </w:p>
        </w:tc>
      </w:tr>
      <w:tr w:rsidR="00657F95" w:rsidRPr="00657F95" w14:paraId="09981442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178FD7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 с 1 % Cr + 0,5 % Mo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F5FD28" w14:textId="2654B36B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FD9709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Небольшие добавки Cr и Mo слегка повышают стойкость к окислению и H₂S. Феррито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>перлитная структура остаётся уязвимой к равномерной коррозии и водородному охрупчиванию.</w:t>
            </w:r>
          </w:p>
        </w:tc>
      </w:tr>
      <w:tr w:rsidR="00657F95" w:rsidRPr="00657F95" w14:paraId="342A13D1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4DCF3E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1437E5" w14:textId="6EB83328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8A0309" w14:textId="77777777" w:rsidR="00657F95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Отсутствие легирующих элементов делает материал максимально подверженным: – равномерной коррозии в водных и H₂S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содержащих средах; – водородному охрупчиванию при </w:t>
            </w:r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напряжениях &gt;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60 % от предела текучести.</w:t>
            </w:r>
          </w:p>
          <w:p w14:paraId="50B112C6" w14:textId="37969976" w:rsidR="009C7E33" w:rsidRPr="009916B7" w:rsidRDefault="009C7E33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9E6E2EF" w14:textId="5591BF55" w:rsidR="009455A0" w:rsidRPr="009455A0" w:rsidRDefault="009455A0" w:rsidP="009455A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455A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Таблица 1 — Категории материалов и коэффициенты коррозионной стойкости</w:t>
      </w:r>
    </w:p>
    <w:p w14:paraId="56B19191" w14:textId="6A7DDF28" w:rsidR="001E62AA" w:rsidRPr="001E62AA" w:rsidRDefault="001E62AA" w:rsidP="009916B7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1E62A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Разработка индексов агрессивности технологических сред.</w:t>
      </w:r>
    </w:p>
    <w:p w14:paraId="6588E7E2" w14:textId="6466EC77" w:rsidR="000D0A59" w:rsidRPr="000D0A59" w:rsidRDefault="000D0A59" w:rsidP="000D0A59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0D0A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Исходные данные о химическом составе сред заданы в мольных процентах и не отражают синергетический и нелинейный вклад реагентов в коррозию. Для использования состава среды в качестве числового признака в прогнозных моделях введён интегральный индекс агрессивности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agg</m:t>
            </m:r>
          </m:sub>
        </m:sSub>
      </m:oMath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–</w:t>
      </w:r>
      <w:r w:rsidRPr="000D0A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взвешенная сумма концентраций ключевых коррозионных агентов:</w:t>
      </w:r>
    </w:p>
    <w:p w14:paraId="49CA6DB0" w14:textId="3DC26426" w:rsidR="009916B7" w:rsidRPr="009916B7" w:rsidRDefault="004047FB" w:rsidP="000D0A59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agg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​</m:t>
          </m:r>
        </m:oMath>
      </m:oMathPara>
    </w:p>
    <w:p w14:paraId="0F76C5BD" w14:textId="5EF87081" w:rsidR="009916B7" w:rsidRPr="008137AD" w:rsidRDefault="00300E3D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300E3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</w:t>
      </w:r>
      <w:r w:rsidR="00D631E3" w:rsidRPr="00D631E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072399" w:rsidRPr="000723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концентрация i-го коррозионного агента (</w:t>
      </w:r>
      <w:r w:rsidR="00D631E3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моль. %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весовой коэффициент, отражающий относительную опасность агента</w:t>
      </w:r>
    </w:p>
    <w:p w14:paraId="763293A5" w14:textId="6426C8C2" w:rsidR="009916B7" w:rsidRPr="009C0CB3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Весовые коэффициенты были определены на основе анализа данных коррозионных испытаний в соответствии со стандартами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[7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,9] </w:t>
      </w: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и обобщения результатов научных исследований, посвященных механизмам коррозии в нефтехимических средах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[10, 11].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914"/>
        <w:gridCol w:w="5597"/>
      </w:tblGrid>
      <w:tr w:rsidR="009916B7" w:rsidRPr="009916B7" w14:paraId="74B293E2" w14:textId="77777777" w:rsidTr="001B0705">
        <w:trPr>
          <w:trHeight w:val="776"/>
          <w:tblHeader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9623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Коррозионный агент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8EC2" w14:textId="121C761D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Коэффициент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</m:oMath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A4B5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Научное обоснование</w:t>
            </w:r>
          </w:p>
        </w:tc>
      </w:tr>
      <w:tr w:rsidR="009916B7" w:rsidRPr="009916B7" w14:paraId="0565A593" w14:textId="77777777" w:rsidTr="001B0705">
        <w:trPr>
          <w:trHeight w:val="1379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4708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Сероводород (H₂S)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B030" w14:textId="3CD2BC4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D059" w14:textId="7B6649F2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Обладает максимальным коэффициентом вследствие способности вызывать сульфидное коррозионное растрескивание (SSC) и водородное охрупчивание (HIC) даже при низких концентрациях. Механизм связан с образованием FeS и каталитическим выделением атомарного водорода, диффундирующего в сталь 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B541A5" w:rsidRPr="00B541A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541A5" w:rsidRPr="00B541A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032D3EA2" w14:textId="77777777" w:rsidTr="001B0705">
        <w:trPr>
          <w:trHeight w:val="822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B792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Соляная кислота (HCl)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143D" w14:textId="063E62E7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247A" w14:textId="28326D71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неорганический кислотный агент, вызывающий интенсивную равномерную коррозию с высокими скоростями растворения железа. Низкое значение pH способствует разрушению пассивных оксидных слоев </w:t>
            </w:r>
            <w:r w:rsidR="00B541A5">
              <w:rPr>
                <w:rFonts w:ascii="Times New Roman" w:hAnsi="Times New Roman" w:cs="Times New Roman"/>
                <w:sz w:val="20"/>
                <w:szCs w:val="20"/>
              </w:rPr>
              <w:t>[11]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7F9DBC69" w14:textId="77777777" w:rsidTr="001B0705">
        <w:trPr>
          <w:trHeight w:val="914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7CF4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Хлор (Cl₂)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8E03" w14:textId="14DB110A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CCBF" w14:textId="7D625DC4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окислитель, инициирующий локальные формы коррозии, такие как питтинг и щелевая коррозия, особенно на аустенитных сталях. Ионы Cl⁻ адсорбируются на поверхности, локально разрушая пассивную пленку </w:t>
            </w:r>
            <w:r w:rsidR="00B541A5">
              <w:rPr>
                <w:rFonts w:ascii="Times New Roman" w:hAnsi="Times New Roman" w:cs="Times New Roman"/>
                <w:sz w:val="20"/>
                <w:szCs w:val="20"/>
              </w:rPr>
              <w:t>[11]</w:t>
            </w:r>
            <w:r w:rsidR="00C50781"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B5EE433" w14:textId="33D3D291" w:rsidR="001B0705" w:rsidRPr="004B5C4C" w:rsidRDefault="001B0705" w:rsidP="004B5C4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Таблица 2 – Весовые коэффициенты для расчёта индекса агрессивности</w:t>
      </w:r>
    </w:p>
    <w:p w14:paraId="34CFEE5D" w14:textId="276129BC" w:rsidR="00B541A5" w:rsidRDefault="00E51932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Особенностью предложенного индекса является его адаптивность </w:t>
      </w:r>
      <w:r w:rsid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1033A4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возможность корректировки весовых коэффициентов в зависимости от конкретных технологических параметров (температура, давление) и используемых материалов оборудования. Дополнительно в рамках исследования были рассчитаны специализированные индексы для отдельных групп коррозионных агентов (общее содержание сернистых соединений, хлоридов), что позволяет проводить целевой анализ влияния конкретных классов веществ на коррозионные процессы</w:t>
      </w:r>
    </w:p>
    <w:p w14:paraId="673D2CDB" w14:textId="77777777" w:rsidR="00514CA3" w:rsidRDefault="00514CA3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br w:type="page"/>
      </w:r>
    </w:p>
    <w:p w14:paraId="650DB9B8" w14:textId="47AD87BD" w:rsidR="00D14CA4" w:rsidRPr="00D14CA4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4. Результаты и обсуждение</w:t>
      </w:r>
    </w:p>
    <w:p w14:paraId="6F3A8D73" w14:textId="3AED32A2" w:rsidR="00A1015E" w:rsidRDefault="00A1015E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Результатом работы является воспроизводимая выборка для обучения прогнозным моделям скорости коррозии, формируемая на уровне СУБД представлениями и вычисляемыми столбцами в таблицах. Проанализированы исходные данные и литература по коррозионному контролю и прогнозированию в нефтепереработке. Подход обеспечивает единые правила расчёта целевой переменной и признаков, исключение артефактов замены и агрегацию по наихудшему сценарию без внешних скриптов, снижая межаналитическую вариативность. Пополнение набора сырыми данными автоматически преобразуется в требуемый формат за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реализованного функционала.</w:t>
      </w: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Ограничения: зависимость от возможностей SQL и производительности СУБД; изменение логики требует правки объектов БД.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0830B21" w14:textId="4025C0F6" w:rsidR="00C5718D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Предложенная методика даёт достаточный набор признаков, очищенный от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некорректных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данных, с формально определёнными признаками и категориями, пригодный для обучения различных типов моделей машинного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обучения (регрессия, деревья решений, градиентный бустинг и др.). Все введённые в работе признаки носят общий характер и применимы к большинству производственных процессов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нефтепереработки. Для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установок с отличающимся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техпроцессом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получения приемлемых результатов, помимо этих параметров, потребуется вводить дополнительные признаки, соответствующие конкретному процессу.</w:t>
      </w:r>
    </w:p>
    <w:p w14:paraId="114779D2" w14:textId="6FD00D68" w:rsidR="00891839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 настоящей постановке не учтены режимные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характеристики объекта в период между замерами; используются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рекомендуемые или фиксированные значения. В дальнейшем планируется подключение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 набору данных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показаний технологических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датчиков для повышения качества исходных данных, а также учёт скорости потока. Данные о скорости потока имеются, однако их агрегация с текущим набором затруднена отсутствием прямых связей «датчик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–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оборудование» в машиночитаемом виде: сведения о принадлежности датчиков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 участкам хранятся в виде мнемосхем (изображений) и не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связаны напрямую с идентификаторами оборудования в БД. Решение этой задачи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предполагается в рамках последующих работ.</w:t>
      </w:r>
    </w:p>
    <w:p w14:paraId="0B5BCE09" w14:textId="6ED5B298" w:rsidR="00022B5F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Оценка влияния отдельных групп признаков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на качество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прогноза и сравнение алгоритмов машинного обучения планируются в отдельной публикации.</w:t>
      </w:r>
      <w:r w:rsidR="00022B5F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  <w:br w:type="page"/>
      </w:r>
    </w:p>
    <w:p w14:paraId="03EFDB83" w14:textId="77777777" w:rsidR="00477DA9" w:rsidRPr="004F3B94" w:rsidRDefault="00477DA9" w:rsidP="00477DA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F3B9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БИБЛИОГРАФИЧЕСКИЙ СПИСОК</w:t>
      </w:r>
    </w:p>
    <w:p w14:paraId="7650F9CB" w14:textId="77777777" w:rsidR="0013772F" w:rsidRPr="0013772F" w:rsidRDefault="0013772F" w:rsidP="0013772F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Акимов А.А., Валитов Д.Р., Кубряк А.И. Предварительная обработка данных для машинного обучения. Научное обозрение. Технические науки, № 2, 2022.</w:t>
      </w:r>
    </w:p>
    <w:p w14:paraId="06A54773" w14:textId="77777777" w:rsidR="00704C70" w:rsidRPr="00704C70" w:rsidRDefault="00704C70" w:rsidP="00704C70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Вовченко В.О., Светличная В.А., Андриевская Н.К. Формирование датасета для решения задач машинного обучения. Информатика и кибернетика, № 2(32), ДонНТУ, Донецк, 2023.</w:t>
      </w:r>
    </w:p>
    <w:p w14:paraId="3F48B0FA" w14:textId="7E10C125" w:rsidR="0013772F" w:rsidRPr="00704C70" w:rsidRDefault="00704C70" w:rsidP="00704C70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Романова Ю. С., Пастухова Е. В. Эффективные подходы к подготовке данных для машинного обучения // Волновая электроника и инфокоммуникационные системы: материалы XXVII Международной научной конференции. В 3-х частях. Санкт-Петербург, 03–07 июня 2024 года. СПб.: СПбГУАП, 2024. С. 129–133.</w:t>
      </w:r>
    </w:p>
    <w:p w14:paraId="005DA687" w14:textId="60CAEA1C" w:rsidR="000C0B47" w:rsidRDefault="000C0B47" w:rsidP="000C0B47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RP 580: Risk-Based Inspection. American Petroleum Institute, 2016.</w:t>
      </w:r>
    </w:p>
    <w:p w14:paraId="63841D12" w14:textId="1FB07612" w:rsidR="00BA52ED" w:rsidRPr="00BA52ED" w:rsidRDefault="00BA52ED" w:rsidP="00BA52E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579-1/ASME FFS-1: Fitness-For-Service. American Petroleum Institute, 2016.</w:t>
      </w:r>
    </w:p>
    <w:p w14:paraId="521D0677" w14:textId="72454EB2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Adair S. T., Attwood P. A. In-service stress corrosion cracking of AISI 316L stainless steel in an H₂S environment // Corrosion Engineering, Science and Technology. 2014. Vol. 49. No. 5. P. 396–403.</w:t>
      </w:r>
    </w:p>
    <w:p w14:paraId="40A621D2" w14:textId="3174BAA7" w:rsid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ISO 15156/NACE MR0175: Petroleum and natural gas industries — Materials for use in H₂S-containing environments in oil and gas production. 2015.</w:t>
      </w:r>
    </w:p>
    <w:p w14:paraId="12DD1C6D" w14:textId="3D6B2F38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5L: Specification for Line Pipe. American Petroleum Institute, 2018.</w:t>
      </w:r>
    </w:p>
    <w:p w14:paraId="3744140A" w14:textId="0A8D764B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ГОСТ Р 53678-2009: Трубы стальные для магистральных газонефтепроводов. М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.: 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Стандартинформ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, 2009.</w:t>
      </w:r>
    </w:p>
    <w:p w14:paraId="208721E1" w14:textId="3D90EE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Revie R. W., Uhlig H. H. Corrosion and Corrosion Control: An Introduction to Corrosion Science and Engineering. 4th ed. Wiley, 2008.</w:t>
      </w:r>
    </w:p>
    <w:p w14:paraId="4ADC9C91" w14:textId="5837F151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ASTM G48-11: Standard Test Methods for Pitting and Crevice Corrosion Resistance of Stainless Steels and Related Alloys by Use of Ferric Chloride Solution. ASTM International, 2020.</w:t>
      </w:r>
    </w:p>
    <w:p w14:paraId="237254F9" w14:textId="71DE51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NACE MR0175-1999: Sulfide Stress Cracking Resistant Metallic Materials for Oilfield Equipment. NACE International, 1999.</w:t>
      </w:r>
    </w:p>
    <w:p w14:paraId="441E5484" w14:textId="74328C93" w:rsidR="00D04CAA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Schmitt G. Fundamental aspects of CO2 metal loss corrosion. Part II: Influence of different parameters on CO2 corrosion mechanism // NACE - International Corrosion Conference Series. 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2015.</w:t>
      </w:r>
    </w:p>
    <w:sectPr w:rsidR="00D04CAA" w:rsidRPr="00423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D416D" w14:textId="77777777" w:rsidR="004047FB" w:rsidRDefault="004047FB" w:rsidP="00477DA9">
      <w:pPr>
        <w:spacing w:after="0" w:line="240" w:lineRule="auto"/>
      </w:pPr>
      <w:r>
        <w:separator/>
      </w:r>
    </w:p>
  </w:endnote>
  <w:endnote w:type="continuationSeparator" w:id="0">
    <w:p w14:paraId="68302F85" w14:textId="77777777" w:rsidR="004047FB" w:rsidRDefault="004047FB" w:rsidP="0047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F2559" w14:textId="77777777" w:rsidR="004047FB" w:rsidRDefault="004047FB" w:rsidP="00477DA9">
      <w:pPr>
        <w:spacing w:after="0" w:line="240" w:lineRule="auto"/>
      </w:pPr>
      <w:r>
        <w:separator/>
      </w:r>
    </w:p>
  </w:footnote>
  <w:footnote w:type="continuationSeparator" w:id="0">
    <w:p w14:paraId="6905BB16" w14:textId="77777777" w:rsidR="004047FB" w:rsidRDefault="004047FB" w:rsidP="00477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8B5"/>
    <w:multiLevelType w:val="hybridMultilevel"/>
    <w:tmpl w:val="116A8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795F"/>
    <w:multiLevelType w:val="hybridMultilevel"/>
    <w:tmpl w:val="DED65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03DC9"/>
    <w:multiLevelType w:val="hybridMultilevel"/>
    <w:tmpl w:val="36F81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636AA"/>
    <w:multiLevelType w:val="hybridMultilevel"/>
    <w:tmpl w:val="DED65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87F7B"/>
    <w:multiLevelType w:val="hybridMultilevel"/>
    <w:tmpl w:val="B7DAD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95938"/>
    <w:multiLevelType w:val="hybridMultilevel"/>
    <w:tmpl w:val="073AB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E2782"/>
    <w:multiLevelType w:val="multilevel"/>
    <w:tmpl w:val="D97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18"/>
    <w:rsid w:val="00011309"/>
    <w:rsid w:val="0001716C"/>
    <w:rsid w:val="00022B5F"/>
    <w:rsid w:val="000534EA"/>
    <w:rsid w:val="00057826"/>
    <w:rsid w:val="00072399"/>
    <w:rsid w:val="00083D01"/>
    <w:rsid w:val="000A671C"/>
    <w:rsid w:val="000C0B47"/>
    <w:rsid w:val="000D0A59"/>
    <w:rsid w:val="000F0E18"/>
    <w:rsid w:val="001033A4"/>
    <w:rsid w:val="0013772F"/>
    <w:rsid w:val="001534E3"/>
    <w:rsid w:val="0018276A"/>
    <w:rsid w:val="001B0705"/>
    <w:rsid w:val="001E62AA"/>
    <w:rsid w:val="002314E9"/>
    <w:rsid w:val="00241502"/>
    <w:rsid w:val="00252B2E"/>
    <w:rsid w:val="00296A5E"/>
    <w:rsid w:val="002B6FF4"/>
    <w:rsid w:val="002C15C3"/>
    <w:rsid w:val="002D179F"/>
    <w:rsid w:val="00300E3D"/>
    <w:rsid w:val="003021B1"/>
    <w:rsid w:val="003141CE"/>
    <w:rsid w:val="00315201"/>
    <w:rsid w:val="00315DE0"/>
    <w:rsid w:val="00366B5A"/>
    <w:rsid w:val="003A2643"/>
    <w:rsid w:val="003A4B65"/>
    <w:rsid w:val="003F4E3C"/>
    <w:rsid w:val="0040358C"/>
    <w:rsid w:val="004047FB"/>
    <w:rsid w:val="004230BD"/>
    <w:rsid w:val="00456594"/>
    <w:rsid w:val="0046239A"/>
    <w:rsid w:val="00471976"/>
    <w:rsid w:val="00471FC3"/>
    <w:rsid w:val="00477DA9"/>
    <w:rsid w:val="004B5C4C"/>
    <w:rsid w:val="004B6B66"/>
    <w:rsid w:val="004B71B1"/>
    <w:rsid w:val="004C6AF9"/>
    <w:rsid w:val="004F3B94"/>
    <w:rsid w:val="004F42AD"/>
    <w:rsid w:val="004F7F71"/>
    <w:rsid w:val="00514CA3"/>
    <w:rsid w:val="0051700E"/>
    <w:rsid w:val="00532DF4"/>
    <w:rsid w:val="00534505"/>
    <w:rsid w:val="00541495"/>
    <w:rsid w:val="00556AFD"/>
    <w:rsid w:val="00564346"/>
    <w:rsid w:val="0056604C"/>
    <w:rsid w:val="00567C95"/>
    <w:rsid w:val="005842FC"/>
    <w:rsid w:val="005B1A73"/>
    <w:rsid w:val="005B5C06"/>
    <w:rsid w:val="005C482A"/>
    <w:rsid w:val="005E60FB"/>
    <w:rsid w:val="005F35F9"/>
    <w:rsid w:val="00657F95"/>
    <w:rsid w:val="0067128E"/>
    <w:rsid w:val="006F4BD7"/>
    <w:rsid w:val="00704C70"/>
    <w:rsid w:val="007116A2"/>
    <w:rsid w:val="00735FC3"/>
    <w:rsid w:val="007847EF"/>
    <w:rsid w:val="007A67FC"/>
    <w:rsid w:val="007B7C9F"/>
    <w:rsid w:val="007C30DF"/>
    <w:rsid w:val="007E055E"/>
    <w:rsid w:val="007E623F"/>
    <w:rsid w:val="007F1E23"/>
    <w:rsid w:val="008137AD"/>
    <w:rsid w:val="00823F46"/>
    <w:rsid w:val="00891839"/>
    <w:rsid w:val="008A2834"/>
    <w:rsid w:val="008B06CF"/>
    <w:rsid w:val="008B2546"/>
    <w:rsid w:val="008E70A7"/>
    <w:rsid w:val="009233DA"/>
    <w:rsid w:val="00943F99"/>
    <w:rsid w:val="009455A0"/>
    <w:rsid w:val="00966A47"/>
    <w:rsid w:val="0097253D"/>
    <w:rsid w:val="009916B7"/>
    <w:rsid w:val="009965F8"/>
    <w:rsid w:val="009B0820"/>
    <w:rsid w:val="009C0CB3"/>
    <w:rsid w:val="009C7E33"/>
    <w:rsid w:val="009C7FD6"/>
    <w:rsid w:val="00A1015E"/>
    <w:rsid w:val="00AB26CC"/>
    <w:rsid w:val="00AF0D6D"/>
    <w:rsid w:val="00AF38EC"/>
    <w:rsid w:val="00B147BB"/>
    <w:rsid w:val="00B20636"/>
    <w:rsid w:val="00B26EB2"/>
    <w:rsid w:val="00B2726F"/>
    <w:rsid w:val="00B541A5"/>
    <w:rsid w:val="00B701AC"/>
    <w:rsid w:val="00B82F20"/>
    <w:rsid w:val="00B92E7D"/>
    <w:rsid w:val="00BA52ED"/>
    <w:rsid w:val="00BB2169"/>
    <w:rsid w:val="00BD0C3F"/>
    <w:rsid w:val="00C137BD"/>
    <w:rsid w:val="00C42DF5"/>
    <w:rsid w:val="00C4589A"/>
    <w:rsid w:val="00C50781"/>
    <w:rsid w:val="00C53679"/>
    <w:rsid w:val="00C5718D"/>
    <w:rsid w:val="00C64CBA"/>
    <w:rsid w:val="00C861AE"/>
    <w:rsid w:val="00C9380A"/>
    <w:rsid w:val="00CC688A"/>
    <w:rsid w:val="00CD0A42"/>
    <w:rsid w:val="00CD19BA"/>
    <w:rsid w:val="00D04CAA"/>
    <w:rsid w:val="00D14CA4"/>
    <w:rsid w:val="00D24069"/>
    <w:rsid w:val="00D60A4F"/>
    <w:rsid w:val="00D631E3"/>
    <w:rsid w:val="00D83CDC"/>
    <w:rsid w:val="00DB13A1"/>
    <w:rsid w:val="00DB5100"/>
    <w:rsid w:val="00E51932"/>
    <w:rsid w:val="00E5338D"/>
    <w:rsid w:val="00E97779"/>
    <w:rsid w:val="00EA706A"/>
    <w:rsid w:val="00EB1D81"/>
    <w:rsid w:val="00ED7353"/>
    <w:rsid w:val="00EF5EE7"/>
    <w:rsid w:val="00F027CF"/>
    <w:rsid w:val="00F44262"/>
    <w:rsid w:val="00F476BF"/>
    <w:rsid w:val="00F55212"/>
    <w:rsid w:val="00F6079A"/>
    <w:rsid w:val="00FF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3A8F"/>
  <w15:chartTrackingRefBased/>
  <w15:docId w15:val="{D5A4AF80-DFB2-4476-8938-5A214C77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7BD"/>
  </w:style>
  <w:style w:type="paragraph" w:styleId="2">
    <w:name w:val="heading 2"/>
    <w:basedOn w:val="a"/>
    <w:link w:val="20"/>
    <w:uiPriority w:val="9"/>
    <w:qFormat/>
    <w:rsid w:val="00D14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37BD"/>
    <w:rPr>
      <w:b/>
      <w:bCs/>
    </w:rPr>
  </w:style>
  <w:style w:type="paragraph" w:customStyle="1" w:styleId="ds-markdown-paragraph">
    <w:name w:val="ds-markdown-paragraph"/>
    <w:basedOn w:val="a"/>
    <w:rsid w:val="00C1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6F4BD7"/>
  </w:style>
  <w:style w:type="character" w:customStyle="1" w:styleId="vlist-s">
    <w:name w:val="vlist-s"/>
    <w:basedOn w:val="a0"/>
    <w:rsid w:val="006F4BD7"/>
  </w:style>
  <w:style w:type="character" w:customStyle="1" w:styleId="mrel">
    <w:name w:val="mrel"/>
    <w:basedOn w:val="a0"/>
    <w:rsid w:val="006F4BD7"/>
  </w:style>
  <w:style w:type="character" w:customStyle="1" w:styleId="mbin">
    <w:name w:val="mbin"/>
    <w:basedOn w:val="a0"/>
    <w:rsid w:val="006F4BD7"/>
  </w:style>
  <w:style w:type="character" w:styleId="a4">
    <w:name w:val="annotation reference"/>
    <w:basedOn w:val="a0"/>
    <w:uiPriority w:val="99"/>
    <w:semiHidden/>
    <w:unhideWhenUsed/>
    <w:rsid w:val="006F4BD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6F4BD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6F4BD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F4BD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F4BD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F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4BD7"/>
    <w:rPr>
      <w:rFonts w:ascii="Segoe UI" w:hAnsi="Segoe UI" w:cs="Segoe UI"/>
      <w:sz w:val="18"/>
      <w:szCs w:val="18"/>
    </w:rPr>
  </w:style>
  <w:style w:type="character" w:styleId="ab">
    <w:name w:val="Placeholder Text"/>
    <w:basedOn w:val="a0"/>
    <w:uiPriority w:val="99"/>
    <w:semiHidden/>
    <w:rsid w:val="006F4BD7"/>
    <w:rPr>
      <w:color w:val="808080"/>
    </w:rPr>
  </w:style>
  <w:style w:type="paragraph" w:styleId="ac">
    <w:name w:val="List Paragraph"/>
    <w:basedOn w:val="a"/>
    <w:uiPriority w:val="34"/>
    <w:qFormat/>
    <w:rsid w:val="005F35F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F35F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534EA"/>
  </w:style>
  <w:style w:type="character" w:customStyle="1" w:styleId="mop">
    <w:name w:val="mop"/>
    <w:basedOn w:val="a0"/>
    <w:rsid w:val="009916B7"/>
  </w:style>
  <w:style w:type="character" w:customStyle="1" w:styleId="mopen">
    <w:name w:val="mopen"/>
    <w:basedOn w:val="a0"/>
    <w:rsid w:val="009916B7"/>
  </w:style>
  <w:style w:type="character" w:customStyle="1" w:styleId="mclose">
    <w:name w:val="mclose"/>
    <w:basedOn w:val="a0"/>
    <w:rsid w:val="009916B7"/>
  </w:style>
  <w:style w:type="paragraph" w:styleId="ad">
    <w:name w:val="footnote text"/>
    <w:basedOn w:val="a"/>
    <w:link w:val="ae"/>
    <w:uiPriority w:val="99"/>
    <w:semiHidden/>
    <w:unhideWhenUsed/>
    <w:rsid w:val="00477DA9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477DA9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477DA9"/>
    <w:rPr>
      <w:vertAlign w:val="superscript"/>
    </w:rPr>
  </w:style>
  <w:style w:type="character" w:customStyle="1" w:styleId="markdown-inline-code">
    <w:name w:val="markdown-inline-code"/>
    <w:basedOn w:val="a0"/>
    <w:rsid w:val="00D60A4F"/>
  </w:style>
  <w:style w:type="character" w:customStyle="1" w:styleId="mtight">
    <w:name w:val="mtight"/>
    <w:basedOn w:val="a0"/>
    <w:rsid w:val="0097253D"/>
  </w:style>
  <w:style w:type="character" w:customStyle="1" w:styleId="markdown-italics-text">
    <w:name w:val="markdown-italics-text"/>
    <w:basedOn w:val="a0"/>
    <w:rsid w:val="00083D01"/>
  </w:style>
  <w:style w:type="character" w:customStyle="1" w:styleId="20">
    <w:name w:val="Заголовок 2 Знак"/>
    <w:basedOn w:val="a0"/>
    <w:link w:val="2"/>
    <w:uiPriority w:val="9"/>
    <w:rsid w:val="00D14CA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markdown-bold-text">
    <w:name w:val="markdown-bold-text"/>
    <w:basedOn w:val="a0"/>
    <w:rsid w:val="001B0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4ED9D-4CBE-4B12-BB06-AD37F93E7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8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 Косякин</cp:lastModifiedBy>
  <cp:revision>38</cp:revision>
  <dcterms:created xsi:type="dcterms:W3CDTF">2026-01-30T16:34:00Z</dcterms:created>
  <dcterms:modified xsi:type="dcterms:W3CDTF">2026-02-07T10:03:00Z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id="ZYVUtj4D"/&gt;&lt;style id="http://www.zotero.org/styles/chicago-shortened-notes-bibliography" locale="ru-RU" hasBibliography="1" bibliographyStyleHasBeenSet="0"/&gt;&lt;prefs&gt;&lt;pref name="fieldType" value="F</vt:lpwstr>
  </property>
  <property fmtid="{D5CDD505-2E9C-101B-9397-08002B2CF9AE}" pid="3" name="ZOTERO_PREF_2">
    <vt:lpwstr>ield"/&gt;&lt;pref name="automaticJournalAbbreviations" value="true"/&gt;&lt;pref name="noteType" value="1"/&gt;&lt;/prefs&gt;&lt;/data&gt;</vt:lpwstr>
  </property>
</Properties>
</file>