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0132DD" w14:textId="4EBF78DE" w:rsidR="00252B2E" w:rsidRDefault="00DB13A1" w:rsidP="00657F95">
      <w:pPr>
        <w:rPr>
          <w:rFonts w:ascii="Times New Roman" w:hAnsi="Times New Roman" w:cs="Times New Roman"/>
          <w:sz w:val="24"/>
          <w:szCs w:val="24"/>
        </w:rPr>
      </w:pPr>
      <w:r w:rsidRPr="00DB13A1">
        <w:rPr>
          <w:rFonts w:ascii="Times New Roman" w:hAnsi="Times New Roman" w:cs="Times New Roman"/>
          <w:b/>
          <w:bCs/>
          <w:sz w:val="24"/>
          <w:szCs w:val="24"/>
        </w:rPr>
        <w:t>АВТОМАТИЗИРОВАННАЯ СИСТЕМА ПОДГОТОВКИ И ОБОГАЩЕНИЯ ДАННЫХ ДЛЯ ПРОГНОЗИРОВАНИЯ КОРРОЗИИ ТЕХНОЛОГИЧЕСКИХ ТРУБОПРОВОДОВ</w:t>
      </w:r>
      <w:r w:rsidR="00D04CAA">
        <w:rPr>
          <w:rFonts w:ascii="Times New Roman" w:hAnsi="Times New Roman" w:cs="Times New Roman"/>
          <w:b/>
          <w:bCs/>
          <w:sz w:val="24"/>
          <w:szCs w:val="24"/>
        </w:rPr>
        <w:br/>
        <w:t>Аннотация</w:t>
      </w:r>
      <w:r w:rsidR="00D04CAA" w:rsidRPr="00D04CAA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7C30DF" w:rsidRPr="007C30DF">
        <w:t xml:space="preserve"> </w:t>
      </w:r>
      <w:r w:rsidR="00252B2E" w:rsidRPr="00252B2E">
        <w:rPr>
          <w:rFonts w:ascii="Times New Roman" w:hAnsi="Times New Roman" w:cs="Times New Roman"/>
          <w:sz w:val="24"/>
          <w:szCs w:val="24"/>
        </w:rPr>
        <w:t xml:space="preserve">Предложен подход к подготовке и обогащению данных для прогнозирования скорости коррозии технологических трубопроводов, реализованный на уровне СУБД </w:t>
      </w:r>
      <w:proofErr w:type="spellStart"/>
      <w:r w:rsidR="00252B2E" w:rsidRPr="00252B2E">
        <w:rPr>
          <w:rFonts w:ascii="Times New Roman" w:hAnsi="Times New Roman" w:cs="Times New Roman"/>
          <w:sz w:val="24"/>
          <w:szCs w:val="24"/>
        </w:rPr>
        <w:t>PostgreSQL</w:t>
      </w:r>
      <w:proofErr w:type="spellEnd"/>
      <w:r w:rsidR="00252B2E" w:rsidRPr="00252B2E">
        <w:rPr>
          <w:rFonts w:ascii="Times New Roman" w:hAnsi="Times New Roman" w:cs="Times New Roman"/>
          <w:sz w:val="24"/>
          <w:szCs w:val="24"/>
        </w:rPr>
        <w:t xml:space="preserve">. Цель работы </w:t>
      </w:r>
      <w:r w:rsidR="00252B2E">
        <w:rPr>
          <w:rFonts w:ascii="Times New Roman" w:hAnsi="Times New Roman" w:cs="Times New Roman"/>
          <w:sz w:val="24"/>
          <w:szCs w:val="24"/>
        </w:rPr>
        <w:t xml:space="preserve">– </w:t>
      </w:r>
      <w:r w:rsidR="00252B2E" w:rsidRPr="00252B2E">
        <w:rPr>
          <w:rFonts w:ascii="Times New Roman" w:hAnsi="Times New Roman" w:cs="Times New Roman"/>
          <w:sz w:val="24"/>
          <w:szCs w:val="24"/>
        </w:rPr>
        <w:t xml:space="preserve">снизить </w:t>
      </w:r>
      <w:proofErr w:type="spellStart"/>
      <w:r w:rsidR="00252B2E" w:rsidRPr="00252B2E">
        <w:rPr>
          <w:rFonts w:ascii="Times New Roman" w:hAnsi="Times New Roman" w:cs="Times New Roman"/>
          <w:sz w:val="24"/>
          <w:szCs w:val="24"/>
        </w:rPr>
        <w:t>межаналитическую</w:t>
      </w:r>
      <w:proofErr w:type="spellEnd"/>
      <w:r w:rsidR="00252B2E" w:rsidRPr="00252B2E">
        <w:rPr>
          <w:rFonts w:ascii="Times New Roman" w:hAnsi="Times New Roman" w:cs="Times New Roman"/>
          <w:sz w:val="24"/>
          <w:szCs w:val="24"/>
        </w:rPr>
        <w:t xml:space="preserve"> вариативность и обеспечить воспроизводимость обучающей выборки за счёт единых правил расчёта целевой переменной и признаков в базе данных. На основе анализа исходных данных и литературы по коррозионному контролю в нефтепереработке сформулированы правила детекции артефактов замены участков, агрегации</w:t>
      </w:r>
      <w:r w:rsidR="00252B2E">
        <w:rPr>
          <w:rFonts w:ascii="Times New Roman" w:hAnsi="Times New Roman" w:cs="Times New Roman"/>
          <w:sz w:val="24"/>
          <w:szCs w:val="24"/>
        </w:rPr>
        <w:t xml:space="preserve"> и очищения </w:t>
      </w:r>
      <w:r w:rsidR="00252B2E" w:rsidRPr="00252B2E">
        <w:rPr>
          <w:rFonts w:ascii="Times New Roman" w:hAnsi="Times New Roman" w:cs="Times New Roman"/>
          <w:sz w:val="24"/>
          <w:szCs w:val="24"/>
        </w:rPr>
        <w:t>по RBI</w:t>
      </w:r>
      <w:r w:rsidR="00252B2E">
        <w:rPr>
          <w:rFonts w:ascii="Times New Roman" w:hAnsi="Times New Roman" w:cs="Times New Roman"/>
          <w:sz w:val="24"/>
          <w:szCs w:val="24"/>
        </w:rPr>
        <w:t>-методологии</w:t>
      </w:r>
      <w:r w:rsidR="00252B2E" w:rsidRPr="00252B2E">
        <w:rPr>
          <w:rFonts w:ascii="Times New Roman" w:hAnsi="Times New Roman" w:cs="Times New Roman"/>
          <w:sz w:val="24"/>
          <w:szCs w:val="24"/>
        </w:rPr>
        <w:t xml:space="preserve">, категоризации компонентов и параметров, шкалы коррозионной стойкости материалов и индекса агрессивности сред. Целевая переменная (мгновенная скорость коррозионного </w:t>
      </w:r>
      <w:r w:rsidR="00252B2E">
        <w:rPr>
          <w:rFonts w:ascii="Times New Roman" w:hAnsi="Times New Roman" w:cs="Times New Roman"/>
          <w:sz w:val="24"/>
          <w:szCs w:val="24"/>
        </w:rPr>
        <w:t>износа</w:t>
      </w:r>
      <w:r w:rsidR="00252B2E" w:rsidRPr="00252B2E">
        <w:rPr>
          <w:rFonts w:ascii="Times New Roman" w:hAnsi="Times New Roman" w:cs="Times New Roman"/>
          <w:sz w:val="24"/>
          <w:szCs w:val="24"/>
        </w:rPr>
        <w:t xml:space="preserve">) задаётся по паре последовательных замеров толщины с использованием оконных функций. Результат </w:t>
      </w:r>
      <w:r w:rsidR="00252B2E">
        <w:rPr>
          <w:rFonts w:ascii="Times New Roman" w:hAnsi="Times New Roman" w:cs="Times New Roman"/>
          <w:sz w:val="24"/>
          <w:szCs w:val="24"/>
        </w:rPr>
        <w:t xml:space="preserve">– </w:t>
      </w:r>
      <w:r w:rsidR="00252B2E" w:rsidRPr="00252B2E">
        <w:rPr>
          <w:rFonts w:ascii="Times New Roman" w:hAnsi="Times New Roman" w:cs="Times New Roman"/>
          <w:sz w:val="24"/>
          <w:szCs w:val="24"/>
        </w:rPr>
        <w:t>воспроизводимая выборка для обучения, формируемая материализованными представлениями и вычисляемыми столбцами; при пополнении сырые данные автоматически преобразуются в требуемый формат. Обсуждены преимущества и ограничения подхода, применимость признаков к различным производственным процессам и планы по подключению данных технологических датчиков и учёту скорости потока.</w:t>
      </w:r>
    </w:p>
    <w:p w14:paraId="5A952CB2" w14:textId="16D9B02A" w:rsidR="00AF38EC" w:rsidRPr="007E055E" w:rsidRDefault="00D04CAA" w:rsidP="00657F9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Ключевые слова</w:t>
      </w:r>
      <w:r w:rsidR="00252B2E" w:rsidRPr="00252B2E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252B2E" w:rsidRPr="007E055E">
        <w:rPr>
          <w:rFonts w:ascii="Times New Roman" w:hAnsi="Times New Roman" w:cs="Times New Roman"/>
          <w:sz w:val="24"/>
          <w:szCs w:val="24"/>
        </w:rPr>
        <w:t>коррозия технологических трубопроводов; скорость коррозионного и</w:t>
      </w:r>
      <w:r w:rsidR="007E055E">
        <w:rPr>
          <w:rFonts w:ascii="Times New Roman" w:hAnsi="Times New Roman" w:cs="Times New Roman"/>
          <w:sz w:val="24"/>
          <w:szCs w:val="24"/>
        </w:rPr>
        <w:t>з</w:t>
      </w:r>
      <w:r w:rsidR="00252B2E" w:rsidRPr="007E055E">
        <w:rPr>
          <w:rFonts w:ascii="Times New Roman" w:hAnsi="Times New Roman" w:cs="Times New Roman"/>
          <w:sz w:val="24"/>
          <w:szCs w:val="24"/>
        </w:rPr>
        <w:t xml:space="preserve">носа; подготовка данных для машинного обучения; RBI; </w:t>
      </w:r>
      <w:proofErr w:type="spellStart"/>
      <w:r w:rsidR="00252B2E" w:rsidRPr="007E055E">
        <w:rPr>
          <w:rFonts w:ascii="Times New Roman" w:hAnsi="Times New Roman" w:cs="Times New Roman"/>
          <w:sz w:val="24"/>
          <w:szCs w:val="24"/>
        </w:rPr>
        <w:t>PostgreSQL</w:t>
      </w:r>
      <w:proofErr w:type="spellEnd"/>
      <w:r w:rsidR="00252B2E" w:rsidRPr="007E055E">
        <w:rPr>
          <w:rFonts w:ascii="Times New Roman" w:hAnsi="Times New Roman" w:cs="Times New Roman"/>
          <w:sz w:val="24"/>
          <w:szCs w:val="24"/>
        </w:rPr>
        <w:t>; СУБД-ориентированный подход; коэффициент коррозионной стойкости; индекс агрессивности среды; воспроизводимость данных; нефтепереработка.</w:t>
      </w:r>
    </w:p>
    <w:p w14:paraId="1EB8B146" w14:textId="77777777" w:rsidR="00AF38EC" w:rsidRDefault="00AF38E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09BD5395" w14:textId="2E8EE368" w:rsidR="00C137BD" w:rsidRDefault="00DB13A1" w:rsidP="00657F9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B13A1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1. </w:t>
      </w:r>
      <w:r>
        <w:rPr>
          <w:rFonts w:ascii="Times New Roman" w:hAnsi="Times New Roman" w:cs="Times New Roman"/>
          <w:b/>
          <w:bCs/>
          <w:sz w:val="24"/>
          <w:szCs w:val="24"/>
        </w:rPr>
        <w:t>Введение</w:t>
      </w:r>
    </w:p>
    <w:p w14:paraId="70B4DAD0" w14:textId="62C59C57" w:rsidR="002C15C3" w:rsidRDefault="002C15C3" w:rsidP="003A2643">
      <w:pPr>
        <w:jc w:val="both"/>
        <w:rPr>
          <w:rFonts w:ascii="Times New Roman" w:hAnsi="Times New Roman" w:cs="Times New Roman"/>
          <w:sz w:val="24"/>
          <w:szCs w:val="24"/>
        </w:rPr>
      </w:pPr>
      <w:r w:rsidRPr="002C15C3">
        <w:rPr>
          <w:rFonts w:ascii="Times New Roman" w:hAnsi="Times New Roman" w:cs="Times New Roman"/>
          <w:sz w:val="24"/>
          <w:szCs w:val="24"/>
        </w:rPr>
        <w:t xml:space="preserve">Коррозионный износ технологических трубопроводов остаётся одной из ключевых причин потерь надёжности и роста эксплуатационных рисков в нефтепереработке. Переход от </w:t>
      </w:r>
      <w:proofErr w:type="spellStart"/>
      <w:r w:rsidRPr="002C15C3">
        <w:rPr>
          <w:rFonts w:ascii="Times New Roman" w:hAnsi="Times New Roman" w:cs="Times New Roman"/>
          <w:sz w:val="24"/>
          <w:szCs w:val="24"/>
        </w:rPr>
        <w:t>регламентно</w:t>
      </w:r>
      <w:proofErr w:type="spellEnd"/>
      <w:r w:rsidRPr="002C15C3">
        <w:rPr>
          <w:rFonts w:ascii="Times New Roman" w:hAnsi="Times New Roman" w:cs="Times New Roman"/>
          <w:sz w:val="24"/>
          <w:szCs w:val="24"/>
        </w:rPr>
        <w:t>‑реактивных стратегий обслуживания 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C15C3">
        <w:rPr>
          <w:rFonts w:ascii="Times New Roman" w:hAnsi="Times New Roman" w:cs="Times New Roman"/>
          <w:sz w:val="24"/>
          <w:szCs w:val="24"/>
        </w:rPr>
        <w:t xml:space="preserve">прогнозно‑ориентированным подходам на базе методов машинного обучения (ML) требует не только корректного выбора моделей, но прежде всего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2C15C3">
        <w:rPr>
          <w:rFonts w:ascii="Times New Roman" w:hAnsi="Times New Roman" w:cs="Times New Roman"/>
          <w:sz w:val="24"/>
          <w:szCs w:val="24"/>
        </w:rPr>
        <w:t xml:space="preserve"> формально определённых и воспроизводимых процедур подготовки данных.</w:t>
      </w:r>
    </w:p>
    <w:p w14:paraId="520BACBE" w14:textId="47A289D6" w:rsidR="002C15C3" w:rsidRDefault="002C15C3" w:rsidP="003A2643">
      <w:pPr>
        <w:jc w:val="both"/>
        <w:rPr>
          <w:rFonts w:ascii="Times New Roman" w:hAnsi="Times New Roman" w:cs="Times New Roman"/>
          <w:sz w:val="24"/>
          <w:szCs w:val="24"/>
        </w:rPr>
      </w:pPr>
      <w:r w:rsidRPr="002C15C3">
        <w:rPr>
          <w:rFonts w:ascii="Times New Roman" w:hAnsi="Times New Roman" w:cs="Times New Roman"/>
          <w:sz w:val="24"/>
          <w:szCs w:val="24"/>
        </w:rPr>
        <w:t xml:space="preserve">В литературе подчёркивается, что предобработка и формирование </w:t>
      </w:r>
      <w:proofErr w:type="spellStart"/>
      <w:r w:rsidRPr="002C15C3">
        <w:rPr>
          <w:rFonts w:ascii="Times New Roman" w:hAnsi="Times New Roman" w:cs="Times New Roman"/>
          <w:sz w:val="24"/>
          <w:szCs w:val="24"/>
        </w:rPr>
        <w:t>датасетов</w:t>
      </w:r>
      <w:proofErr w:type="spellEnd"/>
      <w:r w:rsidRPr="002C15C3">
        <w:rPr>
          <w:rFonts w:ascii="Times New Roman" w:hAnsi="Times New Roman" w:cs="Times New Roman"/>
          <w:sz w:val="24"/>
          <w:szCs w:val="24"/>
        </w:rPr>
        <w:t xml:space="preserve"> являются наиболее трудоёмкими и критичными стадиями жизненного цикла ML‑проектов: они включают очистку и согласование источников, обработку пропусков и выбросов, масштабирование и кодирование признаков, а также структурирование данных под целевые алгоритмы [1</w:t>
      </w:r>
      <w:r w:rsidR="00B2726F" w:rsidRPr="00B2726F">
        <w:rPr>
          <w:rFonts w:ascii="Times New Roman" w:hAnsi="Times New Roman" w:cs="Times New Roman"/>
          <w:sz w:val="24"/>
          <w:szCs w:val="24"/>
        </w:rPr>
        <w:t xml:space="preserve">, </w:t>
      </w:r>
      <w:r w:rsidRPr="002C15C3">
        <w:rPr>
          <w:rFonts w:ascii="Times New Roman" w:hAnsi="Times New Roman" w:cs="Times New Roman"/>
          <w:sz w:val="24"/>
          <w:szCs w:val="24"/>
        </w:rPr>
        <w:t xml:space="preserve">2]. Практика показывает, что вариативность ручных сценариев подготовки данных приводит к </w:t>
      </w:r>
      <w:proofErr w:type="spellStart"/>
      <w:r w:rsidRPr="002C15C3">
        <w:rPr>
          <w:rFonts w:ascii="Times New Roman" w:hAnsi="Times New Roman" w:cs="Times New Roman"/>
          <w:sz w:val="24"/>
          <w:szCs w:val="24"/>
        </w:rPr>
        <w:t>нерепродуктивности</w:t>
      </w:r>
      <w:proofErr w:type="spellEnd"/>
      <w:r w:rsidRPr="002C15C3">
        <w:rPr>
          <w:rFonts w:ascii="Times New Roman" w:hAnsi="Times New Roman" w:cs="Times New Roman"/>
          <w:sz w:val="24"/>
          <w:szCs w:val="24"/>
        </w:rPr>
        <w:t xml:space="preserve"> признаков и целевой переменной, затрудняя сравнимость результатов и промышленное внедрение [</w:t>
      </w:r>
      <w:r w:rsidR="00AF38EC">
        <w:rPr>
          <w:rFonts w:ascii="Times New Roman" w:hAnsi="Times New Roman" w:cs="Times New Roman"/>
          <w:sz w:val="24"/>
          <w:szCs w:val="24"/>
        </w:rPr>
        <w:t>3</w:t>
      </w:r>
      <w:r w:rsidRPr="002C15C3">
        <w:rPr>
          <w:rFonts w:ascii="Times New Roman" w:hAnsi="Times New Roman" w:cs="Times New Roman"/>
          <w:sz w:val="24"/>
          <w:szCs w:val="24"/>
        </w:rPr>
        <w:t>].</w:t>
      </w:r>
    </w:p>
    <w:p w14:paraId="6DFA9A8D" w14:textId="4CB8F5D0" w:rsidR="002C15C3" w:rsidRPr="002C15C3" w:rsidRDefault="002C15C3" w:rsidP="003A2643">
      <w:pPr>
        <w:jc w:val="both"/>
        <w:rPr>
          <w:rFonts w:ascii="Times New Roman" w:hAnsi="Times New Roman" w:cs="Times New Roman"/>
          <w:sz w:val="24"/>
          <w:szCs w:val="24"/>
        </w:rPr>
      </w:pPr>
      <w:r w:rsidRPr="002C15C3">
        <w:rPr>
          <w:rFonts w:ascii="Times New Roman" w:hAnsi="Times New Roman" w:cs="Times New Roman"/>
          <w:sz w:val="24"/>
          <w:szCs w:val="24"/>
        </w:rPr>
        <w:t xml:space="preserve">Цель настоящей работы </w:t>
      </w:r>
      <w:r w:rsidR="00CD19BA">
        <w:rPr>
          <w:rFonts w:ascii="Times New Roman" w:hAnsi="Times New Roman" w:cs="Times New Roman"/>
          <w:sz w:val="24"/>
          <w:szCs w:val="24"/>
        </w:rPr>
        <w:t xml:space="preserve">– </w:t>
      </w:r>
      <w:r w:rsidRPr="002C15C3">
        <w:rPr>
          <w:rFonts w:ascii="Times New Roman" w:hAnsi="Times New Roman" w:cs="Times New Roman"/>
          <w:sz w:val="24"/>
          <w:szCs w:val="24"/>
        </w:rPr>
        <w:t xml:space="preserve"> предложить и реализовать в </w:t>
      </w:r>
      <w:proofErr w:type="spellStart"/>
      <w:r w:rsidRPr="002C15C3">
        <w:rPr>
          <w:rFonts w:ascii="Times New Roman" w:hAnsi="Times New Roman" w:cs="Times New Roman"/>
          <w:sz w:val="24"/>
          <w:szCs w:val="24"/>
        </w:rPr>
        <w:t>PostgreSQL</w:t>
      </w:r>
      <w:proofErr w:type="spellEnd"/>
      <w:r w:rsidRPr="002C15C3">
        <w:rPr>
          <w:rFonts w:ascii="Times New Roman" w:hAnsi="Times New Roman" w:cs="Times New Roman"/>
          <w:sz w:val="24"/>
          <w:szCs w:val="24"/>
        </w:rPr>
        <w:t xml:space="preserve"> СУБД‑ориентированный подход (</w:t>
      </w:r>
      <w:proofErr w:type="spellStart"/>
      <w:r w:rsidRPr="002C15C3">
        <w:rPr>
          <w:rFonts w:ascii="Times New Roman" w:hAnsi="Times New Roman" w:cs="Times New Roman"/>
          <w:sz w:val="24"/>
          <w:szCs w:val="24"/>
        </w:rPr>
        <w:t>in‑database</w:t>
      </w:r>
      <w:proofErr w:type="spellEnd"/>
      <w:r w:rsidRPr="002C15C3">
        <w:rPr>
          <w:rFonts w:ascii="Times New Roman" w:hAnsi="Times New Roman" w:cs="Times New Roman"/>
          <w:sz w:val="24"/>
          <w:szCs w:val="24"/>
        </w:rPr>
        <w:t>) к подготовке и обогащению данных для прогнозирования скорости коррозии трубопроводов. Вклад работы включает:</w:t>
      </w:r>
    </w:p>
    <w:p w14:paraId="42081200" w14:textId="77777777" w:rsidR="002C15C3" w:rsidRPr="002C15C3" w:rsidRDefault="002C15C3" w:rsidP="003A2643">
      <w:pPr>
        <w:pStyle w:val="ac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15C3">
        <w:rPr>
          <w:rFonts w:ascii="Times New Roman" w:hAnsi="Times New Roman" w:cs="Times New Roman"/>
          <w:sz w:val="24"/>
          <w:szCs w:val="24"/>
        </w:rPr>
        <w:t xml:space="preserve">формальное определение целевой переменной (скорости коррозионного утонения) как оператора над временными рядами толщин с учётом корректной хронологии и интервала </w:t>
      </w:r>
      <w:proofErr w:type="spellStart"/>
      <w:r w:rsidRPr="002C15C3">
        <w:rPr>
          <w:rFonts w:ascii="Times New Roman" w:hAnsi="Times New Roman" w:cs="Times New Roman"/>
          <w:sz w:val="24"/>
          <w:szCs w:val="24"/>
        </w:rPr>
        <w:t>Δt</w:t>
      </w:r>
      <w:proofErr w:type="spellEnd"/>
      <w:r w:rsidRPr="002C15C3">
        <w:rPr>
          <w:rFonts w:ascii="Times New Roman" w:hAnsi="Times New Roman" w:cs="Times New Roman"/>
          <w:sz w:val="24"/>
          <w:szCs w:val="24"/>
        </w:rPr>
        <w:t>;</w:t>
      </w:r>
    </w:p>
    <w:p w14:paraId="4AA770BA" w14:textId="77777777" w:rsidR="002C15C3" w:rsidRPr="002C15C3" w:rsidRDefault="002C15C3" w:rsidP="003A2643">
      <w:pPr>
        <w:pStyle w:val="ac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15C3">
        <w:rPr>
          <w:rFonts w:ascii="Times New Roman" w:hAnsi="Times New Roman" w:cs="Times New Roman"/>
          <w:sz w:val="24"/>
          <w:szCs w:val="24"/>
        </w:rPr>
        <w:t>алгоритм детекции и исключения артефактов «замены участка» на основе предметно обоснованных порогов;</w:t>
      </w:r>
    </w:p>
    <w:p w14:paraId="149C6A89" w14:textId="77777777" w:rsidR="002C15C3" w:rsidRPr="002C15C3" w:rsidRDefault="002C15C3" w:rsidP="003A2643">
      <w:pPr>
        <w:pStyle w:val="ac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15C3">
        <w:rPr>
          <w:rFonts w:ascii="Times New Roman" w:hAnsi="Times New Roman" w:cs="Times New Roman"/>
          <w:sz w:val="24"/>
          <w:szCs w:val="24"/>
        </w:rPr>
        <w:t>риск‑ориентированную агрегацию по принципу «наихудшего сценария» (RBI) на уровне сечения ММС;</w:t>
      </w:r>
    </w:p>
    <w:p w14:paraId="4FAFD0E0" w14:textId="77777777" w:rsidR="002C15C3" w:rsidRPr="002C15C3" w:rsidRDefault="002C15C3" w:rsidP="003A2643">
      <w:pPr>
        <w:pStyle w:val="ac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15C3">
        <w:rPr>
          <w:rFonts w:ascii="Times New Roman" w:hAnsi="Times New Roman" w:cs="Times New Roman"/>
          <w:sz w:val="24"/>
          <w:szCs w:val="24"/>
        </w:rPr>
        <w:t xml:space="preserve">конструирование предметно обоснованных признаков: индексов химической агрессивности (H2S, </w:t>
      </w:r>
      <w:proofErr w:type="spellStart"/>
      <w:r w:rsidRPr="002C15C3">
        <w:rPr>
          <w:rFonts w:ascii="Times New Roman" w:hAnsi="Times New Roman" w:cs="Times New Roman"/>
          <w:sz w:val="24"/>
          <w:szCs w:val="24"/>
        </w:rPr>
        <w:t>HCl</w:t>
      </w:r>
      <w:proofErr w:type="spellEnd"/>
      <w:r w:rsidRPr="002C15C3">
        <w:rPr>
          <w:rFonts w:ascii="Times New Roman" w:hAnsi="Times New Roman" w:cs="Times New Roman"/>
          <w:sz w:val="24"/>
          <w:szCs w:val="24"/>
        </w:rPr>
        <w:t>, Cl2, CO2 и др.) и числовой шкалы коррозионной стойкости материалов, опирающейся на отраслевые нормы;</w:t>
      </w:r>
    </w:p>
    <w:p w14:paraId="492CAE19" w14:textId="072F2DD5" w:rsidR="002C15C3" w:rsidRPr="002C15C3" w:rsidRDefault="002C15C3" w:rsidP="003A2643">
      <w:pPr>
        <w:pStyle w:val="ac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15C3">
        <w:rPr>
          <w:rFonts w:ascii="Times New Roman" w:hAnsi="Times New Roman" w:cs="Times New Roman"/>
          <w:sz w:val="24"/>
          <w:szCs w:val="24"/>
        </w:rPr>
        <w:t>нормализованную схему хранения и материализованные представления, обеспечивающие воспроизводимость тренировочного набора без внешних скриптов.</w:t>
      </w:r>
    </w:p>
    <w:p w14:paraId="5FC82050" w14:textId="71F39981" w:rsidR="003A2643" w:rsidRPr="00B701AC" w:rsidRDefault="003A2643" w:rsidP="003A2643">
      <w:pPr>
        <w:pStyle w:val="ds-markdown-paragraph"/>
        <w:spacing w:before="240" w:beforeAutospacing="0" w:after="240" w:afterAutospacing="0"/>
        <w:jc w:val="both"/>
        <w:rPr>
          <w:rFonts w:eastAsiaTheme="minorHAnsi"/>
          <w:color w:val="FF0000"/>
          <w:kern w:val="2"/>
          <w:lang w:eastAsia="en-US"/>
          <w14:ligatures w14:val="standardContextual"/>
        </w:rPr>
      </w:pPr>
      <w:r w:rsidRPr="003A2643">
        <w:rPr>
          <w:rFonts w:eastAsiaTheme="minorHAnsi"/>
          <w:kern w:val="2"/>
          <w:lang w:eastAsia="en-US"/>
          <w14:ligatures w14:val="standardContextual"/>
        </w:rPr>
        <w:t>Предложенная методика согласует общеизвестные этапы предобработки данных [</w:t>
      </w:r>
      <w:r w:rsidR="00B2726F" w:rsidRPr="00B2726F">
        <w:rPr>
          <w:rFonts w:eastAsiaTheme="minorHAnsi"/>
          <w:kern w:val="2"/>
          <w:lang w:eastAsia="en-US"/>
          <w14:ligatures w14:val="standardContextual"/>
        </w:rPr>
        <w:t xml:space="preserve">1, </w:t>
      </w:r>
      <w:r w:rsidRPr="003A2643">
        <w:rPr>
          <w:rFonts w:eastAsiaTheme="minorHAnsi"/>
          <w:kern w:val="2"/>
          <w:lang w:eastAsia="en-US"/>
          <w14:ligatures w14:val="standardContextual"/>
        </w:rPr>
        <w:t>2</w:t>
      </w:r>
      <w:r w:rsidR="0013772F" w:rsidRPr="0013772F">
        <w:rPr>
          <w:rFonts w:eastAsiaTheme="minorHAnsi"/>
          <w:kern w:val="2"/>
          <w:lang w:eastAsia="en-US"/>
          <w14:ligatures w14:val="standardContextual"/>
        </w:rPr>
        <w:t>, 3</w:t>
      </w:r>
      <w:r w:rsidRPr="003A2643">
        <w:rPr>
          <w:rFonts w:eastAsiaTheme="minorHAnsi"/>
          <w:kern w:val="2"/>
          <w:lang w:eastAsia="en-US"/>
          <w14:ligatures w14:val="standardContextual"/>
        </w:rPr>
        <w:t xml:space="preserve">] с требованиями предметной области коррозионного контроля и прогнозирования и переносит их в слой СУБД, что снижает </w:t>
      </w:r>
      <w:proofErr w:type="spellStart"/>
      <w:r w:rsidRPr="003A2643">
        <w:rPr>
          <w:rFonts w:eastAsiaTheme="minorHAnsi"/>
          <w:kern w:val="2"/>
          <w:lang w:eastAsia="en-US"/>
          <w14:ligatures w14:val="standardContextual"/>
        </w:rPr>
        <w:t>межаналитическую</w:t>
      </w:r>
      <w:proofErr w:type="spellEnd"/>
      <w:r w:rsidRPr="003A2643">
        <w:rPr>
          <w:rFonts w:eastAsiaTheme="minorHAnsi"/>
          <w:kern w:val="2"/>
          <w:lang w:eastAsia="en-US"/>
          <w14:ligatures w14:val="standardContextual"/>
        </w:rPr>
        <w:t xml:space="preserve"> вариативность и упрощает индустриальное применение. </w:t>
      </w:r>
      <w:r w:rsidRPr="00B701AC">
        <w:rPr>
          <w:rFonts w:eastAsiaTheme="minorHAnsi"/>
          <w:color w:val="FF0000"/>
          <w:kern w:val="2"/>
          <w:lang w:eastAsia="en-US"/>
          <w14:ligatures w14:val="standardContextual"/>
        </w:rPr>
        <w:t>Во второй части исследования (отдельная публикация) планируется представить экспериментальную оценку влияния отдельных групп признаков и абляционные анализы на отложенных временных выборках.</w:t>
      </w:r>
    </w:p>
    <w:p w14:paraId="3F3C2B15" w14:textId="0EC612B3" w:rsidR="00C137BD" w:rsidRPr="00657F95" w:rsidRDefault="00C137BD" w:rsidP="00657F95">
      <w:pPr>
        <w:pStyle w:val="ds-markdown-paragraph"/>
        <w:spacing w:before="240" w:beforeAutospacing="0" w:after="240" w:afterAutospacing="0"/>
      </w:pPr>
      <w:r w:rsidRPr="00657F95">
        <w:rPr>
          <w:rStyle w:val="a3"/>
        </w:rPr>
        <w:t>2. Характеристика исходных данных</w:t>
      </w:r>
    </w:p>
    <w:p w14:paraId="024DA810" w14:textId="2661C7B9" w:rsidR="00C137BD" w:rsidRPr="00657F95" w:rsidRDefault="00C137BD" w:rsidP="00657F95">
      <w:pPr>
        <w:pStyle w:val="ds-markdown-paragraph"/>
        <w:spacing w:before="240" w:beforeAutospacing="0" w:after="240" w:afterAutospacing="0"/>
      </w:pPr>
      <w:r w:rsidRPr="00657F95">
        <w:t>Исследование базируется на многолетнем архиве эксплуатационных данных, интегрирующем три ключевых источника информации. Комплексный анализ обеспечивается за счет взаимной привязки всех данных к уникальным идентификаторам элементов трубопроводной системы.</w:t>
      </w:r>
    </w:p>
    <w:p w14:paraId="783522B5" w14:textId="532F4964" w:rsidR="00C137BD" w:rsidRPr="002314E9" w:rsidRDefault="00C137BD" w:rsidP="002314E9">
      <w:pPr>
        <w:pStyle w:val="ds-markdown-paragraph"/>
        <w:spacing w:before="240" w:beforeAutospacing="0" w:after="240" w:afterAutospacing="0"/>
        <w:jc w:val="both"/>
      </w:pPr>
      <w:r w:rsidRPr="002314E9">
        <w:rPr>
          <w:rStyle w:val="a3"/>
          <w:i/>
          <w:iCs/>
        </w:rPr>
        <w:t>Данные неразрушающего контроля</w:t>
      </w:r>
      <w:r w:rsidR="00D60A4F" w:rsidRPr="002314E9">
        <w:rPr>
          <w:rStyle w:val="a3"/>
          <w:i/>
          <w:iCs/>
        </w:rPr>
        <w:t xml:space="preserve"> </w:t>
      </w:r>
      <w:r w:rsidR="00D60A4F" w:rsidRPr="002314E9">
        <w:t>(таблица</w:t>
      </w:r>
      <w:r w:rsidR="002314E9" w:rsidRPr="002314E9">
        <w:t xml:space="preserve"> </w:t>
      </w:r>
      <w:proofErr w:type="spellStart"/>
      <w:r w:rsidR="00D60A4F" w:rsidRPr="002314E9">
        <w:rPr>
          <w:rStyle w:val="markdown-inline-code"/>
        </w:rPr>
        <w:t>measurements</w:t>
      </w:r>
      <w:proofErr w:type="spellEnd"/>
      <w:r w:rsidR="00D60A4F" w:rsidRPr="002314E9">
        <w:t>; см. рис. 1).</w:t>
      </w:r>
      <w:r w:rsidR="004F7F71" w:rsidRPr="002314E9">
        <w:t xml:space="preserve"> </w:t>
      </w:r>
      <w:r w:rsidRPr="002314E9">
        <w:t xml:space="preserve">представляют собой исторические записи ультразвуковых измерений толщины стенок с детализацией до уровня отдельных точек контроля (ММС – места измерения толщин). Массив данных включает дату измерения, фактическое и номинальное значения толщины, минимально </w:t>
      </w:r>
      <w:r w:rsidRPr="002314E9">
        <w:lastRenderedPageBreak/>
        <w:t>допустимую толщину по проектным нормам, а также идентификаторы оборудования. Временная протяженность записей (до 15 лет) позволяет анализировать долгосрочную динамику деградации материала и определять скорость коррозии для каждого участка.</w:t>
      </w:r>
    </w:p>
    <w:p w14:paraId="688F44E6" w14:textId="350299F5" w:rsidR="00C137BD" w:rsidRPr="002314E9" w:rsidRDefault="00C137BD" w:rsidP="002314E9">
      <w:pPr>
        <w:pStyle w:val="ds-markdown-paragraph"/>
        <w:spacing w:before="240" w:beforeAutospacing="0" w:after="240" w:afterAutospacing="0"/>
        <w:jc w:val="both"/>
      </w:pPr>
      <w:r w:rsidRPr="002314E9">
        <w:rPr>
          <w:rStyle w:val="a3"/>
          <w:i/>
          <w:iCs/>
        </w:rPr>
        <w:t>Химико-технологические данные</w:t>
      </w:r>
      <w:r w:rsidR="002314E9" w:rsidRPr="002314E9">
        <w:rPr>
          <w:rStyle w:val="a3"/>
          <w:i/>
          <w:iCs/>
        </w:rPr>
        <w:t xml:space="preserve"> </w:t>
      </w:r>
      <w:r w:rsidR="002314E9" w:rsidRPr="002314E9">
        <w:t xml:space="preserve">(таблицы </w:t>
      </w:r>
      <w:proofErr w:type="spellStart"/>
      <w:r w:rsidR="002314E9" w:rsidRPr="002314E9">
        <w:rPr>
          <w:rStyle w:val="markdown-inline-code"/>
        </w:rPr>
        <w:t>equipment_chemical_environment</w:t>
      </w:r>
      <w:proofErr w:type="spellEnd"/>
      <w:r w:rsidR="002314E9" w:rsidRPr="002314E9">
        <w:t xml:space="preserve">, </w:t>
      </w:r>
      <w:proofErr w:type="spellStart"/>
      <w:r w:rsidR="002314E9" w:rsidRPr="002314E9">
        <w:rPr>
          <w:rStyle w:val="markdown-inline-code"/>
        </w:rPr>
        <w:t>substances</w:t>
      </w:r>
      <w:proofErr w:type="spellEnd"/>
      <w:r w:rsidR="002314E9" w:rsidRPr="002314E9">
        <w:t xml:space="preserve">; см. рис. 1). </w:t>
      </w:r>
      <w:r w:rsidRPr="002314E9">
        <w:t xml:space="preserve">содержат детальный компонентный состав транспортируемых сред, выраженный в мольных процентах. В ходе анализа идентифицировано более </w:t>
      </w:r>
      <w:r w:rsidR="008B2546" w:rsidRPr="002314E9">
        <w:t>50</w:t>
      </w:r>
      <w:r w:rsidRPr="002314E9">
        <w:t xml:space="preserve"> различных химических соединений</w:t>
      </w:r>
      <w:r w:rsidR="008B2546" w:rsidRPr="002314E9">
        <w:t>. Акц</w:t>
      </w:r>
      <w:r w:rsidRPr="002314E9">
        <w:t>ент</w:t>
      </w:r>
      <w:r w:rsidR="008B2546" w:rsidRPr="002314E9">
        <w:t xml:space="preserve"> был поставлен</w:t>
      </w:r>
      <w:r w:rsidRPr="002314E9">
        <w:t xml:space="preserve"> на </w:t>
      </w:r>
      <w:proofErr w:type="spellStart"/>
      <w:r w:rsidRPr="002314E9">
        <w:t>высокоагрессивные</w:t>
      </w:r>
      <w:proofErr w:type="spellEnd"/>
      <w:r w:rsidRPr="002314E9">
        <w:t xml:space="preserve"> компоненты, такие как сероводород (H₂S), хлор (</w:t>
      </w:r>
      <w:proofErr w:type="spellStart"/>
      <w:r w:rsidRPr="002314E9">
        <w:t>Cl</w:t>
      </w:r>
      <w:proofErr w:type="spellEnd"/>
      <w:r w:rsidRPr="002314E9">
        <w:t>₂), соляная кислота (</w:t>
      </w:r>
      <w:proofErr w:type="spellStart"/>
      <w:r w:rsidRPr="002314E9">
        <w:t>HCl</w:t>
      </w:r>
      <w:proofErr w:type="spellEnd"/>
      <w:r w:rsidRPr="002314E9">
        <w:t>), диоксид углерода (CO₂) и органические кислоты</w:t>
      </w:r>
      <w:r w:rsidR="002314E9" w:rsidRPr="002314E9">
        <w:t xml:space="preserve"> </w:t>
      </w:r>
      <w:r w:rsidRPr="002314E9">
        <w:t>Особую ценность для моделирования представляют данные о концентрациях ингибиторов коррозии, что позволяет оценить эффективность применяемых методов защиты.</w:t>
      </w:r>
    </w:p>
    <w:p w14:paraId="044EF4FE" w14:textId="081AA651" w:rsidR="00D60A4F" w:rsidRPr="002314E9" w:rsidRDefault="00C137BD" w:rsidP="002314E9">
      <w:pPr>
        <w:pStyle w:val="ds-markdown-paragraph"/>
        <w:spacing w:before="240" w:beforeAutospacing="0" w:after="240" w:afterAutospacing="0"/>
        <w:jc w:val="both"/>
      </w:pPr>
      <w:r w:rsidRPr="002314E9">
        <w:rPr>
          <w:rStyle w:val="a3"/>
          <w:i/>
          <w:iCs/>
        </w:rPr>
        <w:t>Конструкционно-справочные данные</w:t>
      </w:r>
      <w:r w:rsidR="004F7F71" w:rsidRPr="002314E9">
        <w:t xml:space="preserve"> </w:t>
      </w:r>
      <w:r w:rsidRPr="002314E9">
        <w:t>включают</w:t>
      </w:r>
      <w:r w:rsidR="002314E9" w:rsidRPr="002314E9">
        <w:t xml:space="preserve">: </w:t>
      </w:r>
      <w:r w:rsidRPr="002314E9">
        <w:t>марки сталей, геометрические характеристики, рабочие параметры (температура и давление), а также типы соединений и компонентов</w:t>
      </w:r>
      <w:r w:rsidR="00D60A4F" w:rsidRPr="002314E9">
        <w:t xml:space="preserve"> (таблицы</w:t>
      </w:r>
      <w:r w:rsidR="002314E9" w:rsidRPr="002314E9">
        <w:t xml:space="preserve"> </w:t>
      </w:r>
      <w:proofErr w:type="spellStart"/>
      <w:r w:rsidR="00D60A4F" w:rsidRPr="002314E9">
        <w:rPr>
          <w:rStyle w:val="markdown-inline-code"/>
        </w:rPr>
        <w:t>components</w:t>
      </w:r>
      <w:proofErr w:type="spellEnd"/>
      <w:r w:rsidR="00D60A4F" w:rsidRPr="002314E9">
        <w:t xml:space="preserve">, </w:t>
      </w:r>
      <w:proofErr w:type="spellStart"/>
      <w:r w:rsidR="00D60A4F" w:rsidRPr="002314E9">
        <w:rPr>
          <w:rStyle w:val="markdown-inline-code"/>
        </w:rPr>
        <w:t>material_codes</w:t>
      </w:r>
      <w:proofErr w:type="spellEnd"/>
      <w:r w:rsidR="00D60A4F" w:rsidRPr="002314E9">
        <w:t xml:space="preserve">, </w:t>
      </w:r>
      <w:proofErr w:type="spellStart"/>
      <w:r w:rsidR="00D60A4F" w:rsidRPr="002314E9">
        <w:rPr>
          <w:rStyle w:val="markdown-inline-code"/>
        </w:rPr>
        <w:t>equipment</w:t>
      </w:r>
      <w:proofErr w:type="spellEnd"/>
      <w:r w:rsidR="00D60A4F" w:rsidRPr="002314E9">
        <w:t xml:space="preserve">; см. рис. 1). </w:t>
      </w:r>
      <w:r w:rsidRPr="002314E9">
        <w:t>Эти данные являются ключевыми для установления корреляции между свойствами материала, режимом эксплуатации и интенсивностью коррозионных процессов</w:t>
      </w:r>
      <w:r w:rsidR="00D60A4F" w:rsidRPr="002314E9">
        <w:t xml:space="preserve"> </w:t>
      </w:r>
    </w:p>
    <w:p w14:paraId="304ED810" w14:textId="77777777" w:rsidR="00CC688A" w:rsidRDefault="00BB2169" w:rsidP="00657F9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975B00D" wp14:editId="70F64C84">
            <wp:extent cx="5623560" cy="396504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6568" cy="39671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E821F" w14:textId="77777777" w:rsidR="007C30DF" w:rsidRDefault="00CC688A" w:rsidP="007C30DF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3021B1">
        <w:rPr>
          <w:rFonts w:ascii="Times New Roman" w:hAnsi="Times New Roman" w:cs="Times New Roman"/>
          <w:i/>
          <w:iCs/>
          <w:sz w:val="24"/>
          <w:szCs w:val="24"/>
        </w:rPr>
        <w:t>Рисунок 1 –</w:t>
      </w:r>
      <w:r w:rsidR="005842FC" w:rsidRPr="003021B1">
        <w:rPr>
          <w:rFonts w:ascii="Times New Roman" w:hAnsi="Times New Roman" w:cs="Times New Roman"/>
          <w:i/>
          <w:iCs/>
          <w:sz w:val="24"/>
          <w:szCs w:val="24"/>
        </w:rPr>
        <w:t xml:space="preserve"> Реляционная модель </w:t>
      </w:r>
      <w:r w:rsidR="00B147BB" w:rsidRPr="003021B1">
        <w:rPr>
          <w:rFonts w:ascii="Times New Roman" w:hAnsi="Times New Roman" w:cs="Times New Roman"/>
          <w:i/>
          <w:iCs/>
          <w:sz w:val="24"/>
          <w:szCs w:val="24"/>
        </w:rPr>
        <w:t xml:space="preserve">БД, </w:t>
      </w:r>
      <w:r w:rsidR="005842FC" w:rsidRPr="003021B1">
        <w:rPr>
          <w:rFonts w:ascii="Times New Roman" w:hAnsi="Times New Roman" w:cs="Times New Roman"/>
          <w:i/>
          <w:iCs/>
          <w:sz w:val="24"/>
          <w:szCs w:val="24"/>
        </w:rPr>
        <w:t>основные сущности (</w:t>
      </w:r>
      <w:proofErr w:type="spellStart"/>
      <w:r w:rsidR="005842FC" w:rsidRPr="003021B1">
        <w:rPr>
          <w:rFonts w:ascii="Times New Roman" w:hAnsi="Times New Roman" w:cs="Times New Roman"/>
          <w:i/>
          <w:iCs/>
          <w:sz w:val="24"/>
          <w:szCs w:val="24"/>
        </w:rPr>
        <w:t>measurements</w:t>
      </w:r>
      <w:proofErr w:type="spellEnd"/>
      <w:r w:rsidR="005842FC" w:rsidRPr="003021B1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="005842FC" w:rsidRPr="003021B1">
        <w:rPr>
          <w:rFonts w:ascii="Times New Roman" w:hAnsi="Times New Roman" w:cs="Times New Roman"/>
          <w:i/>
          <w:iCs/>
          <w:sz w:val="24"/>
          <w:szCs w:val="24"/>
        </w:rPr>
        <w:t>components</w:t>
      </w:r>
      <w:proofErr w:type="spellEnd"/>
      <w:r w:rsidR="005842FC" w:rsidRPr="003021B1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="005842FC" w:rsidRPr="003021B1">
        <w:rPr>
          <w:rFonts w:ascii="Times New Roman" w:hAnsi="Times New Roman" w:cs="Times New Roman"/>
          <w:i/>
          <w:iCs/>
          <w:sz w:val="24"/>
          <w:szCs w:val="24"/>
        </w:rPr>
        <w:t>equipment</w:t>
      </w:r>
      <w:proofErr w:type="spellEnd"/>
      <w:r w:rsidR="005842FC" w:rsidRPr="003021B1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="005842FC" w:rsidRPr="003021B1">
        <w:rPr>
          <w:rFonts w:ascii="Times New Roman" w:hAnsi="Times New Roman" w:cs="Times New Roman"/>
          <w:i/>
          <w:iCs/>
          <w:sz w:val="24"/>
          <w:szCs w:val="24"/>
        </w:rPr>
        <w:t>material_codes</w:t>
      </w:r>
      <w:proofErr w:type="spellEnd"/>
      <w:r w:rsidR="005842FC" w:rsidRPr="003021B1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="005842FC" w:rsidRPr="003021B1">
        <w:rPr>
          <w:rFonts w:ascii="Times New Roman" w:hAnsi="Times New Roman" w:cs="Times New Roman"/>
          <w:i/>
          <w:iCs/>
          <w:sz w:val="24"/>
          <w:szCs w:val="24"/>
        </w:rPr>
        <w:t>equipment_chemical_environment</w:t>
      </w:r>
      <w:proofErr w:type="spellEnd"/>
      <w:r w:rsidR="005842FC" w:rsidRPr="003021B1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="005842FC" w:rsidRPr="003021B1">
        <w:rPr>
          <w:rFonts w:ascii="Times New Roman" w:hAnsi="Times New Roman" w:cs="Times New Roman"/>
          <w:i/>
          <w:iCs/>
          <w:sz w:val="24"/>
          <w:szCs w:val="24"/>
        </w:rPr>
        <w:t>substances</w:t>
      </w:r>
      <w:proofErr w:type="spellEnd"/>
      <w:r w:rsidR="005842FC" w:rsidRPr="003021B1">
        <w:rPr>
          <w:rFonts w:ascii="Times New Roman" w:hAnsi="Times New Roman" w:cs="Times New Roman"/>
          <w:i/>
          <w:iCs/>
          <w:sz w:val="24"/>
          <w:szCs w:val="24"/>
        </w:rPr>
        <w:t>), внешние ключи и представления.</w:t>
      </w:r>
    </w:p>
    <w:p w14:paraId="78A3D20C" w14:textId="6D184225" w:rsidR="00C137BD" w:rsidRDefault="00DB13A1" w:rsidP="007C30D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3.</w:t>
      </w:r>
      <w:r w:rsidR="00C137BD" w:rsidRPr="00657F95">
        <w:rPr>
          <w:rFonts w:ascii="Times New Roman" w:hAnsi="Times New Roman" w:cs="Times New Roman"/>
          <w:b/>
          <w:bCs/>
          <w:sz w:val="24"/>
          <w:szCs w:val="24"/>
        </w:rPr>
        <w:t xml:space="preserve"> Методология интеграции и обогащения данных</w:t>
      </w:r>
    </w:p>
    <w:p w14:paraId="0B1E9BE1" w14:textId="285357B2" w:rsidR="007116A2" w:rsidRPr="004F42AD" w:rsidRDefault="004F42AD" w:rsidP="00532DF4">
      <w:pPr>
        <w:jc w:val="both"/>
        <w:rPr>
          <w:rFonts w:ascii="Times New Roman" w:hAnsi="Times New Roman" w:cs="Times New Roman"/>
          <w:sz w:val="24"/>
          <w:szCs w:val="24"/>
        </w:rPr>
      </w:pPr>
      <w:r w:rsidRPr="004F42AD">
        <w:rPr>
          <w:rFonts w:ascii="Times New Roman" w:hAnsi="Times New Roman" w:cs="Times New Roman"/>
          <w:sz w:val="24"/>
          <w:szCs w:val="24"/>
        </w:rPr>
        <w:t xml:space="preserve">В данном разделе формализуются процедуры подготовки и обогащения данных на базе СУБД, на их основе </w:t>
      </w:r>
      <w:r w:rsidR="00C9380A">
        <w:rPr>
          <w:rFonts w:ascii="Times New Roman" w:hAnsi="Times New Roman" w:cs="Times New Roman"/>
          <w:sz w:val="24"/>
          <w:szCs w:val="24"/>
        </w:rPr>
        <w:t>формируется</w:t>
      </w:r>
      <w:r w:rsidRPr="004F42AD">
        <w:rPr>
          <w:rFonts w:ascii="Times New Roman" w:hAnsi="Times New Roman" w:cs="Times New Roman"/>
          <w:sz w:val="24"/>
          <w:szCs w:val="24"/>
        </w:rPr>
        <w:t xml:space="preserve"> материализованное представление ml_worst_case</w:t>
      </w:r>
      <w:r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training</w:t>
      </w:r>
      <w:r w:rsidRPr="004F42AD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view</w:t>
      </w:r>
      <w:r w:rsidRPr="004F42AD">
        <w:rPr>
          <w:rFonts w:ascii="Times New Roman" w:hAnsi="Times New Roman" w:cs="Times New Roman"/>
          <w:sz w:val="24"/>
          <w:szCs w:val="24"/>
        </w:rPr>
        <w:t xml:space="preserve"> (см. рис. 1), </w:t>
      </w:r>
      <w:r w:rsidR="00C9380A" w:rsidRPr="00C9380A">
        <w:rPr>
          <w:rFonts w:ascii="Times New Roman" w:hAnsi="Times New Roman" w:cs="Times New Roman"/>
          <w:sz w:val="24"/>
          <w:szCs w:val="24"/>
        </w:rPr>
        <w:t xml:space="preserve">которое объединяет: формальное определение целевой переменной, удаление артефактов «замены участка», RBI‑агрегацию «наихудшего </w:t>
      </w:r>
      <w:r w:rsidR="00C9380A" w:rsidRPr="00C9380A">
        <w:rPr>
          <w:rFonts w:ascii="Times New Roman" w:hAnsi="Times New Roman" w:cs="Times New Roman"/>
          <w:sz w:val="24"/>
          <w:szCs w:val="24"/>
        </w:rPr>
        <w:lastRenderedPageBreak/>
        <w:t>сценария» по сечению ММС, а также нормализацию и категоризацию признаков для обучения.</w:t>
      </w:r>
    </w:p>
    <w:p w14:paraId="0C0D6038" w14:textId="30756A39" w:rsidR="007116A2" w:rsidRPr="0001716C" w:rsidRDefault="00C9380A" w:rsidP="00532DF4">
      <w:pPr>
        <w:spacing w:before="240" w:after="24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716C">
        <w:rPr>
          <w:rFonts w:ascii="Times New Roman" w:hAnsi="Times New Roman" w:cs="Times New Roman"/>
          <w:b/>
          <w:bCs/>
          <w:i/>
          <w:iCs/>
          <w:sz w:val="24"/>
          <w:szCs w:val="24"/>
        </w:rPr>
        <w:t>Целевая переменная (мгновенная скорость коррозионного утонения)</w:t>
      </w:r>
      <w:r w:rsidR="007116A2" w:rsidRPr="0001716C">
        <w:rPr>
          <w:rFonts w:ascii="Times New Roman" w:hAnsi="Times New Roman" w:cs="Times New Roman"/>
          <w:sz w:val="24"/>
          <w:szCs w:val="24"/>
        </w:rPr>
        <w:t xml:space="preserve"> </w:t>
      </w:r>
      <w:r w:rsidR="00F44262" w:rsidRPr="0001716C">
        <w:rPr>
          <w:rFonts w:ascii="Times New Roman" w:hAnsi="Times New Roman" w:cs="Times New Roman"/>
          <w:sz w:val="24"/>
          <w:szCs w:val="24"/>
        </w:rPr>
        <w:t>вычисляется оконными функциями LAG с упорядочением по дате измерения,</w:t>
      </w:r>
      <w:r w:rsidR="0001716C">
        <w:rPr>
          <w:rFonts w:ascii="Times New Roman" w:hAnsi="Times New Roman" w:cs="Times New Roman"/>
          <w:sz w:val="24"/>
          <w:szCs w:val="24"/>
        </w:rPr>
        <w:t xml:space="preserve"> составному идентификатору </w:t>
      </w:r>
      <w:r w:rsidR="00F44262" w:rsidRPr="0001716C">
        <w:rPr>
          <w:rFonts w:ascii="Times New Roman" w:hAnsi="Times New Roman" w:cs="Times New Roman"/>
          <w:sz w:val="24"/>
          <w:szCs w:val="24"/>
        </w:rPr>
        <w:t>точки контроля:</w:t>
      </w:r>
    </w:p>
    <w:p w14:paraId="78310B73" w14:textId="4E664233" w:rsidR="007116A2" w:rsidRPr="00657F95" w:rsidRDefault="009233DA" w:rsidP="00532DF4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corr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​=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(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-1​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Δt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​​</m:t>
          </m:r>
        </m:oMath>
      </m:oMathPara>
    </w:p>
    <w:p w14:paraId="0C912315" w14:textId="05000EF3" w:rsidR="007116A2" w:rsidRPr="0001716C" w:rsidRDefault="009C7FD6" w:rsidP="00532DF4">
      <w:pPr>
        <w:spacing w:before="240" w:after="24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</w:t>
      </w:r>
      <w:r w:rsidR="007116A2" w:rsidRPr="0001716C">
        <w:rPr>
          <w:rFonts w:ascii="Times New Roman" w:hAnsi="Times New Roman" w:cs="Times New Roman"/>
          <w:sz w:val="24"/>
          <w:szCs w:val="24"/>
        </w:rPr>
        <w:t>де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-1​</m:t>
            </m:r>
          </m:sub>
        </m:sSub>
      </m:oMath>
      <w:r w:rsidR="007116A2" w:rsidRPr="0001716C">
        <w:rPr>
          <w:rFonts w:ascii="Times New Roman" w:hAnsi="Times New Roman" w:cs="Times New Roman"/>
          <w:sz w:val="24"/>
          <w:szCs w:val="24"/>
        </w:rPr>
        <w:t>​,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sub>
        </m:sSub>
      </m:oMath>
      <w:r w:rsidR="007116A2" w:rsidRPr="0001716C">
        <w:rPr>
          <w:rFonts w:ascii="Times New Roman" w:hAnsi="Times New Roman" w:cs="Times New Roman"/>
          <w:sz w:val="24"/>
          <w:szCs w:val="24"/>
        </w:rPr>
        <w:t>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116A2" w:rsidRPr="0001716C">
        <w:rPr>
          <w:rFonts w:ascii="Times New Roman" w:hAnsi="Times New Roman" w:cs="Times New Roman"/>
          <w:sz w:val="24"/>
          <w:szCs w:val="24"/>
        </w:rPr>
        <w:t>- толщины при предыдущем и текущем измерениях,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16A2" w:rsidRPr="0001716C">
        <w:rPr>
          <w:rFonts w:ascii="Times New Roman" w:hAnsi="Times New Roman" w:cs="Times New Roman"/>
          <w:sz w:val="24"/>
          <w:szCs w:val="24"/>
        </w:rPr>
        <w:t>Δt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116A2" w:rsidRPr="0001716C">
        <w:rPr>
          <w:rFonts w:ascii="Times New Roman" w:hAnsi="Times New Roman" w:cs="Times New Roman"/>
          <w:sz w:val="24"/>
          <w:szCs w:val="24"/>
        </w:rPr>
        <w:t>- интервал между измерениями.</w:t>
      </w:r>
    </w:p>
    <w:p w14:paraId="5D029266" w14:textId="342D63EF" w:rsidR="004B6B66" w:rsidRPr="00532DF4" w:rsidRDefault="008B06CF" w:rsidP="00532DF4">
      <w:p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B06CF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ru-RU"/>
          <w14:ligatures w14:val="none"/>
        </w:rPr>
        <w:t>Устранение артефактов, связанных с заменой</w:t>
      </w:r>
      <w:r w:rsidR="00B26EB2" w:rsidRPr="00B26EB2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ru-RU"/>
          <w14:ligatures w14:val="none"/>
        </w:rPr>
        <w:t xml:space="preserve"> </w:t>
      </w:r>
      <w:r w:rsidR="00B26EB2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ru-RU"/>
          <w14:ligatures w14:val="none"/>
        </w:rPr>
        <w:t>участков</w:t>
      </w:r>
      <w:r w:rsidRPr="008B06CF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ru-RU"/>
          <w14:ligatures w14:val="none"/>
        </w:rPr>
        <w:t xml:space="preserve"> оборудования. </w:t>
      </w:r>
      <w:r w:rsidRPr="008B06C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В исторических данных присутствуют </w:t>
      </w:r>
      <w:proofErr w:type="spellStart"/>
      <w:r w:rsidRPr="008B06C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некоррозионные</w:t>
      </w:r>
      <w:proofErr w:type="spellEnd"/>
      <w:r w:rsidRPr="008B06C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события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–</w:t>
      </w:r>
      <w:r w:rsidRPr="008B06C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замены участков трубопроводов. При отсутствии структурированной фиксации таких событий после монотонного уменьшения толщины наблюдается скачкообразный возврат к номиналу, что искажает оценки скорости коррозии [</w:t>
      </w:r>
      <w:r w:rsidR="00B2726F" w:rsidRPr="00B2726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4</w:t>
      </w:r>
      <w:r w:rsidRPr="008B06C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].</w:t>
      </w:r>
    </w:p>
    <w:p w14:paraId="2998DF63" w14:textId="77777777" w:rsidR="00534505" w:rsidRDefault="00532DF4" w:rsidP="00532DF4">
      <w:p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2DF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Детекция замен строится по паре последовательных замеров (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-1​</m:t>
            </m:r>
          </m:sub>
        </m:sSub>
      </m:oMath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​</m:t>
            </m:r>
          </m:sub>
        </m:sSub>
      </m:oMath>
      <w:r w:rsidRPr="00532DF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). Событие замены фиксируется при </w:t>
      </w:r>
      <w:proofErr w:type="spellStart"/>
      <w:r w:rsidRPr="00532DF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при</w:t>
      </w:r>
      <w:proofErr w:type="spellEnd"/>
      <w:r w:rsidRPr="00532DF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одновременном возврате толщины к номиналу </w:t>
      </w:r>
      <w:r w:rsidR="00B82F20" w:rsidRPr="00B82F2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(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-1​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ru-RU"/>
            <w14:ligatures w14:val="none"/>
          </w:rPr>
          <m:t>≥0.95∙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</m:oMath>
      <w:r w:rsidR="00B82F20" w:rsidRPr="00B82F20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532DF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большом скачк</w:t>
      </w:r>
      <w:r w:rsidRPr="00B82F2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е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ru-RU"/>
            <w14:ligatures w14:val="none"/>
          </w:rPr>
          <m:t>|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-1​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-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|&gt;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​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min</m:t>
                </m:r>
              </m:sub>
            </m:sSub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</m:oMath>
      <w:r w:rsidRPr="00532DF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и положительной скорости коррозии на предшествующем интервале</w:t>
      </w:r>
      <w:r w:rsidR="00534505" w:rsidRPr="0053450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24EECC16" w14:textId="6E6A1CDF" w:rsidR="0097253D" w:rsidRDefault="00534505" w:rsidP="00532DF4">
      <w:p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450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Записи, помеченные как замена, исключаются из анализа</w:t>
      </w:r>
      <w:r w:rsidR="007E623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</w:t>
      </w:r>
      <w:r w:rsidRPr="0053450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по очищенным рядам рассчитывается срок эксплуатации на момент каждого замера.</w:t>
      </w:r>
      <w:r w:rsidR="007E623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А также для корректных для исключения выбросов исключаются из </w:t>
      </w:r>
      <w:proofErr w:type="spellStart"/>
      <w:r w:rsidR="007E623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датасета</w:t>
      </w:r>
      <w:proofErr w:type="spellEnd"/>
      <w:r w:rsidR="007E623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замеры, со скачкообразными изменениями толщины за крайне короткие сроки эксплуатации(7 дней и менее). </w:t>
      </w:r>
    </w:p>
    <w:p w14:paraId="6DBF1CD8" w14:textId="71E12447" w:rsidR="00315DE0" w:rsidRDefault="00315DE0" w:rsidP="00471976">
      <w:pPr>
        <w:jc w:val="both"/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ru-RU"/>
          <w14:ligatures w14:val="none"/>
        </w:rPr>
      </w:pPr>
      <w:r w:rsidRPr="00315DE0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ru-RU"/>
          <w14:ligatures w14:val="none"/>
        </w:rPr>
        <w:t>Агрегация по принципу наихудшего сценария (RBI) по сечению.</w:t>
      </w:r>
    </w:p>
    <w:p w14:paraId="39AE618D" w14:textId="0B3F998A" w:rsidR="00315DE0" w:rsidRDefault="00315DE0" w:rsidP="00471976">
      <w:p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15DE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 одном поперечном сечении участка трубопровода толщину контролируют в нескольких точках (ММС, например 1.1–1.4). Скорость коррозии по точкам одного сечения может отличаться на порядок; усреднение по сечению размывает связь с признаками и скрывает наихудшее состояние, что не соответствует практике расчёта по критичным точкам.</w:t>
      </w:r>
    </w:p>
    <w:p w14:paraId="1AC7D6E2" w14:textId="6CE05830" w:rsidR="00943F99" w:rsidRDefault="00943F99" w:rsidP="004B71B1">
      <w:p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943F9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Поэтому в представлении СУБД, формирующем выборку для обучения, для каждого сечения и даты среди точек выбирается наихудшая в текущем замере</w:t>
      </w:r>
      <w:r w:rsidR="00B2726F" w:rsidRPr="00B2726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[</w:t>
      </w:r>
      <w:r w:rsidR="000C0B47" w:rsidRPr="000C0B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4</w:t>
      </w:r>
      <w:r w:rsidR="00B2726F" w:rsidRPr="00B2726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]</w:t>
      </w:r>
      <w:r w:rsidRPr="00943F9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и наихудшая в предыдущем (по предыдущей дате), так как при анализе процесса сбора данных было выявлено, что методика привязки точек внутри сечения не зафиксирована и идентификаторы точек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(ММС)</w:t>
      </w:r>
      <w:r w:rsidRPr="00943F9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мо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гут меняться в зависимости от даты замера</w:t>
      </w:r>
      <w:r w:rsidRPr="00943F9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406CA37B" w14:textId="77777777" w:rsidR="001E62AA" w:rsidRDefault="004B71B1" w:rsidP="004B71B1">
      <w:pPr>
        <w:jc w:val="both"/>
      </w:pPr>
      <w:r w:rsidRPr="0097253D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ru-RU"/>
          <w14:ligatures w14:val="none"/>
        </w:rPr>
        <w:t>Классификация компонентов и категорирование признаков.</w:t>
      </w:r>
      <w:r w:rsidRPr="0097253D">
        <w:t xml:space="preserve"> </w:t>
      </w:r>
    </w:p>
    <w:p w14:paraId="4B10838B" w14:textId="33ADC378" w:rsidR="004B71B1" w:rsidRPr="001E62AA" w:rsidRDefault="004B71B1" w:rsidP="004B71B1">
      <w:pPr>
        <w:jc w:val="both"/>
      </w:pPr>
      <w:r w:rsidRPr="0097253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Введены классификация типов участков трубопровода (прямой участок, отвод, тройник, переход) и категорирование непрерывных признаков: номинальная толщина, диаметр, рабочее давление и температура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и др</w:t>
      </w:r>
      <w:r w:rsidRPr="0097253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Категорирование снижает переобучение моделей с большим числом разбиений (деревья решений, градиентный </w:t>
      </w:r>
      <w:proofErr w:type="spellStart"/>
      <w:r w:rsidRPr="0097253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бустинг</w:t>
      </w:r>
      <w:proofErr w:type="spellEnd"/>
      <w:r w:rsidRPr="0097253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).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47197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Отношение D/t использовано как геометрический признак по методикам API 579/ASME FFS-1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5B1A7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[</w:t>
      </w:r>
      <w:r w:rsidR="000C0B47" w:rsidRPr="000C0B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5</w:t>
      </w:r>
      <w:r w:rsidRPr="005B1A7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]</w:t>
      </w:r>
      <w:r w:rsidRPr="0047197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и как прокси гидродинамики при отсутствии данных о скорости потока.</w:t>
      </w:r>
    </w:p>
    <w:p w14:paraId="163830E4" w14:textId="2E13719F" w:rsidR="00966A47" w:rsidRDefault="00083D01" w:rsidP="00657F95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</w:pPr>
      <w:r w:rsidRPr="00083D01">
        <w:rPr>
          <w:rStyle w:val="markdown-italics-text"/>
          <w:rFonts w:ascii="Times New Roman" w:hAnsi="Times New Roman" w:cs="Times New Roman"/>
          <w:b/>
          <w:bCs/>
          <w:i/>
          <w:iCs/>
          <w:sz w:val="24"/>
          <w:szCs w:val="24"/>
        </w:rPr>
        <w:t>Классификация и количественная оценка коррозионной стойкости материалов.</w:t>
      </w:r>
      <w:r w:rsidR="001E62AA">
        <w:rPr>
          <w:rStyle w:val="markdown-italics-text"/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Pr="00083D0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Исходные данные содержали номенклатурные коды и наименования сталей 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– </w:t>
      </w:r>
      <w:r w:rsidRPr="00083D0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lastRenderedPageBreak/>
        <w:t>категориальные признаки без информации о сравнительной устойчивости к коррозии, непригодные для прямого использования в регрессионных и прогнозных моделях. Для устранения этого ограничения в аналитическое представление введён унифицированный коэффициент коррозионной стойкости</w:t>
      </w:r>
      <w:r w:rsidRPr="0040358C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eastAsia="ru-RU"/>
          <w14:ligatures w14:val="none"/>
        </w:rPr>
        <w:t xml:space="preserve">: </w:t>
      </w:r>
      <w:r w:rsidRPr="00083D0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переход от качественного описания к числовому признаку позволяет формализовать экспертные знания и использовать параметр при построении моделей.</w:t>
      </w:r>
    </w:p>
    <w:p w14:paraId="2FEE1D7F" w14:textId="02BF2440" w:rsidR="00966A47" w:rsidRDefault="00966A47" w:rsidP="00657F95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</w:pPr>
      <w:r w:rsidRPr="00966A4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Шкала сформирована по отраслевым стандартам (ISO 15156/NACE MR0175 </w:t>
      </w:r>
      <w:r w:rsidR="00B2726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[7</w:t>
      </w:r>
      <w:r w:rsidRPr="00966A4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], API 5L </w:t>
      </w:r>
      <w:r w:rsidR="00B2726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[8</w:t>
      </w:r>
      <w:r w:rsidRPr="00966A4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], ГОСТ Р 53678-2009 </w:t>
      </w:r>
      <w:r w:rsidR="00B2726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[9]</w:t>
      </w:r>
      <w:r w:rsidRPr="00966A4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) и данным по коррозионному поведению сталей </w:t>
      </w:r>
      <w:r w:rsidR="00B2726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[10]</w:t>
      </w:r>
      <w:r w:rsidRPr="00966A4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. Учтены химический состав (</w:t>
      </w:r>
      <w:proofErr w:type="spellStart"/>
      <w:r w:rsidRPr="00966A4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Cr</w:t>
      </w:r>
      <w:proofErr w:type="spellEnd"/>
      <w:r w:rsidRPr="00966A4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966A4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Mo</w:t>
      </w:r>
      <w:proofErr w:type="spellEnd"/>
      <w:r w:rsidRPr="00966A4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, Ni), структурный класс и устойчивость к </w:t>
      </w:r>
      <w:proofErr w:type="spellStart"/>
      <w:r w:rsidRPr="00966A4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питтинговой</w:t>
      </w:r>
      <w:proofErr w:type="spellEnd"/>
      <w:r w:rsidRPr="00966A4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, щелевой коррозии и сероводородному растрескиванию (SSC). Выделено 6 обобщённых категорий материалов; каждой присвоен коэффициент от 0 до 1 (1 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–</w:t>
      </w:r>
      <w:r w:rsidRPr="00966A4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максимальная стойкость к комплексному воздействию H₂S, </w:t>
      </w:r>
      <w:proofErr w:type="spellStart"/>
      <w:r w:rsidRPr="00966A4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Cl</w:t>
      </w:r>
      <w:proofErr w:type="spellEnd"/>
      <w:r w:rsidRPr="00966A4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⁻, CO₂ и органических кислот). Категории и обоснование баллов приведены в табл. 1 (см. табл. 1).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6"/>
        <w:gridCol w:w="1287"/>
        <w:gridCol w:w="5368"/>
      </w:tblGrid>
      <w:tr w:rsidR="00657F95" w:rsidRPr="00657F95" w14:paraId="6037D59A" w14:textId="77777777" w:rsidTr="00657F95">
        <w:trPr>
          <w:tblHeader/>
        </w:trPr>
        <w:tc>
          <w:tcPr>
            <w:tcW w:w="2696" w:type="dxa"/>
            <w:shd w:val="clear" w:color="auto" w:fill="FFFFFF" w:themeFill="background1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4D9A101F" w14:textId="77777777" w:rsidR="00657F95" w:rsidRPr="009916B7" w:rsidRDefault="00657F95" w:rsidP="00011309">
            <w:pPr>
              <w:shd w:val="clear" w:color="auto" w:fill="FFFFFF" w:themeFill="background1"/>
              <w:spacing w:before="120"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916B7">
              <w:rPr>
                <w:rFonts w:ascii="Times New Roman" w:hAnsi="Times New Roman" w:cs="Times New Roman"/>
                <w:sz w:val="20"/>
                <w:szCs w:val="20"/>
              </w:rPr>
              <w:t>Тип материала</w:t>
            </w:r>
          </w:p>
        </w:tc>
        <w:tc>
          <w:tcPr>
            <w:tcW w:w="1287" w:type="dxa"/>
            <w:shd w:val="clear" w:color="auto" w:fill="FFFFFF" w:themeFill="background1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A6957CB" w14:textId="77777777" w:rsidR="00657F95" w:rsidRPr="009916B7" w:rsidRDefault="00657F95" w:rsidP="00011309">
            <w:pPr>
              <w:shd w:val="clear" w:color="auto" w:fill="FFFFFF" w:themeFill="background1"/>
              <w:spacing w:before="120"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916B7">
              <w:rPr>
                <w:rFonts w:ascii="Times New Roman" w:hAnsi="Times New Roman" w:cs="Times New Roman"/>
                <w:sz w:val="20"/>
                <w:szCs w:val="20"/>
              </w:rPr>
              <w:t>Балл</w:t>
            </w:r>
          </w:p>
        </w:tc>
        <w:tc>
          <w:tcPr>
            <w:tcW w:w="5368" w:type="dxa"/>
            <w:shd w:val="clear" w:color="auto" w:fill="FFFFFF" w:themeFill="background1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659DB1E" w14:textId="77777777" w:rsidR="00657F95" w:rsidRPr="009916B7" w:rsidRDefault="00657F95" w:rsidP="00011309">
            <w:pPr>
              <w:shd w:val="clear" w:color="auto" w:fill="FFFFFF" w:themeFill="background1"/>
              <w:spacing w:before="120"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916B7">
              <w:rPr>
                <w:rFonts w:ascii="Times New Roman" w:hAnsi="Times New Roman" w:cs="Times New Roman"/>
                <w:sz w:val="20"/>
                <w:szCs w:val="20"/>
              </w:rPr>
              <w:t>Обоснование</w:t>
            </w:r>
          </w:p>
        </w:tc>
      </w:tr>
      <w:tr w:rsidR="00657F95" w:rsidRPr="00657F95" w14:paraId="7649F3B3" w14:textId="77777777" w:rsidTr="00657F95">
        <w:tc>
          <w:tcPr>
            <w:tcW w:w="2696" w:type="dxa"/>
            <w:shd w:val="clear" w:color="auto" w:fill="FFFFFF" w:themeFill="background1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590A6EA1" w14:textId="77777777" w:rsidR="00657F95" w:rsidRPr="009916B7" w:rsidRDefault="00657F95" w:rsidP="00011309">
            <w:pPr>
              <w:shd w:val="clear" w:color="auto" w:fill="FFFFFF" w:themeFill="background1"/>
              <w:spacing w:before="120"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916B7">
              <w:rPr>
                <w:rFonts w:ascii="Times New Roman" w:hAnsi="Times New Roman" w:cs="Times New Roman"/>
                <w:sz w:val="20"/>
                <w:szCs w:val="20"/>
              </w:rPr>
              <w:t>Аустенитная</w:t>
            </w:r>
            <w:proofErr w:type="spellEnd"/>
            <w:r w:rsidRPr="009916B7">
              <w:rPr>
                <w:rFonts w:ascii="Times New Roman" w:hAnsi="Times New Roman" w:cs="Times New Roman"/>
                <w:sz w:val="20"/>
                <w:szCs w:val="20"/>
              </w:rPr>
              <w:t xml:space="preserve"> сталь с </w:t>
            </w:r>
            <w:proofErr w:type="spellStart"/>
            <w:r w:rsidRPr="009916B7">
              <w:rPr>
                <w:rFonts w:ascii="Times New Roman" w:hAnsi="Times New Roman" w:cs="Times New Roman"/>
                <w:sz w:val="20"/>
                <w:szCs w:val="20"/>
              </w:rPr>
              <w:t>Mo</w:t>
            </w:r>
            <w:proofErr w:type="spellEnd"/>
            <w:r w:rsidRPr="009916B7">
              <w:rPr>
                <w:rFonts w:ascii="Times New Roman" w:hAnsi="Times New Roman" w:cs="Times New Roman"/>
                <w:sz w:val="20"/>
                <w:szCs w:val="20"/>
              </w:rPr>
              <w:t> &gt; 2,25 %</w:t>
            </w:r>
          </w:p>
        </w:tc>
        <w:tc>
          <w:tcPr>
            <w:tcW w:w="1287" w:type="dxa"/>
            <w:shd w:val="clear" w:color="auto" w:fill="FFFFFF" w:themeFill="background1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042EFBB" w14:textId="1588F986" w:rsidR="00657F95" w:rsidRPr="009916B7" w:rsidRDefault="00657F95" w:rsidP="00011309">
            <w:pPr>
              <w:shd w:val="clear" w:color="auto" w:fill="FFFFFF" w:themeFill="background1"/>
              <w:spacing w:before="120"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916B7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5368" w:type="dxa"/>
            <w:shd w:val="clear" w:color="auto" w:fill="FFFFFF" w:themeFill="background1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2F39939" w14:textId="3AFAAC24" w:rsidR="00657F95" w:rsidRPr="009916B7" w:rsidRDefault="00657F95" w:rsidP="00011309">
            <w:pPr>
              <w:shd w:val="clear" w:color="auto" w:fill="FFFFFF" w:themeFill="background1"/>
              <w:spacing w:before="120"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916B7">
              <w:rPr>
                <w:rFonts w:ascii="Times New Roman" w:hAnsi="Times New Roman" w:cs="Times New Roman"/>
                <w:sz w:val="20"/>
                <w:szCs w:val="20"/>
              </w:rPr>
              <w:t xml:space="preserve">Максимальная стойкость к: – </w:t>
            </w:r>
            <w:proofErr w:type="spellStart"/>
            <w:r w:rsidRPr="009916B7">
              <w:rPr>
                <w:rFonts w:ascii="Times New Roman" w:hAnsi="Times New Roman" w:cs="Times New Roman"/>
                <w:sz w:val="20"/>
                <w:szCs w:val="20"/>
              </w:rPr>
              <w:t>питтинговой</w:t>
            </w:r>
            <w:proofErr w:type="spellEnd"/>
            <w:r w:rsidRPr="009916B7">
              <w:rPr>
                <w:rFonts w:ascii="Times New Roman" w:hAnsi="Times New Roman" w:cs="Times New Roman"/>
                <w:sz w:val="20"/>
                <w:szCs w:val="20"/>
              </w:rPr>
              <w:t xml:space="preserve"> и щелевой коррозии в хлоридсодержащих средах; – сероводородному растрескиванию (SSC)</w:t>
            </w:r>
            <w:r w:rsidR="009455A0" w:rsidRPr="007E623F">
              <w:rPr>
                <w:rFonts w:ascii="Times New Roman" w:hAnsi="Times New Roman" w:cs="Times New Roman"/>
                <w:sz w:val="20"/>
                <w:szCs w:val="20"/>
              </w:rPr>
              <w:t xml:space="preserve"> [6]</w:t>
            </w:r>
            <w:r w:rsidRPr="009916B7">
              <w:rPr>
                <w:rFonts w:ascii="Times New Roman" w:hAnsi="Times New Roman" w:cs="Times New Roman"/>
                <w:sz w:val="20"/>
                <w:szCs w:val="20"/>
              </w:rPr>
              <w:t>. Молибден (&gt;2,25 %) формирует стабильные оксидные плёнки, блокирующие зарождение и рост коррозионных дефектов.</w:t>
            </w:r>
          </w:p>
        </w:tc>
      </w:tr>
      <w:tr w:rsidR="00657F95" w:rsidRPr="00657F95" w14:paraId="01DAE626" w14:textId="77777777" w:rsidTr="00657F95">
        <w:tc>
          <w:tcPr>
            <w:tcW w:w="2696" w:type="dxa"/>
            <w:shd w:val="clear" w:color="auto" w:fill="FFFFFF" w:themeFill="background1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0E171A02" w14:textId="77777777" w:rsidR="00657F95" w:rsidRPr="009916B7" w:rsidRDefault="00657F95" w:rsidP="00011309">
            <w:pPr>
              <w:shd w:val="clear" w:color="auto" w:fill="FFFFFF" w:themeFill="background1"/>
              <w:spacing w:before="120"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916B7">
              <w:rPr>
                <w:rFonts w:ascii="Times New Roman" w:hAnsi="Times New Roman" w:cs="Times New Roman"/>
                <w:sz w:val="20"/>
                <w:szCs w:val="20"/>
              </w:rPr>
              <w:t>Аустенитная</w:t>
            </w:r>
            <w:proofErr w:type="spellEnd"/>
            <w:r w:rsidRPr="009916B7">
              <w:rPr>
                <w:rFonts w:ascii="Times New Roman" w:hAnsi="Times New Roman" w:cs="Times New Roman"/>
                <w:sz w:val="20"/>
                <w:szCs w:val="20"/>
              </w:rPr>
              <w:t xml:space="preserve"> сталь без </w:t>
            </w:r>
            <w:proofErr w:type="spellStart"/>
            <w:r w:rsidRPr="009916B7">
              <w:rPr>
                <w:rFonts w:ascii="Times New Roman" w:hAnsi="Times New Roman" w:cs="Times New Roman"/>
                <w:sz w:val="20"/>
                <w:szCs w:val="20"/>
              </w:rPr>
              <w:t>Mo</w:t>
            </w:r>
            <w:proofErr w:type="spellEnd"/>
          </w:p>
        </w:tc>
        <w:tc>
          <w:tcPr>
            <w:tcW w:w="1287" w:type="dxa"/>
            <w:shd w:val="clear" w:color="auto" w:fill="FFFFFF" w:themeFill="background1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74D7B7F" w14:textId="22C41C70" w:rsidR="00657F95" w:rsidRPr="009916B7" w:rsidRDefault="00E97779" w:rsidP="00011309">
            <w:pPr>
              <w:shd w:val="clear" w:color="auto" w:fill="FFFFFF" w:themeFill="background1"/>
              <w:spacing w:before="120"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</w:t>
            </w:r>
            <w:r w:rsidR="00657F95" w:rsidRPr="009916B7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5368" w:type="dxa"/>
            <w:shd w:val="clear" w:color="auto" w:fill="FFFFFF" w:themeFill="background1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2877686" w14:textId="77777777" w:rsidR="00657F95" w:rsidRPr="009916B7" w:rsidRDefault="00657F95" w:rsidP="00011309">
            <w:pPr>
              <w:shd w:val="clear" w:color="auto" w:fill="FFFFFF" w:themeFill="background1"/>
              <w:spacing w:before="120"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916B7">
              <w:rPr>
                <w:rFonts w:ascii="Times New Roman" w:hAnsi="Times New Roman" w:cs="Times New Roman"/>
                <w:sz w:val="20"/>
                <w:szCs w:val="20"/>
              </w:rPr>
              <w:t xml:space="preserve">Высокая общая коррозионная стойкость благодаря Ni и </w:t>
            </w:r>
            <w:proofErr w:type="spellStart"/>
            <w:r w:rsidRPr="009916B7">
              <w:rPr>
                <w:rFonts w:ascii="Times New Roman" w:hAnsi="Times New Roman" w:cs="Times New Roman"/>
                <w:sz w:val="20"/>
                <w:szCs w:val="20"/>
              </w:rPr>
              <w:t>аустенитной</w:t>
            </w:r>
            <w:proofErr w:type="spellEnd"/>
            <w:r w:rsidRPr="009916B7">
              <w:rPr>
                <w:rFonts w:ascii="Times New Roman" w:hAnsi="Times New Roman" w:cs="Times New Roman"/>
                <w:sz w:val="20"/>
                <w:szCs w:val="20"/>
              </w:rPr>
              <w:t xml:space="preserve"> структуре. Ограниченная устойчивость к хлоридной </w:t>
            </w:r>
            <w:proofErr w:type="spellStart"/>
            <w:r w:rsidRPr="009916B7">
              <w:rPr>
                <w:rFonts w:ascii="Times New Roman" w:hAnsi="Times New Roman" w:cs="Times New Roman"/>
                <w:sz w:val="20"/>
                <w:szCs w:val="20"/>
              </w:rPr>
              <w:t>питтинговой</w:t>
            </w:r>
            <w:proofErr w:type="spellEnd"/>
            <w:r w:rsidRPr="009916B7">
              <w:rPr>
                <w:rFonts w:ascii="Times New Roman" w:hAnsi="Times New Roman" w:cs="Times New Roman"/>
                <w:sz w:val="20"/>
                <w:szCs w:val="20"/>
              </w:rPr>
              <w:t xml:space="preserve"> коррозии из</w:t>
            </w:r>
            <w:r w:rsidRPr="009916B7">
              <w:rPr>
                <w:rFonts w:ascii="Times New Roman" w:hAnsi="Times New Roman" w:cs="Times New Roman"/>
                <w:sz w:val="20"/>
                <w:szCs w:val="20"/>
              </w:rPr>
              <w:noBreakHyphen/>
              <w:t xml:space="preserve">за отсутствия </w:t>
            </w:r>
            <w:proofErr w:type="spellStart"/>
            <w:r w:rsidRPr="009916B7">
              <w:rPr>
                <w:rFonts w:ascii="Times New Roman" w:hAnsi="Times New Roman" w:cs="Times New Roman"/>
                <w:sz w:val="20"/>
                <w:szCs w:val="20"/>
              </w:rPr>
              <w:t>Mo</w:t>
            </w:r>
            <w:proofErr w:type="spellEnd"/>
            <w:r w:rsidRPr="009916B7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657F95" w:rsidRPr="00657F95" w14:paraId="55B0FAC6" w14:textId="77777777" w:rsidTr="00657F95">
        <w:tc>
          <w:tcPr>
            <w:tcW w:w="2696" w:type="dxa"/>
            <w:shd w:val="clear" w:color="auto" w:fill="FFFFFF" w:themeFill="background1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45BBEFC2" w14:textId="77777777" w:rsidR="00657F95" w:rsidRPr="009916B7" w:rsidRDefault="00657F95" w:rsidP="00011309">
            <w:pPr>
              <w:shd w:val="clear" w:color="auto" w:fill="FFFFFF" w:themeFill="background1"/>
              <w:spacing w:before="120"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916B7">
              <w:rPr>
                <w:rFonts w:ascii="Times New Roman" w:hAnsi="Times New Roman" w:cs="Times New Roman"/>
                <w:sz w:val="20"/>
                <w:szCs w:val="20"/>
              </w:rPr>
              <w:t xml:space="preserve">Легированная сталь с </w:t>
            </w:r>
            <w:proofErr w:type="spellStart"/>
            <w:r w:rsidRPr="009916B7">
              <w:rPr>
                <w:rFonts w:ascii="Times New Roman" w:hAnsi="Times New Roman" w:cs="Times New Roman"/>
                <w:sz w:val="20"/>
                <w:szCs w:val="20"/>
              </w:rPr>
              <w:t>Cr</w:t>
            </w:r>
            <w:proofErr w:type="spellEnd"/>
            <w:r w:rsidRPr="009916B7">
              <w:rPr>
                <w:rFonts w:ascii="Times New Roman" w:hAnsi="Times New Roman" w:cs="Times New Roman"/>
                <w:sz w:val="20"/>
                <w:szCs w:val="20"/>
              </w:rPr>
              <w:t> ≈ 5 %</w:t>
            </w:r>
          </w:p>
        </w:tc>
        <w:tc>
          <w:tcPr>
            <w:tcW w:w="1287" w:type="dxa"/>
            <w:shd w:val="clear" w:color="auto" w:fill="FFFFFF" w:themeFill="background1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5E9C8E8" w14:textId="51B6D850" w:rsidR="00657F95" w:rsidRPr="009916B7" w:rsidRDefault="00E97779" w:rsidP="00011309">
            <w:pPr>
              <w:shd w:val="clear" w:color="auto" w:fill="FFFFFF" w:themeFill="background1"/>
              <w:spacing w:before="120"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</w:t>
            </w:r>
            <w:r w:rsidR="00657F95" w:rsidRPr="009916B7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5368" w:type="dxa"/>
            <w:shd w:val="clear" w:color="auto" w:fill="FFFFFF" w:themeFill="background1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4CD5E8D" w14:textId="77777777" w:rsidR="00657F95" w:rsidRPr="009916B7" w:rsidRDefault="00657F95" w:rsidP="00011309">
            <w:pPr>
              <w:shd w:val="clear" w:color="auto" w:fill="FFFFFF" w:themeFill="background1"/>
              <w:spacing w:before="120"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916B7">
              <w:rPr>
                <w:rFonts w:ascii="Times New Roman" w:hAnsi="Times New Roman" w:cs="Times New Roman"/>
                <w:sz w:val="20"/>
                <w:szCs w:val="20"/>
              </w:rPr>
              <w:t xml:space="preserve">Хром (≈5 %) обеспечивает формирование пассивного оксидного слоя, дающего умеренную стойкость к окислению. Недостаточное содержание </w:t>
            </w:r>
            <w:proofErr w:type="spellStart"/>
            <w:r w:rsidRPr="009916B7">
              <w:rPr>
                <w:rFonts w:ascii="Times New Roman" w:hAnsi="Times New Roman" w:cs="Times New Roman"/>
                <w:sz w:val="20"/>
                <w:szCs w:val="20"/>
              </w:rPr>
              <w:t>Mo</w:t>
            </w:r>
            <w:proofErr w:type="spellEnd"/>
            <w:r w:rsidRPr="009916B7">
              <w:rPr>
                <w:rFonts w:ascii="Times New Roman" w:hAnsi="Times New Roman" w:cs="Times New Roman"/>
                <w:sz w:val="20"/>
                <w:szCs w:val="20"/>
              </w:rPr>
              <w:t xml:space="preserve"> и Ni снижает сопротивление локальным видам коррозии.</w:t>
            </w:r>
          </w:p>
        </w:tc>
      </w:tr>
      <w:tr w:rsidR="00657F95" w:rsidRPr="00657F95" w14:paraId="492FE2AB" w14:textId="77777777" w:rsidTr="00657F95">
        <w:tc>
          <w:tcPr>
            <w:tcW w:w="2696" w:type="dxa"/>
            <w:shd w:val="clear" w:color="auto" w:fill="FFFFFF" w:themeFill="background1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01915693" w14:textId="77777777" w:rsidR="00657F95" w:rsidRPr="009916B7" w:rsidRDefault="00657F95" w:rsidP="00011309">
            <w:pPr>
              <w:shd w:val="clear" w:color="auto" w:fill="FFFFFF" w:themeFill="background1"/>
              <w:spacing w:before="120"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916B7">
              <w:rPr>
                <w:rFonts w:ascii="Times New Roman" w:hAnsi="Times New Roman" w:cs="Times New Roman"/>
                <w:sz w:val="20"/>
                <w:szCs w:val="20"/>
              </w:rPr>
              <w:t>Низколегированная сталь</w:t>
            </w:r>
          </w:p>
        </w:tc>
        <w:tc>
          <w:tcPr>
            <w:tcW w:w="1287" w:type="dxa"/>
            <w:shd w:val="clear" w:color="auto" w:fill="FFFFFF" w:themeFill="background1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FB2F44F" w14:textId="071C868F" w:rsidR="00657F95" w:rsidRPr="009916B7" w:rsidRDefault="00E97779" w:rsidP="00011309">
            <w:pPr>
              <w:shd w:val="clear" w:color="auto" w:fill="FFFFFF" w:themeFill="background1"/>
              <w:spacing w:before="120"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</w:t>
            </w:r>
            <w:r w:rsidR="00657F95" w:rsidRPr="009916B7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368" w:type="dxa"/>
            <w:shd w:val="clear" w:color="auto" w:fill="FFFFFF" w:themeFill="background1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F53494D" w14:textId="77777777" w:rsidR="00657F95" w:rsidRPr="009916B7" w:rsidRDefault="00657F95" w:rsidP="00011309">
            <w:pPr>
              <w:shd w:val="clear" w:color="auto" w:fill="FFFFFF" w:themeFill="background1"/>
              <w:spacing w:before="120"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916B7">
              <w:rPr>
                <w:rFonts w:ascii="Times New Roman" w:hAnsi="Times New Roman" w:cs="Times New Roman"/>
                <w:sz w:val="20"/>
                <w:szCs w:val="20"/>
              </w:rPr>
              <w:t xml:space="preserve">Минимальные добавки </w:t>
            </w:r>
            <w:proofErr w:type="spellStart"/>
            <w:r w:rsidRPr="009916B7">
              <w:rPr>
                <w:rFonts w:ascii="Times New Roman" w:hAnsi="Times New Roman" w:cs="Times New Roman"/>
                <w:sz w:val="20"/>
                <w:szCs w:val="20"/>
              </w:rPr>
              <w:t>Cr</w:t>
            </w:r>
            <w:proofErr w:type="spellEnd"/>
            <w:r w:rsidRPr="009916B7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9916B7">
              <w:rPr>
                <w:rFonts w:ascii="Times New Roman" w:hAnsi="Times New Roman" w:cs="Times New Roman"/>
                <w:sz w:val="20"/>
                <w:szCs w:val="20"/>
              </w:rPr>
              <w:t>Mo</w:t>
            </w:r>
            <w:proofErr w:type="spellEnd"/>
            <w:r w:rsidRPr="009916B7">
              <w:rPr>
                <w:rFonts w:ascii="Times New Roman" w:hAnsi="Times New Roman" w:cs="Times New Roman"/>
                <w:sz w:val="20"/>
                <w:szCs w:val="20"/>
              </w:rPr>
              <w:t>, Ni (&lt; 2 %) лишь незначительно улучшают коррозионную стойкость. Подвержена равномерной коррозии и SSC в агрессивных средах.</w:t>
            </w:r>
          </w:p>
        </w:tc>
      </w:tr>
      <w:tr w:rsidR="00657F95" w:rsidRPr="00657F95" w14:paraId="09981442" w14:textId="77777777" w:rsidTr="00657F95">
        <w:tc>
          <w:tcPr>
            <w:tcW w:w="2696" w:type="dxa"/>
            <w:shd w:val="clear" w:color="auto" w:fill="FFFFFF" w:themeFill="background1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4D178FD7" w14:textId="77777777" w:rsidR="00657F95" w:rsidRPr="009916B7" w:rsidRDefault="00657F95" w:rsidP="00011309">
            <w:pPr>
              <w:shd w:val="clear" w:color="auto" w:fill="FFFFFF" w:themeFill="background1"/>
              <w:spacing w:before="120"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916B7">
              <w:rPr>
                <w:rFonts w:ascii="Times New Roman" w:hAnsi="Times New Roman" w:cs="Times New Roman"/>
                <w:sz w:val="20"/>
                <w:szCs w:val="20"/>
              </w:rPr>
              <w:t>Углеродистая сталь с 1 % </w:t>
            </w:r>
            <w:proofErr w:type="spellStart"/>
            <w:r w:rsidRPr="009916B7">
              <w:rPr>
                <w:rFonts w:ascii="Times New Roman" w:hAnsi="Times New Roman" w:cs="Times New Roman"/>
                <w:sz w:val="20"/>
                <w:szCs w:val="20"/>
              </w:rPr>
              <w:t>Cr</w:t>
            </w:r>
            <w:proofErr w:type="spellEnd"/>
            <w:r w:rsidRPr="009916B7">
              <w:rPr>
                <w:rFonts w:ascii="Times New Roman" w:hAnsi="Times New Roman" w:cs="Times New Roman"/>
                <w:sz w:val="20"/>
                <w:szCs w:val="20"/>
              </w:rPr>
              <w:t> + 0,5 % </w:t>
            </w:r>
            <w:proofErr w:type="spellStart"/>
            <w:r w:rsidRPr="009916B7">
              <w:rPr>
                <w:rFonts w:ascii="Times New Roman" w:hAnsi="Times New Roman" w:cs="Times New Roman"/>
                <w:sz w:val="20"/>
                <w:szCs w:val="20"/>
              </w:rPr>
              <w:t>Mo</w:t>
            </w:r>
            <w:proofErr w:type="spellEnd"/>
          </w:p>
        </w:tc>
        <w:tc>
          <w:tcPr>
            <w:tcW w:w="1287" w:type="dxa"/>
            <w:shd w:val="clear" w:color="auto" w:fill="FFFFFF" w:themeFill="background1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BF5FD28" w14:textId="2654B36B" w:rsidR="00657F95" w:rsidRPr="009916B7" w:rsidRDefault="00E97779" w:rsidP="00011309">
            <w:pPr>
              <w:shd w:val="clear" w:color="auto" w:fill="FFFFFF" w:themeFill="background1"/>
              <w:spacing w:before="120"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</w:t>
            </w:r>
            <w:r w:rsidR="00657F95" w:rsidRPr="009916B7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5368" w:type="dxa"/>
            <w:shd w:val="clear" w:color="auto" w:fill="FFFFFF" w:themeFill="background1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6FD9709" w14:textId="77777777" w:rsidR="00657F95" w:rsidRPr="009916B7" w:rsidRDefault="00657F95" w:rsidP="00011309">
            <w:pPr>
              <w:shd w:val="clear" w:color="auto" w:fill="FFFFFF" w:themeFill="background1"/>
              <w:spacing w:before="120"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916B7">
              <w:rPr>
                <w:rFonts w:ascii="Times New Roman" w:hAnsi="Times New Roman" w:cs="Times New Roman"/>
                <w:sz w:val="20"/>
                <w:szCs w:val="20"/>
              </w:rPr>
              <w:t xml:space="preserve">Небольшие добавки </w:t>
            </w:r>
            <w:proofErr w:type="spellStart"/>
            <w:r w:rsidRPr="009916B7">
              <w:rPr>
                <w:rFonts w:ascii="Times New Roman" w:hAnsi="Times New Roman" w:cs="Times New Roman"/>
                <w:sz w:val="20"/>
                <w:szCs w:val="20"/>
              </w:rPr>
              <w:t>Cr</w:t>
            </w:r>
            <w:proofErr w:type="spellEnd"/>
            <w:r w:rsidRPr="009916B7">
              <w:rPr>
                <w:rFonts w:ascii="Times New Roman" w:hAnsi="Times New Roman" w:cs="Times New Roman"/>
                <w:sz w:val="20"/>
                <w:szCs w:val="20"/>
              </w:rPr>
              <w:t xml:space="preserve"> и </w:t>
            </w:r>
            <w:proofErr w:type="spellStart"/>
            <w:r w:rsidRPr="009916B7">
              <w:rPr>
                <w:rFonts w:ascii="Times New Roman" w:hAnsi="Times New Roman" w:cs="Times New Roman"/>
                <w:sz w:val="20"/>
                <w:szCs w:val="20"/>
              </w:rPr>
              <w:t>Mo</w:t>
            </w:r>
            <w:proofErr w:type="spellEnd"/>
            <w:r w:rsidRPr="009916B7">
              <w:rPr>
                <w:rFonts w:ascii="Times New Roman" w:hAnsi="Times New Roman" w:cs="Times New Roman"/>
                <w:sz w:val="20"/>
                <w:szCs w:val="20"/>
              </w:rPr>
              <w:t xml:space="preserve"> слегка повышают стойкость к окислению и H₂S. </w:t>
            </w:r>
            <w:proofErr w:type="spellStart"/>
            <w:r w:rsidRPr="009916B7">
              <w:rPr>
                <w:rFonts w:ascii="Times New Roman" w:hAnsi="Times New Roman" w:cs="Times New Roman"/>
                <w:sz w:val="20"/>
                <w:szCs w:val="20"/>
              </w:rPr>
              <w:t>Феррито</w:t>
            </w:r>
            <w:proofErr w:type="spellEnd"/>
            <w:r w:rsidRPr="009916B7">
              <w:rPr>
                <w:rFonts w:ascii="Times New Roman" w:hAnsi="Times New Roman" w:cs="Times New Roman"/>
                <w:sz w:val="20"/>
                <w:szCs w:val="20"/>
              </w:rPr>
              <w:noBreakHyphen/>
              <w:t xml:space="preserve">перлитная структура остаётся уязвимой к равномерной коррозии и водородному </w:t>
            </w:r>
            <w:proofErr w:type="spellStart"/>
            <w:r w:rsidRPr="009916B7">
              <w:rPr>
                <w:rFonts w:ascii="Times New Roman" w:hAnsi="Times New Roman" w:cs="Times New Roman"/>
                <w:sz w:val="20"/>
                <w:szCs w:val="20"/>
              </w:rPr>
              <w:t>охрупчиванию</w:t>
            </w:r>
            <w:proofErr w:type="spellEnd"/>
            <w:r w:rsidRPr="009916B7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657F95" w:rsidRPr="00657F95" w14:paraId="342A13D1" w14:textId="77777777" w:rsidTr="00657F95">
        <w:tc>
          <w:tcPr>
            <w:tcW w:w="2696" w:type="dxa"/>
            <w:shd w:val="clear" w:color="auto" w:fill="FFFFFF" w:themeFill="background1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2A4DCF3E" w14:textId="77777777" w:rsidR="00657F95" w:rsidRPr="009916B7" w:rsidRDefault="00657F95" w:rsidP="00011309">
            <w:pPr>
              <w:shd w:val="clear" w:color="auto" w:fill="FFFFFF" w:themeFill="background1"/>
              <w:spacing w:before="120"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916B7">
              <w:rPr>
                <w:rFonts w:ascii="Times New Roman" w:hAnsi="Times New Roman" w:cs="Times New Roman"/>
                <w:sz w:val="20"/>
                <w:szCs w:val="20"/>
              </w:rPr>
              <w:t>Углеродистая сталь</w:t>
            </w:r>
          </w:p>
        </w:tc>
        <w:tc>
          <w:tcPr>
            <w:tcW w:w="1287" w:type="dxa"/>
            <w:shd w:val="clear" w:color="auto" w:fill="FFFFFF" w:themeFill="background1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61437E5" w14:textId="6EB83328" w:rsidR="00657F95" w:rsidRPr="009916B7" w:rsidRDefault="00E97779" w:rsidP="00011309">
            <w:pPr>
              <w:shd w:val="clear" w:color="auto" w:fill="FFFFFF" w:themeFill="background1"/>
              <w:spacing w:before="120"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</w:t>
            </w:r>
            <w:r w:rsidR="00657F95" w:rsidRPr="009916B7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368" w:type="dxa"/>
            <w:shd w:val="clear" w:color="auto" w:fill="FFFFFF" w:themeFill="background1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78A0309" w14:textId="77777777" w:rsidR="00657F95" w:rsidRDefault="00657F95" w:rsidP="00011309">
            <w:pPr>
              <w:shd w:val="clear" w:color="auto" w:fill="FFFFFF" w:themeFill="background1"/>
              <w:spacing w:before="120"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916B7">
              <w:rPr>
                <w:rFonts w:ascii="Times New Roman" w:hAnsi="Times New Roman" w:cs="Times New Roman"/>
                <w:sz w:val="20"/>
                <w:szCs w:val="20"/>
              </w:rPr>
              <w:t>Отсутствие легирующих элементов делает материал максимально подверженным: – равномерной коррозии в водных и H₂S</w:t>
            </w:r>
            <w:r w:rsidRPr="009916B7">
              <w:rPr>
                <w:rFonts w:ascii="Times New Roman" w:hAnsi="Times New Roman" w:cs="Times New Roman"/>
                <w:sz w:val="20"/>
                <w:szCs w:val="20"/>
              </w:rPr>
              <w:noBreakHyphen/>
              <w:t xml:space="preserve">содержащих средах; – водородному </w:t>
            </w:r>
            <w:proofErr w:type="spellStart"/>
            <w:r w:rsidRPr="009916B7">
              <w:rPr>
                <w:rFonts w:ascii="Times New Roman" w:hAnsi="Times New Roman" w:cs="Times New Roman"/>
                <w:sz w:val="20"/>
                <w:szCs w:val="20"/>
              </w:rPr>
              <w:t>охрупчиванию</w:t>
            </w:r>
            <w:proofErr w:type="spellEnd"/>
            <w:r w:rsidRPr="009916B7">
              <w:rPr>
                <w:rFonts w:ascii="Times New Roman" w:hAnsi="Times New Roman" w:cs="Times New Roman"/>
                <w:sz w:val="20"/>
                <w:szCs w:val="20"/>
              </w:rPr>
              <w:t xml:space="preserve"> при напряжениях &gt; 60 % от предела текучести.</w:t>
            </w:r>
          </w:p>
          <w:p w14:paraId="50B112C6" w14:textId="37969976" w:rsidR="009C7E33" w:rsidRPr="009916B7" w:rsidRDefault="009C7E33" w:rsidP="00011309">
            <w:pPr>
              <w:shd w:val="clear" w:color="auto" w:fill="FFFFFF" w:themeFill="background1"/>
              <w:spacing w:before="120"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79E6E2EF" w14:textId="5591BF55" w:rsidR="009455A0" w:rsidRPr="009455A0" w:rsidRDefault="009455A0" w:rsidP="009455A0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4"/>
          <w:szCs w:val="24"/>
          <w:lang w:eastAsia="ru-RU"/>
          <w14:ligatures w14:val="none"/>
        </w:rPr>
      </w:pPr>
      <w:r w:rsidRPr="009455A0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4"/>
          <w:szCs w:val="24"/>
          <w:lang w:eastAsia="ru-RU"/>
          <w14:ligatures w14:val="none"/>
        </w:rPr>
        <w:lastRenderedPageBreak/>
        <w:t>Таблица 1 — Категории материалов и коэффициенты коррозионной стойкости</w:t>
      </w:r>
    </w:p>
    <w:p w14:paraId="56B19191" w14:textId="6A7DDF28" w:rsidR="001E62AA" w:rsidRPr="001E62AA" w:rsidRDefault="001E62AA" w:rsidP="009916B7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:lang w:eastAsia="ru-RU"/>
          <w14:ligatures w14:val="none"/>
        </w:rPr>
      </w:pPr>
      <w:r w:rsidRPr="001E62AA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:lang w:eastAsia="ru-RU"/>
          <w14:ligatures w14:val="none"/>
        </w:rPr>
        <w:t>Разработка индексов агрессивности технологических сред.</w:t>
      </w:r>
    </w:p>
    <w:p w14:paraId="6588E7E2" w14:textId="6466EC77" w:rsidR="000D0A59" w:rsidRPr="000D0A59" w:rsidRDefault="000D0A59" w:rsidP="000D0A59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</w:pPr>
      <w:r w:rsidRPr="000D0A59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Исходные данные о химическом составе сред заданы в мольных процентах и не отражают синергетический и нелинейный вклад реагентов в коррозию. Для использования состава среды в качестве числового признака в прогнозных моделях введён интегральный индекс агрессивности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:sz w:val="24"/>
                <w:szCs w:val="24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sz w:val="24"/>
                <w:szCs w:val="24"/>
                <w:lang w:eastAsia="ru-RU"/>
                <w14:ligatures w14:val="none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sz w:val="24"/>
                <w:szCs w:val="24"/>
                <w:lang w:eastAsia="ru-RU"/>
                <w14:ligatures w14:val="none"/>
              </w:rPr>
              <m:t>agg</m:t>
            </m:r>
          </m:sub>
        </m:sSub>
      </m:oMath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–</w:t>
      </w:r>
      <w:r w:rsidRPr="000D0A59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взвешенная сумма концентраций ключевых коррозионных агентов:</w:t>
      </w:r>
    </w:p>
    <w:p w14:paraId="49CA6DB0" w14:textId="3DC26426" w:rsidR="009916B7" w:rsidRPr="009916B7" w:rsidRDefault="009233DA" w:rsidP="000D0A59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color w:val="000000" w:themeColor="text1"/>
                  <w:kern w:val="0"/>
                  <w:sz w:val="24"/>
                  <w:szCs w:val="24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:sz w:val="24"/>
                  <w:szCs w:val="24"/>
                  <w:lang w:eastAsia="ru-RU"/>
                  <w14:ligatures w14:val="none"/>
                </w:rPr>
                <m:t>I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:sz w:val="24"/>
                  <w:szCs w:val="24"/>
                  <w:lang w:eastAsia="ru-RU"/>
                  <w14:ligatures w14:val="none"/>
                </w:rPr>
                <m:t>agg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color w:val="000000" w:themeColor="text1"/>
              <w:kern w:val="0"/>
              <w:sz w:val="24"/>
              <w:szCs w:val="24"/>
              <w:lang w:eastAsia="ru-RU"/>
              <w14:ligatures w14:val="none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="Times New Roman" w:hAnsi="Cambria Math" w:cs="Times New Roman"/>
                  <w:color w:val="000000" w:themeColor="text1"/>
                  <w:kern w:val="0"/>
                  <w:sz w:val="24"/>
                  <w:szCs w:val="24"/>
                  <w:lang w:eastAsia="ru-RU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:sz w:val="24"/>
                  <w:szCs w:val="24"/>
                  <w:lang w:eastAsia="ru-RU"/>
                  <w14:ligatures w14:val="none"/>
                </w:rPr>
                <m:t>i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 w:themeColor="text1"/>
                  <w:kern w:val="0"/>
                  <w:sz w:val="24"/>
                  <w:szCs w:val="24"/>
                  <w:lang w:eastAsia="ru-RU"/>
                  <w14:ligatures w14:val="none"/>
                </w:rPr>
                <m:t>=1</m:t>
              </m:r>
            </m:sub>
            <m:sup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:sz w:val="24"/>
                  <w:szCs w:val="24"/>
                  <w:lang w:eastAsia="ru-RU"/>
                  <w14:ligatures w14:val="none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 w:themeColor="text1"/>
                  <w:kern w:val="0"/>
                  <w:sz w:val="24"/>
                  <w:szCs w:val="24"/>
                  <w:lang w:eastAsia="ru-RU"/>
                  <w14:ligatures w14:val="none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000000" w:themeColor="text1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 w:themeColor="text1"/>
                  <w:kern w:val="0"/>
                  <w:sz w:val="24"/>
                  <w:szCs w:val="24"/>
                  <w:lang w:eastAsia="ru-RU"/>
                  <w14:ligatures w14:val="none"/>
                </w:rPr>
                <m:t>​</m:t>
              </m:r>
              <m:r>
                <m:rPr>
                  <m:sty m:val="p"/>
                </m:rPr>
                <w:rPr>
                  <w:rFonts w:ascii="Cambria Math" w:eastAsia="Times New Roman" w:hAnsi="Cambria Math"/>
                  <w:color w:val="000000" w:themeColor="text1"/>
                  <w:kern w:val="0"/>
                  <w:sz w:val="24"/>
                  <w:szCs w:val="24"/>
                  <w:lang w:eastAsia="ru-RU"/>
                  <w14:ligatures w14:val="none"/>
                </w:rPr>
                <m:t>⋅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000000" w:themeColor="text1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 w:themeColor="text1"/>
                  <w:kern w:val="0"/>
                  <w:sz w:val="24"/>
                  <w:szCs w:val="24"/>
                  <w:lang w:eastAsia="ru-RU"/>
                  <w14:ligatures w14:val="none"/>
                </w:rPr>
                <m:t>​)</m:t>
              </m:r>
            </m:e>
          </m:nary>
          <m:r>
            <m:rPr>
              <m:sty m:val="p"/>
            </m:rPr>
            <w:rPr>
              <w:rFonts w:ascii="Cambria Math" w:eastAsia="Times New Roman" w:hAnsi="Cambria Math" w:cs="Times New Roman"/>
              <w:color w:val="000000" w:themeColor="text1"/>
              <w:kern w:val="0"/>
              <w:sz w:val="24"/>
              <w:szCs w:val="24"/>
              <w:lang w:eastAsia="ru-RU"/>
              <w14:ligatures w14:val="none"/>
            </w:rPr>
            <m:t>​</m:t>
          </m:r>
        </m:oMath>
      </m:oMathPara>
    </w:p>
    <w:p w14:paraId="0F76C5BD" w14:textId="5EF87081" w:rsidR="009916B7" w:rsidRPr="008137AD" w:rsidRDefault="00300E3D" w:rsidP="009916B7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</w:pPr>
      <w:r w:rsidRPr="00300E3D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,</w:t>
      </w:r>
      <w:r w:rsidR="00D631E3" w:rsidRPr="00D631E3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</w:t>
      </w:r>
      <w:r w:rsidR="009916B7" w:rsidRPr="009916B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где </w:t>
      </w:r>
      <m:oMath>
        <m:sSub>
          <m:sSub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:sz w:val="24"/>
                <w:szCs w:val="24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sz w:val="24"/>
                <w:szCs w:val="24"/>
                <w:lang w:eastAsia="ru-RU"/>
                <w14:ligatures w14:val="none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sz w:val="24"/>
                <w:szCs w:val="24"/>
                <w:lang w:eastAsia="ru-RU"/>
                <w14:ligatures w14:val="none"/>
              </w:rPr>
              <m:t>i</m:t>
            </m:r>
          </m:sub>
        </m:sSub>
      </m:oMath>
      <w:r w:rsidR="00072399" w:rsidRPr="00072399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</w:t>
      </w:r>
      <w:r w:rsidR="007847E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–</w:t>
      </w:r>
      <w:r w:rsidR="007847EF" w:rsidRPr="001033A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</w:t>
      </w:r>
      <w:r w:rsidR="009916B7" w:rsidRPr="009916B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концентрация i-го коррозионного агента (</w:t>
      </w:r>
      <w:r w:rsidR="00D631E3" w:rsidRPr="009916B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моль. %</w:t>
      </w:r>
      <w:r w:rsidR="009916B7" w:rsidRPr="009916B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)</w:t>
      </w:r>
      <w:r w:rsidR="008137AD" w:rsidRPr="008137AD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, </w:t>
      </w:r>
      <m:oMath>
        <m:sSub>
          <m:sSub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:sz w:val="24"/>
                <w:szCs w:val="24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sz w:val="24"/>
                <w:szCs w:val="24"/>
                <w:lang w:eastAsia="ru-RU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sz w:val="24"/>
                <w:szCs w:val="24"/>
                <w:lang w:eastAsia="ru-RU"/>
                <w14:ligatures w14:val="none"/>
              </w:rPr>
              <m:t>i</m:t>
            </m:r>
          </m:sub>
        </m:sSub>
      </m:oMath>
      <w:r w:rsidR="008137AD" w:rsidRPr="008137AD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</w:t>
      </w:r>
      <w:r w:rsidR="007847E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–</w:t>
      </w:r>
      <w:r w:rsidR="007847EF" w:rsidRPr="001033A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</w:t>
      </w:r>
      <w:r w:rsidR="008137AD" w:rsidRPr="008137AD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весовой коэффициент, отражающий относительную опасность агента</w:t>
      </w:r>
    </w:p>
    <w:p w14:paraId="763293A5" w14:textId="6426C8C2" w:rsidR="009916B7" w:rsidRPr="009C0CB3" w:rsidRDefault="009916B7" w:rsidP="009916B7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</w:pPr>
      <w:r w:rsidRPr="009916B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Весовые коэффициенты были определены на основе анализа данных коррозионных испытаний в соответствии со стандартами</w:t>
      </w:r>
      <w:r w:rsidR="009C0CB3" w:rsidRPr="009C0CB3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</w:t>
      </w:r>
      <w:r w:rsidR="00B2726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[7</w:t>
      </w:r>
      <w:r w:rsidR="009C0CB3" w:rsidRPr="009C0CB3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,9] </w:t>
      </w:r>
      <w:r w:rsidRPr="009916B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и обобщения результатов научных исследований, посвященных механизмам коррозии в нефтехимических средах </w:t>
      </w:r>
      <w:r w:rsidR="009C0CB3" w:rsidRPr="009C0CB3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[10, 11].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0"/>
        <w:gridCol w:w="1914"/>
        <w:gridCol w:w="5597"/>
      </w:tblGrid>
      <w:tr w:rsidR="009916B7" w:rsidRPr="009916B7" w14:paraId="74B293E2" w14:textId="77777777" w:rsidTr="001B0705">
        <w:trPr>
          <w:trHeight w:val="776"/>
          <w:tblHeader/>
        </w:trPr>
        <w:tc>
          <w:tcPr>
            <w:tcW w:w="1840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669623" w14:textId="77777777" w:rsidR="009916B7" w:rsidRPr="00022B5F" w:rsidRDefault="009916B7" w:rsidP="00022B5F">
            <w:pPr>
              <w:shd w:val="clear" w:color="auto" w:fill="FFFFFF" w:themeFill="background1"/>
              <w:spacing w:before="120" w:after="12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22B5F">
              <w:rPr>
                <w:rFonts w:ascii="Times New Roman" w:hAnsi="Times New Roman" w:cs="Times New Roman"/>
                <w:sz w:val="20"/>
                <w:szCs w:val="20"/>
              </w:rPr>
              <w:t>Коррозионный агент</w:t>
            </w:r>
          </w:p>
        </w:tc>
        <w:tc>
          <w:tcPr>
            <w:tcW w:w="1914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9A8EC2" w14:textId="121C761D" w:rsidR="009916B7" w:rsidRPr="00022B5F" w:rsidRDefault="009916B7" w:rsidP="00022B5F">
            <w:pPr>
              <w:shd w:val="clear" w:color="auto" w:fill="FFFFFF" w:themeFill="background1"/>
              <w:spacing w:before="120" w:after="12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22B5F">
              <w:rPr>
                <w:rFonts w:ascii="Times New Roman" w:hAnsi="Times New Roman" w:cs="Times New Roman"/>
                <w:sz w:val="20"/>
                <w:szCs w:val="20"/>
              </w:rPr>
              <w:t>Коэффициент (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i</m:t>
                  </m:r>
                </m:sub>
              </m:sSub>
            </m:oMath>
            <w:r w:rsidRPr="00022B5F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559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63A4B5" w14:textId="77777777" w:rsidR="009916B7" w:rsidRPr="00022B5F" w:rsidRDefault="009916B7" w:rsidP="00022B5F">
            <w:pPr>
              <w:shd w:val="clear" w:color="auto" w:fill="FFFFFF" w:themeFill="background1"/>
              <w:spacing w:before="120" w:after="12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22B5F">
              <w:rPr>
                <w:rFonts w:ascii="Times New Roman" w:hAnsi="Times New Roman" w:cs="Times New Roman"/>
                <w:sz w:val="20"/>
                <w:szCs w:val="20"/>
              </w:rPr>
              <w:t>Научное обоснование</w:t>
            </w:r>
          </w:p>
        </w:tc>
      </w:tr>
      <w:tr w:rsidR="009916B7" w:rsidRPr="009916B7" w14:paraId="0565A593" w14:textId="77777777" w:rsidTr="001B0705">
        <w:trPr>
          <w:trHeight w:val="1379"/>
        </w:trPr>
        <w:tc>
          <w:tcPr>
            <w:tcW w:w="1840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E04708" w14:textId="77777777" w:rsidR="009916B7" w:rsidRPr="00022B5F" w:rsidRDefault="009916B7" w:rsidP="00022B5F">
            <w:pPr>
              <w:shd w:val="clear" w:color="auto" w:fill="FFFFFF" w:themeFill="background1"/>
              <w:spacing w:before="120" w:after="12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22B5F">
              <w:rPr>
                <w:rFonts w:ascii="Times New Roman" w:hAnsi="Times New Roman" w:cs="Times New Roman"/>
                <w:sz w:val="20"/>
                <w:szCs w:val="20"/>
              </w:rPr>
              <w:t>Сероводород (H₂S)</w:t>
            </w:r>
          </w:p>
        </w:tc>
        <w:tc>
          <w:tcPr>
            <w:tcW w:w="1914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11B030" w14:textId="3CD2BC47" w:rsidR="009916B7" w:rsidRPr="00022B5F" w:rsidRDefault="009916B7" w:rsidP="00022B5F">
            <w:pPr>
              <w:shd w:val="clear" w:color="auto" w:fill="FFFFFF" w:themeFill="background1"/>
              <w:spacing w:before="120" w:after="12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22B5F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559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A0D059" w14:textId="7B6649F2" w:rsidR="009916B7" w:rsidRPr="00022B5F" w:rsidRDefault="009916B7" w:rsidP="00022B5F">
            <w:pPr>
              <w:shd w:val="clear" w:color="auto" w:fill="FFFFFF" w:themeFill="background1"/>
              <w:spacing w:before="120" w:after="12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22B5F">
              <w:rPr>
                <w:rFonts w:ascii="Times New Roman" w:hAnsi="Times New Roman" w:cs="Times New Roman"/>
                <w:sz w:val="20"/>
                <w:szCs w:val="20"/>
              </w:rPr>
              <w:t xml:space="preserve">Обладает максимальным коэффициентом вследствие способности вызывать сульфидное коррозионное растрескивание (SSC) и водородное </w:t>
            </w:r>
            <w:proofErr w:type="spellStart"/>
            <w:r w:rsidRPr="00022B5F">
              <w:rPr>
                <w:rFonts w:ascii="Times New Roman" w:hAnsi="Times New Roman" w:cs="Times New Roman"/>
                <w:sz w:val="20"/>
                <w:szCs w:val="20"/>
              </w:rPr>
              <w:t>охрупчивание</w:t>
            </w:r>
            <w:proofErr w:type="spellEnd"/>
            <w:r w:rsidRPr="00022B5F">
              <w:rPr>
                <w:rFonts w:ascii="Times New Roman" w:hAnsi="Times New Roman" w:cs="Times New Roman"/>
                <w:sz w:val="20"/>
                <w:szCs w:val="20"/>
              </w:rPr>
              <w:t xml:space="preserve"> (HIC) даже при низких концентрациях. Механизм связан с образованием </w:t>
            </w:r>
            <w:proofErr w:type="spellStart"/>
            <w:r w:rsidRPr="00022B5F">
              <w:rPr>
                <w:rFonts w:ascii="Times New Roman" w:hAnsi="Times New Roman" w:cs="Times New Roman"/>
                <w:sz w:val="20"/>
                <w:szCs w:val="20"/>
              </w:rPr>
              <w:t>FeS</w:t>
            </w:r>
            <w:proofErr w:type="spellEnd"/>
            <w:r w:rsidRPr="00022B5F">
              <w:rPr>
                <w:rFonts w:ascii="Times New Roman" w:hAnsi="Times New Roman" w:cs="Times New Roman"/>
                <w:sz w:val="20"/>
                <w:szCs w:val="20"/>
              </w:rPr>
              <w:t xml:space="preserve"> и каталитическим выделением атомарного водорода, диффундирующего в сталь </w:t>
            </w:r>
            <w:r w:rsidR="009C0CB3" w:rsidRPr="00022B5F">
              <w:rPr>
                <w:rFonts w:ascii="Times New Roman" w:hAnsi="Times New Roman" w:cs="Times New Roman"/>
                <w:sz w:val="20"/>
                <w:szCs w:val="20"/>
              </w:rPr>
              <w:t>[</w:t>
            </w:r>
            <w:r w:rsidR="00B541A5" w:rsidRPr="00B541A5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  <w:r w:rsidR="009C0CB3" w:rsidRPr="00022B5F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="00B541A5" w:rsidRPr="00B541A5">
              <w:rPr>
                <w:rFonts w:ascii="Times New Roman" w:hAnsi="Times New Roman" w:cs="Times New Roman"/>
                <w:sz w:val="20"/>
                <w:szCs w:val="20"/>
              </w:rPr>
              <w:t>13</w:t>
            </w:r>
            <w:r w:rsidR="009C0CB3" w:rsidRPr="00022B5F">
              <w:rPr>
                <w:rFonts w:ascii="Times New Roman" w:hAnsi="Times New Roman" w:cs="Times New Roman"/>
                <w:sz w:val="20"/>
                <w:szCs w:val="20"/>
              </w:rPr>
              <w:t>]</w:t>
            </w:r>
            <w:r w:rsidRPr="00022B5F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9916B7" w:rsidRPr="009916B7" w14:paraId="032D3EA2" w14:textId="77777777" w:rsidTr="001B0705">
        <w:trPr>
          <w:trHeight w:val="822"/>
        </w:trPr>
        <w:tc>
          <w:tcPr>
            <w:tcW w:w="1840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8DB792" w14:textId="77777777" w:rsidR="009916B7" w:rsidRPr="00022B5F" w:rsidRDefault="009916B7" w:rsidP="00022B5F">
            <w:pPr>
              <w:shd w:val="clear" w:color="auto" w:fill="FFFFFF" w:themeFill="background1"/>
              <w:spacing w:before="120" w:after="12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22B5F">
              <w:rPr>
                <w:rFonts w:ascii="Times New Roman" w:hAnsi="Times New Roman" w:cs="Times New Roman"/>
                <w:sz w:val="20"/>
                <w:szCs w:val="20"/>
              </w:rPr>
              <w:t>Соляная кислота (</w:t>
            </w:r>
            <w:proofErr w:type="spellStart"/>
            <w:r w:rsidRPr="00022B5F">
              <w:rPr>
                <w:rFonts w:ascii="Times New Roman" w:hAnsi="Times New Roman" w:cs="Times New Roman"/>
                <w:sz w:val="20"/>
                <w:szCs w:val="20"/>
              </w:rPr>
              <w:t>HCl</w:t>
            </w:r>
            <w:proofErr w:type="spellEnd"/>
            <w:r w:rsidRPr="00022B5F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914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C8143D" w14:textId="063E62E7" w:rsidR="009916B7" w:rsidRPr="00022B5F" w:rsidRDefault="003141CE" w:rsidP="00022B5F">
            <w:pPr>
              <w:shd w:val="clear" w:color="auto" w:fill="FFFFFF" w:themeFill="background1"/>
              <w:spacing w:before="120" w:after="12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22B5F">
              <w:rPr>
                <w:rFonts w:ascii="Times New Roman" w:hAnsi="Times New Roman" w:cs="Times New Roman"/>
                <w:sz w:val="20"/>
                <w:szCs w:val="20"/>
              </w:rPr>
              <w:t>0.</w:t>
            </w:r>
            <w:r w:rsidR="009916B7" w:rsidRPr="00022B5F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559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BD247A" w14:textId="28326D71" w:rsidR="009916B7" w:rsidRPr="00022B5F" w:rsidRDefault="009916B7" w:rsidP="00022B5F">
            <w:pPr>
              <w:shd w:val="clear" w:color="auto" w:fill="FFFFFF" w:themeFill="background1"/>
              <w:spacing w:before="120" w:after="12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22B5F">
              <w:rPr>
                <w:rFonts w:ascii="Times New Roman" w:hAnsi="Times New Roman" w:cs="Times New Roman"/>
                <w:sz w:val="20"/>
                <w:szCs w:val="20"/>
              </w:rPr>
              <w:t xml:space="preserve">Сильный неорганический кислотный агент, вызывающий интенсивную равномерную коррозию с высокими скоростями растворения железа. Низкое значение </w:t>
            </w:r>
            <w:proofErr w:type="spellStart"/>
            <w:r w:rsidRPr="00022B5F">
              <w:rPr>
                <w:rFonts w:ascii="Times New Roman" w:hAnsi="Times New Roman" w:cs="Times New Roman"/>
                <w:sz w:val="20"/>
                <w:szCs w:val="20"/>
              </w:rPr>
              <w:t>pH</w:t>
            </w:r>
            <w:proofErr w:type="spellEnd"/>
            <w:r w:rsidRPr="00022B5F">
              <w:rPr>
                <w:rFonts w:ascii="Times New Roman" w:hAnsi="Times New Roman" w:cs="Times New Roman"/>
                <w:sz w:val="20"/>
                <w:szCs w:val="20"/>
              </w:rPr>
              <w:t xml:space="preserve"> способствует разрушению пассивных оксидных слоев </w:t>
            </w:r>
            <w:r w:rsidR="00B541A5">
              <w:rPr>
                <w:rFonts w:ascii="Times New Roman" w:hAnsi="Times New Roman" w:cs="Times New Roman"/>
                <w:sz w:val="20"/>
                <w:szCs w:val="20"/>
              </w:rPr>
              <w:t>[11]</w:t>
            </w:r>
            <w:r w:rsidRPr="00022B5F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9916B7" w:rsidRPr="009916B7" w14:paraId="7F9DBC69" w14:textId="77777777" w:rsidTr="001B0705">
        <w:trPr>
          <w:trHeight w:val="914"/>
        </w:trPr>
        <w:tc>
          <w:tcPr>
            <w:tcW w:w="1840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C87CF4" w14:textId="77777777" w:rsidR="009916B7" w:rsidRPr="00022B5F" w:rsidRDefault="009916B7" w:rsidP="00022B5F">
            <w:pPr>
              <w:shd w:val="clear" w:color="auto" w:fill="FFFFFF" w:themeFill="background1"/>
              <w:spacing w:before="120" w:after="12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22B5F">
              <w:rPr>
                <w:rFonts w:ascii="Times New Roman" w:hAnsi="Times New Roman" w:cs="Times New Roman"/>
                <w:sz w:val="20"/>
                <w:szCs w:val="20"/>
              </w:rPr>
              <w:t>Хлор (</w:t>
            </w:r>
            <w:proofErr w:type="spellStart"/>
            <w:r w:rsidRPr="00022B5F">
              <w:rPr>
                <w:rFonts w:ascii="Times New Roman" w:hAnsi="Times New Roman" w:cs="Times New Roman"/>
                <w:sz w:val="20"/>
                <w:szCs w:val="20"/>
              </w:rPr>
              <w:t>Cl</w:t>
            </w:r>
            <w:proofErr w:type="spellEnd"/>
            <w:r w:rsidRPr="00022B5F">
              <w:rPr>
                <w:rFonts w:ascii="Times New Roman" w:hAnsi="Times New Roman" w:cs="Times New Roman"/>
                <w:sz w:val="20"/>
                <w:szCs w:val="20"/>
              </w:rPr>
              <w:t>₂)</w:t>
            </w:r>
          </w:p>
        </w:tc>
        <w:tc>
          <w:tcPr>
            <w:tcW w:w="1914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6E8E03" w14:textId="14DB110A" w:rsidR="009916B7" w:rsidRPr="00022B5F" w:rsidRDefault="003141CE" w:rsidP="00022B5F">
            <w:pPr>
              <w:shd w:val="clear" w:color="auto" w:fill="FFFFFF" w:themeFill="background1"/>
              <w:spacing w:before="120" w:after="12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22B5F">
              <w:rPr>
                <w:rFonts w:ascii="Times New Roman" w:hAnsi="Times New Roman" w:cs="Times New Roman"/>
                <w:sz w:val="20"/>
                <w:szCs w:val="20"/>
              </w:rPr>
              <w:t>0.</w:t>
            </w:r>
            <w:r w:rsidR="009916B7" w:rsidRPr="00022B5F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559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4ACCBF" w14:textId="7D625DC4" w:rsidR="009916B7" w:rsidRPr="00022B5F" w:rsidRDefault="009916B7" w:rsidP="00022B5F">
            <w:pPr>
              <w:shd w:val="clear" w:color="auto" w:fill="FFFFFF" w:themeFill="background1"/>
              <w:spacing w:before="120" w:after="12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22B5F">
              <w:rPr>
                <w:rFonts w:ascii="Times New Roman" w:hAnsi="Times New Roman" w:cs="Times New Roman"/>
                <w:sz w:val="20"/>
                <w:szCs w:val="20"/>
              </w:rPr>
              <w:t xml:space="preserve">Сильный окислитель, инициирующий локальные формы коррозии, такие как </w:t>
            </w:r>
            <w:proofErr w:type="spellStart"/>
            <w:r w:rsidRPr="00022B5F">
              <w:rPr>
                <w:rFonts w:ascii="Times New Roman" w:hAnsi="Times New Roman" w:cs="Times New Roman"/>
                <w:sz w:val="20"/>
                <w:szCs w:val="20"/>
              </w:rPr>
              <w:t>питтинг</w:t>
            </w:r>
            <w:proofErr w:type="spellEnd"/>
            <w:r w:rsidRPr="00022B5F">
              <w:rPr>
                <w:rFonts w:ascii="Times New Roman" w:hAnsi="Times New Roman" w:cs="Times New Roman"/>
                <w:sz w:val="20"/>
                <w:szCs w:val="20"/>
              </w:rPr>
              <w:t xml:space="preserve"> и щелевая коррозия, особенно на </w:t>
            </w:r>
            <w:proofErr w:type="spellStart"/>
            <w:r w:rsidRPr="00022B5F">
              <w:rPr>
                <w:rFonts w:ascii="Times New Roman" w:hAnsi="Times New Roman" w:cs="Times New Roman"/>
                <w:sz w:val="20"/>
                <w:szCs w:val="20"/>
              </w:rPr>
              <w:t>аустенитных</w:t>
            </w:r>
            <w:proofErr w:type="spellEnd"/>
            <w:r w:rsidRPr="00022B5F">
              <w:rPr>
                <w:rFonts w:ascii="Times New Roman" w:hAnsi="Times New Roman" w:cs="Times New Roman"/>
                <w:sz w:val="20"/>
                <w:szCs w:val="20"/>
              </w:rPr>
              <w:t xml:space="preserve"> сталях. Ионы </w:t>
            </w:r>
            <w:proofErr w:type="spellStart"/>
            <w:r w:rsidRPr="00022B5F">
              <w:rPr>
                <w:rFonts w:ascii="Times New Roman" w:hAnsi="Times New Roman" w:cs="Times New Roman"/>
                <w:sz w:val="20"/>
                <w:szCs w:val="20"/>
              </w:rPr>
              <w:t>Cl</w:t>
            </w:r>
            <w:proofErr w:type="spellEnd"/>
            <w:r w:rsidRPr="00022B5F">
              <w:rPr>
                <w:rFonts w:ascii="Times New Roman" w:hAnsi="Times New Roman" w:cs="Times New Roman"/>
                <w:sz w:val="20"/>
                <w:szCs w:val="20"/>
              </w:rPr>
              <w:t xml:space="preserve">⁻ адсорбируются на поверхности, локально разрушая пассивную пленку </w:t>
            </w:r>
            <w:r w:rsidR="00B541A5">
              <w:rPr>
                <w:rFonts w:ascii="Times New Roman" w:hAnsi="Times New Roman" w:cs="Times New Roman"/>
                <w:sz w:val="20"/>
                <w:szCs w:val="20"/>
              </w:rPr>
              <w:t>[11]</w:t>
            </w:r>
            <w:r w:rsidR="00C50781" w:rsidRPr="00022B5F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</w:tbl>
    <w:p w14:paraId="0B5EE433" w14:textId="33D3D291" w:rsidR="001B0705" w:rsidRPr="004B5C4C" w:rsidRDefault="001B0705" w:rsidP="004B5C4C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4"/>
          <w:szCs w:val="24"/>
          <w:lang w:eastAsia="ru-RU"/>
          <w14:ligatures w14:val="none"/>
        </w:rPr>
      </w:pPr>
      <w:r w:rsidRPr="004B5C4C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4"/>
          <w:szCs w:val="24"/>
          <w:lang w:eastAsia="ru-RU"/>
          <w14:ligatures w14:val="none"/>
        </w:rPr>
        <w:t>Таблица 2 – Весовые коэффициенты для расчёта индекса агрессивности</w:t>
      </w:r>
    </w:p>
    <w:p w14:paraId="34CFEE5D" w14:textId="276129BC" w:rsidR="00B541A5" w:rsidRDefault="00E51932" w:rsidP="00D83CDC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</w:pPr>
      <w:r w:rsidRPr="00E5193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Особенностью предложенного индекса является его адаптивность </w:t>
      </w:r>
      <w:r w:rsidR="001033A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–</w:t>
      </w:r>
      <w:r w:rsidR="001033A4" w:rsidRPr="001033A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</w:t>
      </w:r>
      <w:r w:rsidRPr="00E5193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возможность корректировки весовых коэффициентов в зависимости от конкретных технологических параметров (температура, давление) и используемых материалов оборудования. Дополнительно в рамках исследования были рассчитаны специализированные индексы для отдельных групп коррозионных агентов (общее содержание сернистых соединений, хлоридов), что позволяет проводить целевой анализ влияния конкретных классов веществ на коррозионные процессы</w:t>
      </w:r>
    </w:p>
    <w:p w14:paraId="673D2CDB" w14:textId="77777777" w:rsidR="00514CA3" w:rsidRDefault="00514CA3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br w:type="page"/>
      </w:r>
    </w:p>
    <w:p w14:paraId="650DB9B8" w14:textId="47AD87BD" w:rsidR="00D14CA4" w:rsidRPr="00D14CA4" w:rsidRDefault="00D14CA4" w:rsidP="00D83CDC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ru-RU"/>
          <w14:ligatures w14:val="none"/>
        </w:rPr>
      </w:pPr>
      <w:r w:rsidRPr="00D14CA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ru-RU"/>
          <w14:ligatures w14:val="none"/>
        </w:rPr>
        <w:lastRenderedPageBreak/>
        <w:t>4. Результаты и обсуждение</w:t>
      </w:r>
    </w:p>
    <w:p w14:paraId="6F3A8D73" w14:textId="3AED32A2" w:rsidR="00A1015E" w:rsidRDefault="00A1015E" w:rsidP="00D83CDC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</w:pPr>
      <w:r w:rsidRPr="00A1015E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Результатом работы является воспроизводимая выборка для обучения прогнозным моделям скорости коррозии, формируемая на уровне СУБД представлениями и вычисляемыми столбцами в таблицах. Проанализированы исходные данные и литература по коррозионному контролю и прогнозированию в нефтепереработке. Подход обеспечивает единые правила расчёта целевой переменной и признаков, исключение артефактов замены и агрегацию по наихудшему сценарию без внешних скриптов, снижая </w:t>
      </w:r>
      <w:proofErr w:type="spellStart"/>
      <w:r w:rsidRPr="00A1015E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межаналитическую</w:t>
      </w:r>
      <w:proofErr w:type="spellEnd"/>
      <w:r w:rsidRPr="00A1015E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вариативность. Пополнение набора сырыми данными автоматически преобразуется в требуемый формат за 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реализованного функционала.</w:t>
      </w:r>
      <w:r w:rsidRPr="00A1015E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Ограничения: зависимость от возможностей SQL и производительности СУБД; изменение логики требует правки объектов БД.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</w:t>
      </w:r>
    </w:p>
    <w:p w14:paraId="10830B21" w14:textId="4025C0F6" w:rsidR="00C5718D" w:rsidRDefault="00D14CA4" w:rsidP="00D83CDC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</w:pPr>
      <w:r w:rsidRPr="00D14CA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Предложенная методика даёт достаточный набор признаков, очищенный от</w:t>
      </w:r>
      <w:r w:rsidR="00A1015E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</w:t>
      </w:r>
      <w:r w:rsidRPr="00D14CA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некорректных</w:t>
      </w:r>
      <w:r w:rsidR="00A1015E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</w:t>
      </w:r>
      <w:r w:rsidRPr="00D14CA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данных, с формально определёнными признаками и категориями, пригодный для обучения различных типов моделей машинного</w:t>
      </w:r>
      <w:r w:rsidR="00A1015E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</w:t>
      </w:r>
      <w:r w:rsidRPr="00D14CA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обучения (регрессия, деревья решений, градиентный </w:t>
      </w:r>
      <w:proofErr w:type="spellStart"/>
      <w:r w:rsidRPr="00D14CA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бустинг</w:t>
      </w:r>
      <w:proofErr w:type="spellEnd"/>
      <w:r w:rsidRPr="00D14CA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и др.). Все введённые в работе признаки носят общий характер и применимы к большинству производственных процессов</w:t>
      </w:r>
      <w:r w:rsidR="00A1015E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</w:t>
      </w:r>
      <w:r w:rsidRPr="00D14CA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нефтепереработки. Для</w:t>
      </w:r>
      <w:r w:rsidR="00A1015E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</w:t>
      </w:r>
      <w:r w:rsidRPr="00D14CA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установок с отличающимся</w:t>
      </w:r>
      <w:r w:rsidR="00A1015E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</w:t>
      </w:r>
      <w:r w:rsidRPr="00D14CA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техпроцессом</w:t>
      </w:r>
      <w:r w:rsidR="00A1015E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</w:t>
      </w:r>
      <w:r w:rsidRPr="00D14CA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для получения приемлемых результатов, помимо этих параметров, потребуется вводить дополнительные признаки, соответствующие конкретному процессу.</w:t>
      </w:r>
    </w:p>
    <w:p w14:paraId="114779D2" w14:textId="6FD00D68" w:rsidR="00891839" w:rsidRDefault="00D14CA4" w:rsidP="00D83CDC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</w:pPr>
      <w:r w:rsidRPr="00D14CA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В настоящей постановке не учтены режимные</w:t>
      </w:r>
      <w:r w:rsidR="00C5718D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</w:t>
      </w:r>
      <w:r w:rsidRPr="00D14CA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характеристики объекта в период между замерами; используются</w:t>
      </w:r>
      <w:r w:rsidR="00A1015E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</w:t>
      </w:r>
      <w:r w:rsidRPr="00D14CA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рекомендуемые или фиксированные значения. В дальнейшем планируется подключение</w:t>
      </w:r>
      <w:r w:rsidR="00A1015E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</w:t>
      </w:r>
      <w:r w:rsidRPr="00D14CA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к набору данных</w:t>
      </w:r>
      <w:r w:rsidR="00C5718D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</w:t>
      </w:r>
      <w:r w:rsidRPr="00D14CA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показаний технологических</w:t>
      </w:r>
      <w:r w:rsidR="00D83CD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</w:t>
      </w:r>
      <w:r w:rsidRPr="00D14CA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датчиков для повышения качества исходных данных, а также учёт скорости потока. Данные о скорости потока имеются, однако их агрегация с текущим набором затруднена отсутствием прямых связей «датчик</w:t>
      </w:r>
      <w:r w:rsidR="00C5718D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–</w:t>
      </w:r>
      <w:r w:rsidRPr="00D14CA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оборудование» в машиночитаемом виде: сведения о принадлежности датчиков</w:t>
      </w:r>
      <w:r w:rsidR="00A1015E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</w:t>
      </w:r>
      <w:r w:rsidRPr="00D14CA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к участкам хранятся в виде мнемосхем (изображений) и не</w:t>
      </w:r>
      <w:r w:rsidR="00A1015E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</w:t>
      </w:r>
      <w:r w:rsidRPr="00D14CA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связаны напрямую с идентификаторами оборудования в БД. Решение этой задачи</w:t>
      </w:r>
      <w:r w:rsidR="00A1015E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</w:t>
      </w:r>
      <w:r w:rsidRPr="00D14CA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предполагается в рамках последующих работ.</w:t>
      </w:r>
    </w:p>
    <w:p w14:paraId="0B5BCE09" w14:textId="6ED5B298" w:rsidR="00022B5F" w:rsidRDefault="00D14CA4" w:rsidP="00D83CDC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:lang w:eastAsia="ru-RU"/>
          <w14:ligatures w14:val="none"/>
        </w:rPr>
      </w:pPr>
      <w:r w:rsidRPr="00D14CA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Оценка влияния отдельных групп признаков</w:t>
      </w:r>
      <w:r w:rsidR="00D83CD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</w:t>
      </w:r>
      <w:r w:rsidRPr="00D14CA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на качество</w:t>
      </w:r>
      <w:r w:rsidR="00D83CD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</w:t>
      </w:r>
      <w:r w:rsidRPr="00D14CA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прогноза и сравнение алгоритмов машинного обучения планируются в отдельной публикации.</w:t>
      </w:r>
      <w:r w:rsidR="00022B5F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:lang w:eastAsia="ru-RU"/>
          <w14:ligatures w14:val="none"/>
        </w:rPr>
        <w:br w:type="page"/>
      </w:r>
    </w:p>
    <w:p w14:paraId="03EFDB83" w14:textId="77777777" w:rsidR="00477DA9" w:rsidRPr="004F3B94" w:rsidRDefault="00477DA9" w:rsidP="00477DA9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ru-RU"/>
          <w14:ligatures w14:val="none"/>
        </w:rPr>
      </w:pPr>
      <w:r w:rsidRPr="004F3B9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ru-RU"/>
          <w14:ligatures w14:val="none"/>
        </w:rPr>
        <w:lastRenderedPageBreak/>
        <w:t>БИБЛИОГРАФИЧЕСКИЙ СПИСОК</w:t>
      </w:r>
    </w:p>
    <w:p w14:paraId="7650F9CB" w14:textId="77777777" w:rsidR="0013772F" w:rsidRPr="0013772F" w:rsidRDefault="0013772F" w:rsidP="0013772F">
      <w:pPr>
        <w:pStyle w:val="ac"/>
        <w:numPr>
          <w:ilvl w:val="0"/>
          <w:numId w:val="6"/>
        </w:num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</w:pPr>
      <w:r w:rsidRPr="0013772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Акимов А.А., </w:t>
      </w:r>
      <w:proofErr w:type="spellStart"/>
      <w:r w:rsidRPr="0013772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Валитов</w:t>
      </w:r>
      <w:proofErr w:type="spellEnd"/>
      <w:r w:rsidRPr="0013772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Д.Р., </w:t>
      </w:r>
      <w:proofErr w:type="spellStart"/>
      <w:r w:rsidRPr="0013772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Кубряк</w:t>
      </w:r>
      <w:proofErr w:type="spellEnd"/>
      <w:r w:rsidRPr="0013772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А.И. Предварительная обработка данных для машинного обучения. Научное обозрение. Технические науки, № 2, 2022.</w:t>
      </w:r>
    </w:p>
    <w:p w14:paraId="06A54773" w14:textId="77777777" w:rsidR="00704C70" w:rsidRPr="00704C70" w:rsidRDefault="00704C70" w:rsidP="00704C70">
      <w:pPr>
        <w:pStyle w:val="ac"/>
        <w:numPr>
          <w:ilvl w:val="0"/>
          <w:numId w:val="6"/>
        </w:num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</w:pPr>
      <w:r w:rsidRPr="00704C70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Вовченко В.О., Светличная В.А., Андриевская Н.К. Формирование </w:t>
      </w:r>
      <w:proofErr w:type="spellStart"/>
      <w:r w:rsidRPr="00704C70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датасета</w:t>
      </w:r>
      <w:proofErr w:type="spellEnd"/>
      <w:r w:rsidRPr="00704C70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для решения задач машинного обучения. Информатика и кибернетика, № 2(32), </w:t>
      </w:r>
      <w:proofErr w:type="spellStart"/>
      <w:r w:rsidRPr="00704C70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ДонНТУ</w:t>
      </w:r>
      <w:proofErr w:type="spellEnd"/>
      <w:r w:rsidRPr="00704C70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, Донецк, 2023.</w:t>
      </w:r>
    </w:p>
    <w:p w14:paraId="3F48B0FA" w14:textId="7E10C125" w:rsidR="0013772F" w:rsidRPr="00704C70" w:rsidRDefault="00704C70" w:rsidP="00704C70">
      <w:pPr>
        <w:pStyle w:val="ac"/>
        <w:numPr>
          <w:ilvl w:val="0"/>
          <w:numId w:val="6"/>
        </w:num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</w:pPr>
      <w:r w:rsidRPr="004230BD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Романова Ю. С., Пастухова Е. В. Эффективные подходы к подготовке данных для машинного обучения // Волновая электроника и инфокоммуникационные системы: материалы XXVII Международной научной конференции. В 3-х частях. Санкт-Петербург, 03–07 июня 2024 года. СПб.: </w:t>
      </w:r>
      <w:proofErr w:type="spellStart"/>
      <w:r w:rsidRPr="004230BD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СПбГУАП</w:t>
      </w:r>
      <w:proofErr w:type="spellEnd"/>
      <w:r w:rsidRPr="004230BD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, 2024. С. 129–133.</w:t>
      </w:r>
    </w:p>
    <w:p w14:paraId="005DA687" w14:textId="60CAEA1C" w:rsidR="000C0B47" w:rsidRDefault="000C0B47" w:rsidP="000C0B47">
      <w:pPr>
        <w:pStyle w:val="ac"/>
        <w:numPr>
          <w:ilvl w:val="0"/>
          <w:numId w:val="6"/>
        </w:num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ru-RU"/>
          <w14:ligatures w14:val="none"/>
        </w:rPr>
      </w:pPr>
      <w:r w:rsidRPr="004230BD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ru-RU"/>
          <w14:ligatures w14:val="none"/>
        </w:rPr>
        <w:t>API RP 580: Risk-Based Inspection. American Petroleum Institute, 2016.</w:t>
      </w:r>
    </w:p>
    <w:p w14:paraId="63841D12" w14:textId="1FB07612" w:rsidR="00BA52ED" w:rsidRPr="00BA52ED" w:rsidRDefault="00BA52ED" w:rsidP="00BA52ED">
      <w:pPr>
        <w:pStyle w:val="ac"/>
        <w:numPr>
          <w:ilvl w:val="0"/>
          <w:numId w:val="6"/>
        </w:num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ru-RU"/>
          <w14:ligatures w14:val="none"/>
        </w:rPr>
      </w:pPr>
      <w:r w:rsidRPr="004230BD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ru-RU"/>
          <w14:ligatures w14:val="none"/>
        </w:rPr>
        <w:t>API 579-1/ASME FFS-1: Fitness-For-Service. American Petroleum Institute, 2016.</w:t>
      </w:r>
    </w:p>
    <w:p w14:paraId="521D0677" w14:textId="72454EB2" w:rsidR="004230BD" w:rsidRPr="004230BD" w:rsidRDefault="004230BD" w:rsidP="004230BD">
      <w:pPr>
        <w:pStyle w:val="ac"/>
        <w:numPr>
          <w:ilvl w:val="0"/>
          <w:numId w:val="6"/>
        </w:num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ru-RU"/>
          <w14:ligatures w14:val="none"/>
        </w:rPr>
      </w:pPr>
      <w:r w:rsidRPr="004230BD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ru-RU"/>
          <w14:ligatures w14:val="none"/>
        </w:rPr>
        <w:t>Adair S. T., Attwood P. A. In-service stress corrosion cracking of AISI 316L stainless steel in an H₂S environment // Corrosion Engineering, Science and Technology. 2014. Vol. 49. No. 5. P. 396–403.</w:t>
      </w:r>
    </w:p>
    <w:p w14:paraId="40A621D2" w14:textId="3174BAA7" w:rsidR="004230BD" w:rsidRDefault="004230BD" w:rsidP="004230BD">
      <w:pPr>
        <w:pStyle w:val="ac"/>
        <w:numPr>
          <w:ilvl w:val="0"/>
          <w:numId w:val="6"/>
        </w:num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ru-RU"/>
          <w14:ligatures w14:val="none"/>
        </w:rPr>
      </w:pPr>
      <w:r w:rsidRPr="004230BD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ru-RU"/>
          <w14:ligatures w14:val="none"/>
        </w:rPr>
        <w:t>ISO 15156/NACE MR0175: Petroleum and natural gas industries — Materials for use in H₂S-containing environments in oil and gas production. 2015.</w:t>
      </w:r>
    </w:p>
    <w:p w14:paraId="12DD1C6D" w14:textId="3D6B2F38" w:rsidR="004230BD" w:rsidRPr="004230BD" w:rsidRDefault="004230BD" w:rsidP="004230BD">
      <w:pPr>
        <w:pStyle w:val="ac"/>
        <w:numPr>
          <w:ilvl w:val="0"/>
          <w:numId w:val="6"/>
        </w:num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ru-RU"/>
          <w14:ligatures w14:val="none"/>
        </w:rPr>
      </w:pPr>
      <w:r w:rsidRPr="004230BD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ru-RU"/>
          <w14:ligatures w14:val="none"/>
        </w:rPr>
        <w:t>API 5L: Specification for Line Pipe. American Petroleum Institute, 2018.</w:t>
      </w:r>
    </w:p>
    <w:p w14:paraId="3744140A" w14:textId="0A8D764B" w:rsidR="004230BD" w:rsidRPr="004230BD" w:rsidRDefault="004230BD" w:rsidP="004230BD">
      <w:pPr>
        <w:pStyle w:val="ac"/>
        <w:numPr>
          <w:ilvl w:val="0"/>
          <w:numId w:val="6"/>
        </w:num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ru-RU"/>
          <w14:ligatures w14:val="none"/>
        </w:rPr>
      </w:pPr>
      <w:r w:rsidRPr="004230BD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ГОСТ Р 53678-2009: Трубы стальные для магистральных </w:t>
      </w:r>
      <w:proofErr w:type="spellStart"/>
      <w:r w:rsidRPr="004230BD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газонефтепроводов</w:t>
      </w:r>
      <w:proofErr w:type="spellEnd"/>
      <w:r w:rsidRPr="004230BD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. М</w:t>
      </w:r>
      <w:r w:rsidRPr="004230BD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ru-RU"/>
          <w14:ligatures w14:val="none"/>
        </w:rPr>
        <w:t xml:space="preserve">.: </w:t>
      </w:r>
      <w:proofErr w:type="spellStart"/>
      <w:r w:rsidRPr="004230BD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Стандартинформ</w:t>
      </w:r>
      <w:proofErr w:type="spellEnd"/>
      <w:r w:rsidRPr="004230BD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ru-RU"/>
          <w14:ligatures w14:val="none"/>
        </w:rPr>
        <w:t>, 2009.</w:t>
      </w:r>
    </w:p>
    <w:p w14:paraId="208721E1" w14:textId="3D90EE23" w:rsidR="004230BD" w:rsidRPr="004230BD" w:rsidRDefault="004230BD" w:rsidP="004230BD">
      <w:pPr>
        <w:pStyle w:val="ac"/>
        <w:numPr>
          <w:ilvl w:val="0"/>
          <w:numId w:val="6"/>
        </w:num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ru-RU"/>
          <w14:ligatures w14:val="none"/>
        </w:rPr>
      </w:pPr>
      <w:r w:rsidRPr="004230BD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ru-RU"/>
          <w14:ligatures w14:val="none"/>
        </w:rPr>
        <w:t>Revie R. W., Uhlig H. H. Corrosion and Corrosion Control: An Introduction to Corrosion Science and Engineering. 4th ed. Wiley, 2008.</w:t>
      </w:r>
    </w:p>
    <w:p w14:paraId="4ADC9C91" w14:textId="5837F151" w:rsidR="004230BD" w:rsidRPr="004230BD" w:rsidRDefault="004230BD" w:rsidP="004230BD">
      <w:pPr>
        <w:pStyle w:val="ac"/>
        <w:numPr>
          <w:ilvl w:val="0"/>
          <w:numId w:val="6"/>
        </w:num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ru-RU"/>
          <w14:ligatures w14:val="none"/>
        </w:rPr>
      </w:pPr>
      <w:r w:rsidRPr="004230BD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ru-RU"/>
          <w14:ligatures w14:val="none"/>
        </w:rPr>
        <w:t>ASTM G48-11: Standard Test Methods for Pitting and Crevice Corrosion Resistance of Stainless Steels and Related Alloys by Use of Ferric Chloride Solution. ASTM International, 2020.</w:t>
      </w:r>
    </w:p>
    <w:p w14:paraId="237254F9" w14:textId="71DE5123" w:rsidR="004230BD" w:rsidRPr="004230BD" w:rsidRDefault="004230BD" w:rsidP="004230BD">
      <w:pPr>
        <w:pStyle w:val="ac"/>
        <w:numPr>
          <w:ilvl w:val="0"/>
          <w:numId w:val="6"/>
        </w:num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ru-RU"/>
          <w14:ligatures w14:val="none"/>
        </w:rPr>
      </w:pPr>
      <w:r w:rsidRPr="004230BD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ru-RU"/>
          <w14:ligatures w14:val="none"/>
        </w:rPr>
        <w:t>NACE MR0175-1999: Sulfide Stress Cracking Resistant Metallic Materials for Oilfield Equipment. NACE International, 1999.</w:t>
      </w:r>
    </w:p>
    <w:p w14:paraId="441E5484" w14:textId="74328C93" w:rsidR="00D04CAA" w:rsidRPr="004230BD" w:rsidRDefault="004230BD" w:rsidP="004230BD">
      <w:pPr>
        <w:pStyle w:val="ac"/>
        <w:numPr>
          <w:ilvl w:val="0"/>
          <w:numId w:val="6"/>
        </w:num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ru-RU"/>
          <w14:ligatures w14:val="none"/>
        </w:rPr>
      </w:pPr>
      <w:r w:rsidRPr="004230BD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ru-RU"/>
          <w14:ligatures w14:val="none"/>
        </w:rPr>
        <w:t xml:space="preserve">Schmitt G. Fundamental aspects of CO2 metal loss corrosion. Part II: Influence of different parameters on CO2 corrosion mechanism // NACE - International Corrosion Conference Series. </w:t>
      </w:r>
      <w:r w:rsidRPr="004230BD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2015.</w:t>
      </w:r>
    </w:p>
    <w:sectPr w:rsidR="00D04CAA" w:rsidRPr="004230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7BD8D0" w14:textId="77777777" w:rsidR="009233DA" w:rsidRDefault="009233DA" w:rsidP="00477DA9">
      <w:pPr>
        <w:spacing w:after="0" w:line="240" w:lineRule="auto"/>
      </w:pPr>
      <w:r>
        <w:separator/>
      </w:r>
    </w:p>
  </w:endnote>
  <w:endnote w:type="continuationSeparator" w:id="0">
    <w:p w14:paraId="755ED7AB" w14:textId="77777777" w:rsidR="009233DA" w:rsidRDefault="009233DA" w:rsidP="00477D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C4213C" w14:textId="77777777" w:rsidR="009233DA" w:rsidRDefault="009233DA" w:rsidP="00477DA9">
      <w:pPr>
        <w:spacing w:after="0" w:line="240" w:lineRule="auto"/>
      </w:pPr>
      <w:r>
        <w:separator/>
      </w:r>
    </w:p>
  </w:footnote>
  <w:footnote w:type="continuationSeparator" w:id="0">
    <w:p w14:paraId="28E5C588" w14:textId="77777777" w:rsidR="009233DA" w:rsidRDefault="009233DA" w:rsidP="00477D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618B5"/>
    <w:multiLevelType w:val="hybridMultilevel"/>
    <w:tmpl w:val="116A88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AA795F"/>
    <w:multiLevelType w:val="hybridMultilevel"/>
    <w:tmpl w:val="DED65F5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303DC9"/>
    <w:multiLevelType w:val="hybridMultilevel"/>
    <w:tmpl w:val="36F816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8636AA"/>
    <w:multiLevelType w:val="hybridMultilevel"/>
    <w:tmpl w:val="DED65F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987F7B"/>
    <w:multiLevelType w:val="hybridMultilevel"/>
    <w:tmpl w:val="B7DAD5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C95938"/>
    <w:multiLevelType w:val="hybridMultilevel"/>
    <w:tmpl w:val="073ABD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0E2782"/>
    <w:multiLevelType w:val="multilevel"/>
    <w:tmpl w:val="D97AB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6"/>
  </w:num>
  <w:num w:numId="3">
    <w:abstractNumId w:val="5"/>
  </w:num>
  <w:num w:numId="4">
    <w:abstractNumId w:val="2"/>
  </w:num>
  <w:num w:numId="5">
    <w:abstractNumId w:val="0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E18"/>
    <w:rsid w:val="00011309"/>
    <w:rsid w:val="0001716C"/>
    <w:rsid w:val="00022B5F"/>
    <w:rsid w:val="000534EA"/>
    <w:rsid w:val="00057826"/>
    <w:rsid w:val="00072399"/>
    <w:rsid w:val="00083D01"/>
    <w:rsid w:val="000A671C"/>
    <w:rsid w:val="000C0B47"/>
    <w:rsid w:val="000D0A59"/>
    <w:rsid w:val="000F0E18"/>
    <w:rsid w:val="001033A4"/>
    <w:rsid w:val="0013772F"/>
    <w:rsid w:val="001534E3"/>
    <w:rsid w:val="0018276A"/>
    <w:rsid w:val="001B0705"/>
    <w:rsid w:val="001E62AA"/>
    <w:rsid w:val="002314E9"/>
    <w:rsid w:val="00241502"/>
    <w:rsid w:val="00252B2E"/>
    <w:rsid w:val="00296A5E"/>
    <w:rsid w:val="002B6FF4"/>
    <w:rsid w:val="002C15C3"/>
    <w:rsid w:val="002D179F"/>
    <w:rsid w:val="00300E3D"/>
    <w:rsid w:val="003021B1"/>
    <w:rsid w:val="003141CE"/>
    <w:rsid w:val="00315201"/>
    <w:rsid w:val="00315DE0"/>
    <w:rsid w:val="00366B5A"/>
    <w:rsid w:val="003A2643"/>
    <w:rsid w:val="003A4B65"/>
    <w:rsid w:val="003F4E3C"/>
    <w:rsid w:val="0040358C"/>
    <w:rsid w:val="004230BD"/>
    <w:rsid w:val="00456594"/>
    <w:rsid w:val="0046239A"/>
    <w:rsid w:val="00471976"/>
    <w:rsid w:val="00471FC3"/>
    <w:rsid w:val="00477DA9"/>
    <w:rsid w:val="004B5C4C"/>
    <w:rsid w:val="004B6B66"/>
    <w:rsid w:val="004B71B1"/>
    <w:rsid w:val="004C6AF9"/>
    <w:rsid w:val="004F3B94"/>
    <w:rsid w:val="004F42AD"/>
    <w:rsid w:val="004F7F71"/>
    <w:rsid w:val="00514CA3"/>
    <w:rsid w:val="0051700E"/>
    <w:rsid w:val="00532DF4"/>
    <w:rsid w:val="00534505"/>
    <w:rsid w:val="00541495"/>
    <w:rsid w:val="00556AFD"/>
    <w:rsid w:val="00564346"/>
    <w:rsid w:val="0056604C"/>
    <w:rsid w:val="00567C95"/>
    <w:rsid w:val="005842FC"/>
    <w:rsid w:val="005B1A73"/>
    <w:rsid w:val="005B5C06"/>
    <w:rsid w:val="005C482A"/>
    <w:rsid w:val="005E60FB"/>
    <w:rsid w:val="005F35F9"/>
    <w:rsid w:val="00657F95"/>
    <w:rsid w:val="0067128E"/>
    <w:rsid w:val="006F4BD7"/>
    <w:rsid w:val="00704C70"/>
    <w:rsid w:val="007116A2"/>
    <w:rsid w:val="00735FC3"/>
    <w:rsid w:val="007847EF"/>
    <w:rsid w:val="007A67FC"/>
    <w:rsid w:val="007B7C9F"/>
    <w:rsid w:val="007C30DF"/>
    <w:rsid w:val="007E055E"/>
    <w:rsid w:val="007E623F"/>
    <w:rsid w:val="007F1E23"/>
    <w:rsid w:val="008137AD"/>
    <w:rsid w:val="00891839"/>
    <w:rsid w:val="008A2834"/>
    <w:rsid w:val="008B06CF"/>
    <w:rsid w:val="008B2546"/>
    <w:rsid w:val="008E70A7"/>
    <w:rsid w:val="009233DA"/>
    <w:rsid w:val="00943F99"/>
    <w:rsid w:val="009455A0"/>
    <w:rsid w:val="00966A47"/>
    <w:rsid w:val="0097253D"/>
    <w:rsid w:val="009916B7"/>
    <w:rsid w:val="009965F8"/>
    <w:rsid w:val="009B0820"/>
    <w:rsid w:val="009C0CB3"/>
    <w:rsid w:val="009C7E33"/>
    <w:rsid w:val="009C7FD6"/>
    <w:rsid w:val="00A1015E"/>
    <w:rsid w:val="00AB26CC"/>
    <w:rsid w:val="00AF0D6D"/>
    <w:rsid w:val="00AF38EC"/>
    <w:rsid w:val="00B147BB"/>
    <w:rsid w:val="00B20636"/>
    <w:rsid w:val="00B26EB2"/>
    <w:rsid w:val="00B2726F"/>
    <w:rsid w:val="00B541A5"/>
    <w:rsid w:val="00B701AC"/>
    <w:rsid w:val="00B82F20"/>
    <w:rsid w:val="00B92E7D"/>
    <w:rsid w:val="00BA52ED"/>
    <w:rsid w:val="00BB2169"/>
    <w:rsid w:val="00BD0C3F"/>
    <w:rsid w:val="00C137BD"/>
    <w:rsid w:val="00C42DF5"/>
    <w:rsid w:val="00C4589A"/>
    <w:rsid w:val="00C50781"/>
    <w:rsid w:val="00C53679"/>
    <w:rsid w:val="00C5718D"/>
    <w:rsid w:val="00C64CBA"/>
    <w:rsid w:val="00C861AE"/>
    <w:rsid w:val="00C9380A"/>
    <w:rsid w:val="00CC688A"/>
    <w:rsid w:val="00CD0A42"/>
    <w:rsid w:val="00CD19BA"/>
    <w:rsid w:val="00D04CAA"/>
    <w:rsid w:val="00D14CA4"/>
    <w:rsid w:val="00D24069"/>
    <w:rsid w:val="00D60A4F"/>
    <w:rsid w:val="00D631E3"/>
    <w:rsid w:val="00D83CDC"/>
    <w:rsid w:val="00DB13A1"/>
    <w:rsid w:val="00DB5100"/>
    <w:rsid w:val="00E51932"/>
    <w:rsid w:val="00E5338D"/>
    <w:rsid w:val="00E97779"/>
    <w:rsid w:val="00EA706A"/>
    <w:rsid w:val="00EB1D81"/>
    <w:rsid w:val="00ED7353"/>
    <w:rsid w:val="00EF5EE7"/>
    <w:rsid w:val="00F027CF"/>
    <w:rsid w:val="00F44262"/>
    <w:rsid w:val="00F476BF"/>
    <w:rsid w:val="00F55212"/>
    <w:rsid w:val="00F6079A"/>
    <w:rsid w:val="00FF4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BA3A8F"/>
  <w15:chartTrackingRefBased/>
  <w15:docId w15:val="{D5A4AF80-DFB2-4476-8938-5A214C77D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37BD"/>
  </w:style>
  <w:style w:type="paragraph" w:styleId="2">
    <w:name w:val="heading 2"/>
    <w:basedOn w:val="a"/>
    <w:link w:val="20"/>
    <w:uiPriority w:val="9"/>
    <w:qFormat/>
    <w:rsid w:val="00D14CA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C137BD"/>
    <w:rPr>
      <w:b/>
      <w:bCs/>
    </w:rPr>
  </w:style>
  <w:style w:type="paragraph" w:customStyle="1" w:styleId="ds-markdown-paragraph">
    <w:name w:val="ds-markdown-paragraph"/>
    <w:basedOn w:val="a"/>
    <w:rsid w:val="00C137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mord">
    <w:name w:val="mord"/>
    <w:basedOn w:val="a0"/>
    <w:rsid w:val="006F4BD7"/>
  </w:style>
  <w:style w:type="character" w:customStyle="1" w:styleId="vlist-s">
    <w:name w:val="vlist-s"/>
    <w:basedOn w:val="a0"/>
    <w:rsid w:val="006F4BD7"/>
  </w:style>
  <w:style w:type="character" w:customStyle="1" w:styleId="mrel">
    <w:name w:val="mrel"/>
    <w:basedOn w:val="a0"/>
    <w:rsid w:val="006F4BD7"/>
  </w:style>
  <w:style w:type="character" w:customStyle="1" w:styleId="mbin">
    <w:name w:val="mbin"/>
    <w:basedOn w:val="a0"/>
    <w:rsid w:val="006F4BD7"/>
  </w:style>
  <w:style w:type="character" w:styleId="a4">
    <w:name w:val="annotation reference"/>
    <w:basedOn w:val="a0"/>
    <w:uiPriority w:val="99"/>
    <w:semiHidden/>
    <w:unhideWhenUsed/>
    <w:rsid w:val="006F4BD7"/>
    <w:rPr>
      <w:sz w:val="16"/>
      <w:szCs w:val="16"/>
    </w:rPr>
  </w:style>
  <w:style w:type="paragraph" w:styleId="a5">
    <w:name w:val="annotation text"/>
    <w:basedOn w:val="a"/>
    <w:link w:val="a6"/>
    <w:uiPriority w:val="99"/>
    <w:unhideWhenUsed/>
    <w:rsid w:val="006F4BD7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rsid w:val="006F4BD7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6F4BD7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6F4BD7"/>
    <w:rPr>
      <w:b/>
      <w:bCs/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6F4BD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6F4BD7"/>
    <w:rPr>
      <w:rFonts w:ascii="Segoe UI" w:hAnsi="Segoe UI" w:cs="Segoe UI"/>
      <w:sz w:val="18"/>
      <w:szCs w:val="18"/>
    </w:rPr>
  </w:style>
  <w:style w:type="character" w:styleId="ab">
    <w:name w:val="Placeholder Text"/>
    <w:basedOn w:val="a0"/>
    <w:uiPriority w:val="99"/>
    <w:semiHidden/>
    <w:rsid w:val="006F4BD7"/>
    <w:rPr>
      <w:color w:val="808080"/>
    </w:rPr>
  </w:style>
  <w:style w:type="paragraph" w:styleId="ac">
    <w:name w:val="List Paragraph"/>
    <w:basedOn w:val="a"/>
    <w:uiPriority w:val="34"/>
    <w:qFormat/>
    <w:rsid w:val="005F35F9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5F35F9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a0"/>
    <w:rsid w:val="000534EA"/>
  </w:style>
  <w:style w:type="character" w:customStyle="1" w:styleId="mop">
    <w:name w:val="mop"/>
    <w:basedOn w:val="a0"/>
    <w:rsid w:val="009916B7"/>
  </w:style>
  <w:style w:type="character" w:customStyle="1" w:styleId="mopen">
    <w:name w:val="mopen"/>
    <w:basedOn w:val="a0"/>
    <w:rsid w:val="009916B7"/>
  </w:style>
  <w:style w:type="character" w:customStyle="1" w:styleId="mclose">
    <w:name w:val="mclose"/>
    <w:basedOn w:val="a0"/>
    <w:rsid w:val="009916B7"/>
  </w:style>
  <w:style w:type="paragraph" w:styleId="ad">
    <w:name w:val="footnote text"/>
    <w:basedOn w:val="a"/>
    <w:link w:val="ae"/>
    <w:uiPriority w:val="99"/>
    <w:semiHidden/>
    <w:unhideWhenUsed/>
    <w:rsid w:val="00477DA9"/>
    <w:pPr>
      <w:spacing w:after="0" w:line="240" w:lineRule="auto"/>
    </w:pPr>
    <w:rPr>
      <w:sz w:val="20"/>
      <w:szCs w:val="20"/>
    </w:rPr>
  </w:style>
  <w:style w:type="character" w:customStyle="1" w:styleId="ae">
    <w:name w:val="Текст сноски Знак"/>
    <w:basedOn w:val="a0"/>
    <w:link w:val="ad"/>
    <w:uiPriority w:val="99"/>
    <w:semiHidden/>
    <w:rsid w:val="00477DA9"/>
    <w:rPr>
      <w:sz w:val="20"/>
      <w:szCs w:val="20"/>
    </w:rPr>
  </w:style>
  <w:style w:type="character" w:styleId="af">
    <w:name w:val="footnote reference"/>
    <w:basedOn w:val="a0"/>
    <w:uiPriority w:val="99"/>
    <w:semiHidden/>
    <w:unhideWhenUsed/>
    <w:rsid w:val="00477DA9"/>
    <w:rPr>
      <w:vertAlign w:val="superscript"/>
    </w:rPr>
  </w:style>
  <w:style w:type="character" w:customStyle="1" w:styleId="markdown-inline-code">
    <w:name w:val="markdown-inline-code"/>
    <w:basedOn w:val="a0"/>
    <w:rsid w:val="00D60A4F"/>
  </w:style>
  <w:style w:type="character" w:customStyle="1" w:styleId="mtight">
    <w:name w:val="mtight"/>
    <w:basedOn w:val="a0"/>
    <w:rsid w:val="0097253D"/>
  </w:style>
  <w:style w:type="character" w:customStyle="1" w:styleId="markdown-italics-text">
    <w:name w:val="markdown-italics-text"/>
    <w:basedOn w:val="a0"/>
    <w:rsid w:val="00083D01"/>
  </w:style>
  <w:style w:type="character" w:customStyle="1" w:styleId="20">
    <w:name w:val="Заголовок 2 Знак"/>
    <w:basedOn w:val="a0"/>
    <w:link w:val="2"/>
    <w:uiPriority w:val="9"/>
    <w:rsid w:val="00D14CA4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customStyle="1" w:styleId="markdown-bold-text">
    <w:name w:val="markdown-bold-text"/>
    <w:basedOn w:val="a0"/>
    <w:rsid w:val="001B07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8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55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7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62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8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6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6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1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9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9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4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0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9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0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6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56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1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8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1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96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2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0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94ED9D-4CBE-4B12-BB06-AD37F93E79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1471</TotalTime>
  <Pages>8</Pages>
  <Words>2644</Words>
  <Characters>15073</Characters>
  <Application>Microsoft Office Word</Application>
  <DocSecurity>0</DocSecurity>
  <Lines>125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</dc:creator>
  <cp:keywords/>
  <dc:description/>
  <cp:lastModifiedBy>Владимир Косякин</cp:lastModifiedBy>
  <cp:revision>37</cp:revision>
  <dcterms:created xsi:type="dcterms:W3CDTF">2026-01-30T16:34:00Z</dcterms:created>
  <dcterms:modified xsi:type="dcterms:W3CDTF">2026-02-01T09:33:00Z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zotero-version="7.0.27"&gt;&lt;session id="ZYVUtj4D"/&gt;&lt;style id="http://www.zotero.org/styles/chicago-shortened-notes-bibliography" locale="ru-RU" hasBibliography="1" bibliographyStyleHasBeenSet="0"/&gt;&lt;prefs&gt;&lt;pref name="fieldType" value="F</vt:lpwstr>
  </property>
  <property fmtid="{D5CDD505-2E9C-101B-9397-08002B2CF9AE}" pid="3" name="ZOTERO_PREF_2">
    <vt:lpwstr>ield"/&gt;&lt;pref name="automaticJournalAbbreviations" value="true"/&gt;&lt;pref name="noteType" value="1"/&gt;&lt;/prefs&gt;&lt;/data&gt;</vt:lpwstr>
  </property>
</Properties>
</file>