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B6D77C" w14:textId="1514D0A6" w:rsidR="00DB13A1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13A1">
        <w:rPr>
          <w:rFonts w:ascii="Times New Roman" w:hAnsi="Times New Roman" w:cs="Times New Roman"/>
          <w:b/>
          <w:bCs/>
          <w:sz w:val="24"/>
          <w:szCs w:val="24"/>
        </w:rPr>
        <w:t>АВТОМАТИЗИРОВАННАЯ СИСТЕМА ПОДГОТОВКИ И ОБОГАЩЕНИЯ ДАННЫХ ДЛЯ ПРОГНОЗИРОВАНИЯ КОРРОЗИИ ТЕХНОЛОГИЧЕСКИХ ТРУБОПРОВОДОВ</w:t>
      </w:r>
      <w:r w:rsidR="00D04CAA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gramStart"/>
      <w:r w:rsidR="00D04CAA">
        <w:rPr>
          <w:rFonts w:ascii="Times New Roman" w:hAnsi="Times New Roman" w:cs="Times New Roman"/>
          <w:b/>
          <w:bCs/>
          <w:sz w:val="24"/>
          <w:szCs w:val="24"/>
        </w:rPr>
        <w:t>Аннотация</w:t>
      </w:r>
      <w:r w:rsidR="00D04CAA" w:rsidRPr="00D04CAA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D04CAA">
        <w:rPr>
          <w:rFonts w:ascii="Times New Roman" w:hAnsi="Times New Roman" w:cs="Times New Roman"/>
          <w:b/>
          <w:bCs/>
          <w:sz w:val="24"/>
          <w:szCs w:val="24"/>
        </w:rPr>
        <w:t>…</w:t>
      </w:r>
      <w:proofErr w:type="gramEnd"/>
    </w:p>
    <w:p w14:paraId="5A952CB2" w14:textId="573C7C22" w:rsidR="00D04CAA" w:rsidRPr="00BD0C3F" w:rsidRDefault="00D04CAA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Ключевые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слова</w:t>
      </w:r>
      <w:r w:rsidRPr="00BD0C3F">
        <w:rPr>
          <w:rFonts w:ascii="Times New Roman" w:hAnsi="Times New Roman" w:cs="Times New Roman"/>
          <w:b/>
          <w:bCs/>
          <w:sz w:val="24"/>
          <w:szCs w:val="24"/>
        </w:rPr>
        <w:t>:…</w:t>
      </w:r>
      <w:proofErr w:type="gramEnd"/>
    </w:p>
    <w:p w14:paraId="09BD5395" w14:textId="2E8EE368" w:rsidR="00C137BD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B13A1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r>
        <w:rPr>
          <w:rFonts w:ascii="Times New Roman" w:hAnsi="Times New Roman" w:cs="Times New Roman"/>
          <w:b/>
          <w:bCs/>
          <w:sz w:val="24"/>
          <w:szCs w:val="24"/>
        </w:rPr>
        <w:t>Введение</w:t>
      </w:r>
    </w:p>
    <w:p w14:paraId="70B4DAD0" w14:textId="62C59C57" w:rsidR="002C15C3" w:rsidRDefault="002C15C3" w:rsidP="003A2643">
      <w:p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 xml:space="preserve">Коррозионный износ технологических трубопроводов остаётся одной из ключевых причин потерь надёжности и роста эксплуатационных рисков в нефтепереработке. Переход от 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регламентно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>‑реактивных стратегий обслуживания к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C15C3">
        <w:rPr>
          <w:rFonts w:ascii="Times New Roman" w:hAnsi="Times New Roman" w:cs="Times New Roman"/>
          <w:sz w:val="24"/>
          <w:szCs w:val="24"/>
        </w:rPr>
        <w:t xml:space="preserve">прогнозно‑ориентированным подходам на базе методов машинного обучения (ML) требует не только корректного выбора моделей, но прежде всего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2C15C3">
        <w:rPr>
          <w:rFonts w:ascii="Times New Roman" w:hAnsi="Times New Roman" w:cs="Times New Roman"/>
          <w:sz w:val="24"/>
          <w:szCs w:val="24"/>
        </w:rPr>
        <w:t xml:space="preserve"> формально определённых и воспроизводимых процедур подготовки данных.</w:t>
      </w:r>
    </w:p>
    <w:p w14:paraId="520BACBE" w14:textId="3834A130" w:rsidR="002C15C3" w:rsidRDefault="002C15C3" w:rsidP="003A2643">
      <w:p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 xml:space="preserve">В литературе подчёркивается, что предобработка и формирование 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датасетов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 xml:space="preserve"> являются наиболее трудоёмкими и критичными стадиями жизненного цикла ML‑проектов: они включают очистку и согласование источников, обработку пропусков и выбросов, масштабирование и кодирование признаков, а также структурирование данных под целевые алгоритмы [0.1], [0.2]. Практика показывает, что вариативность ручных сценариев подготовки данных приводит к 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нерепродуктивности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 xml:space="preserve"> признаков и целевой переменной, затрудняя сравнимость результатов и промышленное внедрение [1].</w:t>
      </w:r>
    </w:p>
    <w:p w14:paraId="6DFA9A8D" w14:textId="4CB8F5D0" w:rsidR="002C15C3" w:rsidRPr="002C15C3" w:rsidRDefault="002C15C3" w:rsidP="003A2643">
      <w:p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 xml:space="preserve">Цель настоящей работы </w:t>
      </w:r>
      <w:proofErr w:type="gramStart"/>
      <w:r w:rsidR="00CD19BA">
        <w:rPr>
          <w:rFonts w:ascii="Times New Roman" w:hAnsi="Times New Roman" w:cs="Times New Roman"/>
          <w:sz w:val="24"/>
          <w:szCs w:val="24"/>
        </w:rPr>
        <w:t xml:space="preserve">– </w:t>
      </w:r>
      <w:r w:rsidRPr="002C15C3">
        <w:rPr>
          <w:rFonts w:ascii="Times New Roman" w:hAnsi="Times New Roman" w:cs="Times New Roman"/>
          <w:sz w:val="24"/>
          <w:szCs w:val="24"/>
        </w:rPr>
        <w:t xml:space="preserve"> предложить</w:t>
      </w:r>
      <w:proofErr w:type="gramEnd"/>
      <w:r w:rsidRPr="002C15C3">
        <w:rPr>
          <w:rFonts w:ascii="Times New Roman" w:hAnsi="Times New Roman" w:cs="Times New Roman"/>
          <w:sz w:val="24"/>
          <w:szCs w:val="24"/>
        </w:rPr>
        <w:t xml:space="preserve"> и реализовать в 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 xml:space="preserve"> СУБД‑ориентированный подход (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in‑database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>) к подготовке и обогащению данных для прогнозирования скорости коррозии трубопроводов. Вклад работы включает:</w:t>
      </w:r>
    </w:p>
    <w:p w14:paraId="42081200" w14:textId="77777777" w:rsidR="002C15C3" w:rsidRPr="002C15C3" w:rsidRDefault="002C15C3" w:rsidP="003A2643">
      <w:pPr>
        <w:pStyle w:val="ac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 xml:space="preserve">формальное определение целевой переменной (скорости коррозионного утонения) как оператора над временными рядами толщин с учётом корректной хронологии и интервала 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Δt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>;</w:t>
      </w:r>
    </w:p>
    <w:p w14:paraId="4AA770BA" w14:textId="77777777" w:rsidR="002C15C3" w:rsidRPr="002C15C3" w:rsidRDefault="002C15C3" w:rsidP="003A2643">
      <w:pPr>
        <w:pStyle w:val="ac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>алгоритм детекции и исключения артефактов «замены участка» на основе предметно обоснованных порогов;</w:t>
      </w:r>
    </w:p>
    <w:p w14:paraId="149C6A89" w14:textId="77777777" w:rsidR="002C15C3" w:rsidRPr="002C15C3" w:rsidRDefault="002C15C3" w:rsidP="003A2643">
      <w:pPr>
        <w:pStyle w:val="ac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>риск‑ориентированную агрегацию по принципу «наихудшего сценария» (RBI) на уровне сечения ММС;</w:t>
      </w:r>
    </w:p>
    <w:p w14:paraId="4FAFD0E0" w14:textId="77777777" w:rsidR="002C15C3" w:rsidRPr="002C15C3" w:rsidRDefault="002C15C3" w:rsidP="003A2643">
      <w:pPr>
        <w:pStyle w:val="ac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 xml:space="preserve">конструирование предметно обоснованных признаков: индексов химической агрессивности (H2S, </w:t>
      </w:r>
      <w:proofErr w:type="spellStart"/>
      <w:r w:rsidRPr="002C15C3">
        <w:rPr>
          <w:rFonts w:ascii="Times New Roman" w:hAnsi="Times New Roman" w:cs="Times New Roman"/>
          <w:sz w:val="24"/>
          <w:szCs w:val="24"/>
        </w:rPr>
        <w:t>HCl</w:t>
      </w:r>
      <w:proofErr w:type="spellEnd"/>
      <w:r w:rsidRPr="002C15C3">
        <w:rPr>
          <w:rFonts w:ascii="Times New Roman" w:hAnsi="Times New Roman" w:cs="Times New Roman"/>
          <w:sz w:val="24"/>
          <w:szCs w:val="24"/>
        </w:rPr>
        <w:t>, Cl2, CO2 и др.) и числовой шкалы коррозионной стойкости материалов, опирающейся на отраслевые нормы;</w:t>
      </w:r>
    </w:p>
    <w:p w14:paraId="492CAE19" w14:textId="072F2DD5" w:rsidR="002C15C3" w:rsidRPr="002C15C3" w:rsidRDefault="002C15C3" w:rsidP="003A2643">
      <w:pPr>
        <w:pStyle w:val="ac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C15C3">
        <w:rPr>
          <w:rFonts w:ascii="Times New Roman" w:hAnsi="Times New Roman" w:cs="Times New Roman"/>
          <w:sz w:val="24"/>
          <w:szCs w:val="24"/>
        </w:rPr>
        <w:t>нормализованную схему хранения и материализованные представления, обеспечивающие воспроизводимость тренировочного набора без внешних скриптов.</w:t>
      </w:r>
    </w:p>
    <w:p w14:paraId="5FC82050" w14:textId="77777777" w:rsidR="003A2643" w:rsidRPr="00B701AC" w:rsidRDefault="003A2643" w:rsidP="003A2643">
      <w:pPr>
        <w:pStyle w:val="ds-markdown-paragraph"/>
        <w:spacing w:before="240" w:beforeAutospacing="0" w:after="240" w:afterAutospacing="0"/>
        <w:jc w:val="both"/>
        <w:rPr>
          <w:rFonts w:eastAsiaTheme="minorHAnsi"/>
          <w:color w:val="FF0000"/>
          <w:kern w:val="2"/>
          <w:lang w:eastAsia="en-US"/>
          <w14:ligatures w14:val="standardContextual"/>
        </w:rPr>
      </w:pPr>
      <w:r w:rsidRPr="003A2643">
        <w:rPr>
          <w:rFonts w:eastAsiaTheme="minorHAnsi"/>
          <w:kern w:val="2"/>
          <w:lang w:eastAsia="en-US"/>
          <w14:ligatures w14:val="standardContextual"/>
        </w:rPr>
        <w:t xml:space="preserve">Предложенная методика согласует общеизвестные этапы предобработки данных [0.1], [0.2] с требованиями предметной области коррозионного контроля и прогнозирования и переносит их в слой СУБД, что снижает </w:t>
      </w:r>
      <w:proofErr w:type="spellStart"/>
      <w:r w:rsidRPr="003A2643">
        <w:rPr>
          <w:rFonts w:eastAsiaTheme="minorHAnsi"/>
          <w:kern w:val="2"/>
          <w:lang w:eastAsia="en-US"/>
          <w14:ligatures w14:val="standardContextual"/>
        </w:rPr>
        <w:t>межаналитическую</w:t>
      </w:r>
      <w:proofErr w:type="spellEnd"/>
      <w:r w:rsidRPr="003A2643">
        <w:rPr>
          <w:rFonts w:eastAsiaTheme="minorHAnsi"/>
          <w:kern w:val="2"/>
          <w:lang w:eastAsia="en-US"/>
          <w14:ligatures w14:val="standardContextual"/>
        </w:rPr>
        <w:t xml:space="preserve"> вариативность и упрощает индустриальное применение. </w:t>
      </w:r>
      <w:r w:rsidRPr="00B701AC">
        <w:rPr>
          <w:rFonts w:eastAsiaTheme="minorHAnsi"/>
          <w:color w:val="FF0000"/>
          <w:kern w:val="2"/>
          <w:lang w:eastAsia="en-US"/>
          <w14:ligatures w14:val="standardContextual"/>
        </w:rPr>
        <w:t>Во второй части исследования (отдельная публикация) планируется представить экспериментальную оценку влияния отдельных групп признаков и абляционные анализы на отложенных временных выборках.</w:t>
      </w:r>
    </w:p>
    <w:p w14:paraId="3F3C2B15" w14:textId="0EC612B3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rPr>
          <w:rStyle w:val="a3"/>
        </w:rPr>
        <w:t>2. Характеристика исходных данных</w:t>
      </w:r>
    </w:p>
    <w:p w14:paraId="024DA810" w14:textId="2661C7B9" w:rsidR="00C137BD" w:rsidRPr="00657F95" w:rsidRDefault="00C137BD" w:rsidP="00657F95">
      <w:pPr>
        <w:pStyle w:val="ds-markdown-paragraph"/>
        <w:spacing w:before="240" w:beforeAutospacing="0" w:after="240" w:afterAutospacing="0"/>
      </w:pPr>
      <w:r w:rsidRPr="00657F95">
        <w:t xml:space="preserve">Исследование базируется на многолетнем архиве эксплуатационных данных, интегрирующем три ключевых источника информации. Комплексный анализ </w:t>
      </w:r>
      <w:r w:rsidRPr="00657F95">
        <w:lastRenderedPageBreak/>
        <w:t>обеспечивается за счет взаимной привязки всех данных к уникальным идентификаторам элементов трубопроводной системы.</w:t>
      </w:r>
    </w:p>
    <w:p w14:paraId="783522B5" w14:textId="532F4964" w:rsidR="00C137BD" w:rsidRPr="002314E9" w:rsidRDefault="00C137BD" w:rsidP="002314E9">
      <w:pPr>
        <w:pStyle w:val="ds-markdown-paragraph"/>
        <w:spacing w:before="240" w:beforeAutospacing="0" w:after="240" w:afterAutospacing="0"/>
        <w:jc w:val="both"/>
      </w:pPr>
      <w:r w:rsidRPr="002314E9">
        <w:rPr>
          <w:rStyle w:val="a3"/>
          <w:i/>
          <w:iCs/>
        </w:rPr>
        <w:t>Данные неразрушающего контроля</w:t>
      </w:r>
      <w:r w:rsidR="00D60A4F" w:rsidRPr="002314E9">
        <w:rPr>
          <w:rStyle w:val="a3"/>
          <w:i/>
          <w:iCs/>
        </w:rPr>
        <w:t xml:space="preserve"> </w:t>
      </w:r>
      <w:r w:rsidR="00D60A4F" w:rsidRPr="002314E9">
        <w:t>(таблица</w:t>
      </w:r>
      <w:r w:rsidR="002314E9" w:rsidRPr="002314E9">
        <w:t xml:space="preserve"> </w:t>
      </w:r>
      <w:proofErr w:type="spellStart"/>
      <w:r w:rsidR="00D60A4F" w:rsidRPr="002314E9">
        <w:rPr>
          <w:rStyle w:val="markdown-inline-code"/>
        </w:rPr>
        <w:t>measurements</w:t>
      </w:r>
      <w:proofErr w:type="spellEnd"/>
      <w:r w:rsidR="00D60A4F" w:rsidRPr="002314E9">
        <w:t>; см. рис. 1).</w:t>
      </w:r>
      <w:r w:rsidR="004F7F71" w:rsidRPr="002314E9">
        <w:t xml:space="preserve"> </w:t>
      </w:r>
      <w:r w:rsidRPr="002314E9">
        <w:t>представляют собой исторические записи ультразвуковых измерений толщины стенок с детализацией до уровня отдельных точек контроля (ММС – места измерения толщин). Массив данных включает дату измерения, фактическое и номинальное значения толщины, минимально допустимую толщину по проектным нормам, а также идентификаторы оборудования. Временная протяженность записей (до 15 лет) позволяет анализировать долгосрочную динамику деградации материала и определять скорость коррозии для каждого участка.</w:t>
      </w:r>
    </w:p>
    <w:p w14:paraId="688F44E6" w14:textId="350299F5" w:rsidR="00C137BD" w:rsidRPr="002314E9" w:rsidRDefault="00C137BD" w:rsidP="002314E9">
      <w:pPr>
        <w:pStyle w:val="ds-markdown-paragraph"/>
        <w:spacing w:before="240" w:beforeAutospacing="0" w:after="240" w:afterAutospacing="0"/>
        <w:jc w:val="both"/>
      </w:pPr>
      <w:r w:rsidRPr="002314E9">
        <w:rPr>
          <w:rStyle w:val="a3"/>
          <w:i/>
          <w:iCs/>
        </w:rPr>
        <w:t>Химико-технологические данные</w:t>
      </w:r>
      <w:r w:rsidR="002314E9" w:rsidRPr="002314E9">
        <w:rPr>
          <w:rStyle w:val="a3"/>
          <w:i/>
          <w:iCs/>
        </w:rPr>
        <w:t xml:space="preserve"> </w:t>
      </w:r>
      <w:r w:rsidR="002314E9" w:rsidRPr="002314E9">
        <w:t xml:space="preserve">(таблицы </w:t>
      </w:r>
      <w:proofErr w:type="spellStart"/>
      <w:r w:rsidR="002314E9" w:rsidRPr="002314E9">
        <w:rPr>
          <w:rStyle w:val="markdown-inline-code"/>
        </w:rPr>
        <w:t>equipment_chemical_environment</w:t>
      </w:r>
      <w:proofErr w:type="spellEnd"/>
      <w:r w:rsidR="002314E9" w:rsidRPr="002314E9">
        <w:t xml:space="preserve">, </w:t>
      </w:r>
      <w:proofErr w:type="spellStart"/>
      <w:r w:rsidR="002314E9" w:rsidRPr="002314E9">
        <w:rPr>
          <w:rStyle w:val="markdown-inline-code"/>
        </w:rPr>
        <w:t>substances</w:t>
      </w:r>
      <w:proofErr w:type="spellEnd"/>
      <w:r w:rsidR="002314E9" w:rsidRPr="002314E9">
        <w:t xml:space="preserve">; см. рис. 1). </w:t>
      </w:r>
      <w:r w:rsidRPr="002314E9">
        <w:t xml:space="preserve">содержат детальный компонентный состав транспортируемых сред, выраженный в мольных процентах. В ходе анализа идентифицировано более </w:t>
      </w:r>
      <w:r w:rsidR="008B2546" w:rsidRPr="002314E9">
        <w:t>50</w:t>
      </w:r>
      <w:r w:rsidRPr="002314E9">
        <w:t xml:space="preserve"> различных химических соединений</w:t>
      </w:r>
      <w:r w:rsidR="008B2546" w:rsidRPr="002314E9">
        <w:t>. Акц</w:t>
      </w:r>
      <w:r w:rsidRPr="002314E9">
        <w:t>ент</w:t>
      </w:r>
      <w:r w:rsidR="008B2546" w:rsidRPr="002314E9">
        <w:t xml:space="preserve"> был поставлен</w:t>
      </w:r>
      <w:r w:rsidRPr="002314E9">
        <w:t xml:space="preserve"> на </w:t>
      </w:r>
      <w:proofErr w:type="spellStart"/>
      <w:r w:rsidRPr="002314E9">
        <w:t>высокоагрессивные</w:t>
      </w:r>
      <w:proofErr w:type="spellEnd"/>
      <w:r w:rsidRPr="002314E9">
        <w:t xml:space="preserve"> компоненты, такие как сероводород (H₂S), хлор (</w:t>
      </w:r>
      <w:proofErr w:type="spellStart"/>
      <w:r w:rsidRPr="002314E9">
        <w:t>Cl</w:t>
      </w:r>
      <w:proofErr w:type="spellEnd"/>
      <w:r w:rsidRPr="002314E9">
        <w:t>₂), соляная кислота (</w:t>
      </w:r>
      <w:proofErr w:type="spellStart"/>
      <w:r w:rsidRPr="002314E9">
        <w:t>HCl</w:t>
      </w:r>
      <w:proofErr w:type="spellEnd"/>
      <w:r w:rsidRPr="002314E9">
        <w:t>), диоксид углерода (CO₂) и органические кислоты</w:t>
      </w:r>
      <w:r w:rsidR="002314E9" w:rsidRPr="002314E9">
        <w:t xml:space="preserve"> </w:t>
      </w:r>
      <w:r w:rsidRPr="002314E9">
        <w:t>Особую ценность для моделирования представляют данные о концентрациях ингибиторов коррозии, что позволяет оценить эффективность применяемых методов защиты.</w:t>
      </w:r>
    </w:p>
    <w:p w14:paraId="044EF4FE" w14:textId="081AA651" w:rsidR="00D60A4F" w:rsidRPr="002314E9" w:rsidRDefault="00C137BD" w:rsidP="002314E9">
      <w:pPr>
        <w:pStyle w:val="ds-markdown-paragraph"/>
        <w:spacing w:before="240" w:beforeAutospacing="0" w:after="240" w:afterAutospacing="0"/>
        <w:jc w:val="both"/>
      </w:pPr>
      <w:r w:rsidRPr="002314E9">
        <w:rPr>
          <w:rStyle w:val="a3"/>
          <w:i/>
          <w:iCs/>
        </w:rPr>
        <w:t>Конструкционно-справочные данные</w:t>
      </w:r>
      <w:r w:rsidR="004F7F71" w:rsidRPr="002314E9">
        <w:t xml:space="preserve"> </w:t>
      </w:r>
      <w:r w:rsidRPr="002314E9">
        <w:t>включают</w:t>
      </w:r>
      <w:r w:rsidR="002314E9" w:rsidRPr="002314E9">
        <w:t xml:space="preserve">: </w:t>
      </w:r>
      <w:r w:rsidRPr="002314E9">
        <w:t>марки сталей, геометрические характеристики, рабочие параметры (температура и давление), а также типы соединений и компонентов</w:t>
      </w:r>
      <w:r w:rsidR="00D60A4F" w:rsidRPr="002314E9">
        <w:t xml:space="preserve"> </w:t>
      </w:r>
      <w:r w:rsidR="00D60A4F" w:rsidRPr="002314E9">
        <w:t>(таблицы</w:t>
      </w:r>
      <w:r w:rsidR="002314E9" w:rsidRPr="002314E9">
        <w:t xml:space="preserve"> </w:t>
      </w:r>
      <w:proofErr w:type="spellStart"/>
      <w:r w:rsidR="00D60A4F" w:rsidRPr="002314E9">
        <w:rPr>
          <w:rStyle w:val="markdown-inline-code"/>
        </w:rPr>
        <w:t>components</w:t>
      </w:r>
      <w:proofErr w:type="spellEnd"/>
      <w:r w:rsidR="00D60A4F" w:rsidRPr="002314E9">
        <w:t xml:space="preserve">, </w:t>
      </w:r>
      <w:proofErr w:type="spellStart"/>
      <w:r w:rsidR="00D60A4F" w:rsidRPr="002314E9">
        <w:rPr>
          <w:rStyle w:val="markdown-inline-code"/>
        </w:rPr>
        <w:t>material_codes</w:t>
      </w:r>
      <w:proofErr w:type="spellEnd"/>
      <w:r w:rsidR="00D60A4F" w:rsidRPr="002314E9">
        <w:t xml:space="preserve">, </w:t>
      </w:r>
      <w:proofErr w:type="spellStart"/>
      <w:r w:rsidR="00D60A4F" w:rsidRPr="002314E9">
        <w:rPr>
          <w:rStyle w:val="markdown-inline-code"/>
        </w:rPr>
        <w:t>equipment</w:t>
      </w:r>
      <w:proofErr w:type="spellEnd"/>
      <w:r w:rsidR="00D60A4F" w:rsidRPr="002314E9">
        <w:t>; см. рис. 1).</w:t>
      </w:r>
      <w:r w:rsidR="00D60A4F" w:rsidRPr="002314E9">
        <w:t xml:space="preserve"> </w:t>
      </w:r>
      <w:r w:rsidRPr="002314E9">
        <w:t>Эти данные являются ключевыми для установления корреляции между свойствами материала, режимом эксплуатации и интенсивностью коррозионных процессов</w:t>
      </w:r>
      <w:r w:rsidR="00D60A4F" w:rsidRPr="002314E9">
        <w:t xml:space="preserve"> </w:t>
      </w:r>
    </w:p>
    <w:p w14:paraId="304ED810" w14:textId="77777777" w:rsidR="00CC688A" w:rsidRDefault="00BB2169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975B00D" wp14:editId="70F64C84">
            <wp:extent cx="5623560" cy="396504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568" cy="3967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9FB3A" w14:textId="7F51C57A" w:rsidR="00CC688A" w:rsidRPr="003021B1" w:rsidRDefault="00CC688A" w:rsidP="002314E9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021B1">
        <w:rPr>
          <w:rFonts w:ascii="Times New Roman" w:hAnsi="Times New Roman" w:cs="Times New Roman"/>
          <w:i/>
          <w:iCs/>
          <w:sz w:val="24"/>
          <w:szCs w:val="24"/>
        </w:rPr>
        <w:t>Рисунок 1 –</w:t>
      </w:r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Реляционная модель </w:t>
      </w:r>
      <w:r w:rsidR="00B147BB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БД, </w:t>
      </w:r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основные сущности (</w:t>
      </w:r>
      <w:proofErr w:type="spellStart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measurements</w:t>
      </w:r>
      <w:proofErr w:type="spellEnd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components</w:t>
      </w:r>
      <w:proofErr w:type="spellEnd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equipment</w:t>
      </w:r>
      <w:proofErr w:type="spellEnd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material_codes</w:t>
      </w:r>
      <w:proofErr w:type="spellEnd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equipment_chemical_environment</w:t>
      </w:r>
      <w:proofErr w:type="spellEnd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substances</w:t>
      </w:r>
      <w:proofErr w:type="spellEnd"/>
      <w:r w:rsidR="005842FC" w:rsidRPr="003021B1">
        <w:rPr>
          <w:rFonts w:ascii="Times New Roman" w:hAnsi="Times New Roman" w:cs="Times New Roman"/>
          <w:i/>
          <w:iCs/>
          <w:sz w:val="24"/>
          <w:szCs w:val="24"/>
        </w:rPr>
        <w:t>), внешние ключи и представления.</w:t>
      </w:r>
    </w:p>
    <w:p w14:paraId="78A3D20C" w14:textId="5BC3B314" w:rsidR="00C137BD" w:rsidRPr="00657F95" w:rsidRDefault="00DB13A1" w:rsidP="00657F9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3.</w:t>
      </w:r>
      <w:r w:rsidR="00C137BD" w:rsidRPr="00657F95">
        <w:rPr>
          <w:rFonts w:ascii="Times New Roman" w:hAnsi="Times New Roman" w:cs="Times New Roman"/>
          <w:b/>
          <w:bCs/>
          <w:sz w:val="24"/>
          <w:szCs w:val="24"/>
        </w:rPr>
        <w:t xml:space="preserve"> Методология интеграции и обогащения данных</w:t>
      </w:r>
    </w:p>
    <w:p w14:paraId="68B92297" w14:textId="3A8A7377" w:rsidR="00C137BD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Основной задачей на этапе создания алгоритма подготовки данных являлось формирование репрезентативной целевой переменной – скорости коррозии, очищенной от методологических артефактов. Исходные данные содержат две ключевые проблемы, требующие решения до построения прогнозных моделей.</w:t>
      </w:r>
    </w:p>
    <w:p w14:paraId="6C7C7D1C" w14:textId="23A7D5F4" w:rsidR="00EB1D81" w:rsidRPr="00EB1D81" w:rsidRDefault="00DB13A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EB1D81" w:rsidRP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.1. Расчет дополнительных параметров прочности и классификация компонентов</w:t>
      </w:r>
    </w:p>
    <w:p w14:paraId="2BB641DF" w14:textId="2E7A521C" w:rsidR="00735FC3" w:rsidRPr="00735FC3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Для комплексной оценки состояния оборудования в рамках этапа обогащения данных были рассчитаны ключевые геометрические и механические параметры:</w:t>
      </w:r>
    </w:p>
    <w:p w14:paraId="378F00DA" w14:textId="62B10EA7" w:rsidR="00735FC3" w:rsidRPr="00735FC3" w:rsidRDefault="00735FC3" w:rsidP="00735FC3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(D/t)</w:t>
      </w:r>
    </w:p>
    <w:p w14:paraId="2FD9AB09" w14:textId="52B81211" w:rsidR="00EB1D81" w:rsidRDefault="00735FC3" w:rsidP="00EB1D81">
      <w:pPr>
        <w:pStyle w:val="ac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площадь поперечного сечения</w:t>
      </w:r>
    </w:p>
    <w:p w14:paraId="7A99EAB1" w14:textId="7E282518" w:rsidR="00F6079A" w:rsidRPr="00F55212" w:rsidRDefault="00F6079A" w:rsidP="00F6079A">
      <w:pPr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Для </w:t>
      </w:r>
      <w:proofErr w:type="spellStart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избежания</w:t>
      </w:r>
      <w:proofErr w:type="spellEnd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 риска «переобучения» было </w:t>
      </w:r>
      <w:proofErr w:type="spellStart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добавдено</w:t>
      </w:r>
      <w:proofErr w:type="spellEnd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 разбиение признаков по категориям, данной процедуре были подвержены диаметры</w:t>
      </w:r>
      <w:proofErr w:type="gramStart"/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, </w:t>
      </w:r>
      <w:r w:rsid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Нужно</w:t>
      </w:r>
      <w:proofErr w:type="gramEnd"/>
      <w:r w:rsid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 xml:space="preserve"> решить, буду ли я их описывать…</w:t>
      </w:r>
    </w:p>
    <w:p w14:paraId="296CCA35" w14:textId="1A75426E" w:rsidR="00735FC3" w:rsidRPr="00EB1D81" w:rsidRDefault="00735FC3" w:rsidP="00EB1D81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Отношение диаметра к толщине стенки является критическим параметром при оценке устойчивости трубопроводов к внешнему давлению согласно методикам API 579/ASME FFS-1</w:t>
      </w:r>
      <w:r w:rsidR="005B1A73" w:rsidRPr="005B1A73">
        <w:t xml:space="preserve"> </w:t>
      </w:r>
      <w:r w:rsidR="005B1A73" w:rsidRPr="005B1A7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[2]</w:t>
      </w: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. </w:t>
      </w:r>
      <w:r w:rsidRPr="00F5521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Учитывая отсутствие прямых данных о скорости потока, данный параметр был включен в признаковое пространство как прокси-переменная, поскольку он непосредственно влияет</w:t>
      </w:r>
      <w:r w:rsidRPr="00EB1D8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на гидродинамические характеристики потока и, следовательно, на коррозионные процессы.</w:t>
      </w:r>
    </w:p>
    <w:p w14:paraId="26F5B1A8" w14:textId="4D960B00" w:rsidR="00735FC3" w:rsidRPr="00657F95" w:rsidRDefault="00735FC3" w:rsidP="00735FC3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Дополнительно произведена систематическая классификация компонентов по типам (прямые участки, отводы, тройники, переходы) с присвоением уникальных идентификаторов для каждой категории. Данная классификация позволяет учитывать особенности коррозионного износа в зависимости от геометрии компонента и локальных гидродинамических условий.</w:t>
      </w:r>
    </w:p>
    <w:p w14:paraId="11723168" w14:textId="160F3A9C" w:rsidR="00C137BD" w:rsidRPr="00657F95" w:rsidRDefault="00DB13A1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</w:t>
      </w:r>
      <w:r w:rsidR="00EB1D8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2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Устранение артефактов, связанных с заменой оборудования</w:t>
      </w:r>
    </w:p>
    <w:p w14:paraId="3C1DE529" w14:textId="185D761A" w:rsidR="00C137BD" w:rsidRPr="00657F95" w:rsidRDefault="00C137BD" w:rsidP="00657F95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Первая проблема заключалась в наличии в исторических данных </w:t>
      </w:r>
      <w:proofErr w:type="spellStart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некоррозионных</w:t>
      </w:r>
      <w:proofErr w:type="spellEnd"/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событий, прежде всего </w:t>
      </w:r>
      <w:r w:rsidR="00735FC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– </w:t>
      </w: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замен участков трубопроводов. Поскольку информация о таких событиях не фиксируется в структурированном виде, их игнорирование приводит к появлению статистических артефактов, когда после периода монотонного уменьшения толщины фиксируется ее скачкообразный возврат к номинальному значению. Это делает данные непригодными для анализа реальных коррозионных процессов</w:t>
      </w:r>
      <w:r w:rsidR="005B1A73" w:rsidRPr="005B1A73">
        <w:t xml:space="preserve"> </w:t>
      </w:r>
      <w:r w:rsidR="005B1A73" w:rsidRPr="005B1A7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[3]</w:t>
      </w:r>
      <w:r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7F5DD04A" w14:textId="2A15FC17" w:rsidR="00C137BD" w:rsidRPr="00F55212" w:rsidRDefault="00C137BD" w:rsidP="00657F95">
      <w:pPr>
        <w:pStyle w:val="ds-markdown-paragraph"/>
        <w:spacing w:before="240" w:beforeAutospacing="0" w:after="240" w:afterAutospacing="0"/>
        <w:rPr>
          <w:color w:val="FF0000"/>
        </w:rPr>
      </w:pPr>
      <w:r w:rsidRPr="00F55212">
        <w:rPr>
          <w:color w:val="FF0000"/>
        </w:rPr>
        <w:t>Для детекции замен применяется алгоритм, основанный на анализе временных рядов измерений толщины. Событие замены идентифицируется при одновременном выполнении двух условий:</w:t>
      </w:r>
    </w:p>
    <w:p w14:paraId="0CF50797" w14:textId="6E611980" w:rsidR="00C137BD" w:rsidRPr="00F55212" w:rsidRDefault="00C137BD" w:rsidP="00657F95">
      <w:pPr>
        <w:pStyle w:val="ds-markdown-paragraph"/>
        <w:numPr>
          <w:ilvl w:val="0"/>
          <w:numId w:val="1"/>
        </w:numPr>
        <w:rPr>
          <w:color w:val="FF0000"/>
        </w:rPr>
      </w:pPr>
      <w:r w:rsidRPr="00F55212">
        <w:rPr>
          <w:color w:val="FF0000"/>
        </w:rPr>
        <w:t>Измеренная толщина возвращается к значению, составляющему не менее 95% от номинальной:</w:t>
      </w:r>
      <w:r w:rsidRPr="00F55212">
        <w:rPr>
          <w:color w:val="FF0000"/>
        </w:rPr>
        <w:br/>
      </w:r>
      <m:oMath>
        <m:r>
          <w:rPr>
            <w:rStyle w:val="mord"/>
            <w:rFonts w:ascii="Cambria Math" w:hAnsi="Cambria Math"/>
            <w:color w:val="FF0000"/>
          </w:rPr>
          <m:t>Tn</m:t>
        </m:r>
        <m:r>
          <w:rPr>
            <w:rStyle w:val="vlist-s"/>
            <w:rFonts w:ascii="Cambria Math" w:hAnsi="Cambria Math"/>
            <w:color w:val="FF0000"/>
          </w:rPr>
          <m:t>​</m:t>
        </m:r>
        <m:r>
          <w:rPr>
            <w:rStyle w:val="mrel"/>
            <w:rFonts w:ascii="Cambria Math" w:hAnsi="Cambria Math"/>
            <w:color w:val="FF0000"/>
          </w:rPr>
          <m:t>≥</m:t>
        </m:r>
        <m:r>
          <w:rPr>
            <w:rStyle w:val="mord"/>
            <w:rFonts w:ascii="Cambria Math" w:hAnsi="Cambria Math"/>
            <w:color w:val="FF0000"/>
          </w:rPr>
          <m:t>0.95</m:t>
        </m:r>
        <m:r>
          <w:rPr>
            <w:rStyle w:val="mbin"/>
            <w:rFonts w:ascii="Cambria Math" w:hAnsi="Cambria Math"/>
            <w:color w:val="FF0000"/>
          </w:rPr>
          <m:t>⋅</m:t>
        </m:r>
        <m:r>
          <w:rPr>
            <w:rStyle w:val="mord"/>
            <w:rFonts w:ascii="Cambria Math" w:hAnsi="Cambria Math"/>
            <w:color w:val="FF0000"/>
          </w:rPr>
          <m:t>Tnominal</m:t>
        </m:r>
      </m:oMath>
      <w:r w:rsidR="006F4BD7" w:rsidRPr="00F55212">
        <w:rPr>
          <w:rStyle w:val="vlist-s"/>
          <w:color w:val="FF0000"/>
        </w:rPr>
        <w:t>​</w:t>
      </w:r>
    </w:p>
    <w:p w14:paraId="3DE7AA8D" w14:textId="30BB491D" w:rsidR="006F4BD7" w:rsidRPr="00F55212" w:rsidRDefault="00C137BD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commentRangeStart w:id="0"/>
      <w:r w:rsidRPr="00F55212">
        <w:rPr>
          <w:rFonts w:ascii="Times New Roman" w:hAnsi="Times New Roman" w:cs="Times New Roman"/>
          <w:color w:val="FF0000"/>
          <w:sz w:val="24"/>
          <w:szCs w:val="24"/>
        </w:rPr>
        <w:t>Предшествующее измерение фиксировало активную коррозию:</w:t>
      </w:r>
      <w:commentRangeEnd w:id="0"/>
      <w:r w:rsidR="006F4BD7" w:rsidRPr="00F55212">
        <w:rPr>
          <w:rStyle w:val="a4"/>
          <w:rFonts w:ascii="Times New Roman" w:hAnsi="Times New Roman" w:cs="Times New Roman"/>
          <w:color w:val="FF0000"/>
          <w:sz w:val="24"/>
          <w:szCs w:val="24"/>
        </w:rPr>
        <w:commentReference w:id="0"/>
      </w:r>
      <w:r w:rsidR="006F4BD7" w:rsidRPr="00F55212">
        <w:rPr>
          <w:rFonts w:ascii="Times New Roman" w:hAnsi="Times New Roman" w:cs="Times New Roman"/>
          <w:color w:val="FF0000"/>
          <w:sz w:val="24"/>
          <w:szCs w:val="24"/>
        </w:rPr>
        <w:br/>
      </w:r>
      <m:oMathPara>
        <m:oMath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Vcorr</m:t>
          </m:r>
          <m:r>
            <w:rPr>
              <w:rStyle w:val="mbin"/>
              <w:rFonts w:ascii="Cambria Math" w:hAnsi="Cambria Math" w:cs="Times New Roman"/>
              <w:color w:val="FF0000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FF0000"/>
              <w:sz w:val="24"/>
              <w:szCs w:val="24"/>
            </w:rPr>
            <m:t>​​</m:t>
          </m:r>
          <m:r>
            <w:rPr>
              <w:rStyle w:val="mrel"/>
              <w:rFonts w:ascii="Cambria Math" w:hAnsi="Cambria Math" w:cs="Times New Roman"/>
              <w:color w:val="FF0000"/>
              <w:sz w:val="24"/>
              <w:szCs w:val="24"/>
            </w:rPr>
            <m:t>&gt;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0</m:t>
          </m:r>
        </m:oMath>
      </m:oMathPara>
    </w:p>
    <w:p w14:paraId="308ADF02" w14:textId="6BB3B692" w:rsidR="00FF45D4" w:rsidRPr="00F55212" w:rsidRDefault="00FF45D4" w:rsidP="00657F95">
      <w:pPr>
        <w:pStyle w:val="ac"/>
        <w:numPr>
          <w:ilvl w:val="0"/>
          <w:numId w:val="1"/>
        </w:numPr>
        <w:rPr>
          <w:rStyle w:val="mord"/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Разность между предыдущим и текущим измерениями превышает половину разности между номинальной толщиной и минимально допустимым эксплуатационным значение</w:t>
      </w:r>
      <w:r w:rsidR="005E60FB"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м:</w:t>
      </w:r>
      <w:r w:rsidR="005E60FB"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ab/>
      </w:r>
      <w:r w:rsidRPr="00F55212">
        <w:rPr>
          <w:rFonts w:ascii="Times New Roman" w:hAnsi="Times New Roman" w:cs="Times New Roman"/>
          <w:color w:val="FF0000"/>
          <w:sz w:val="24"/>
          <w:szCs w:val="24"/>
          <w:shd w:val="clear" w:color="auto" w:fill="151517"/>
        </w:rPr>
        <w:br/>
      </w:r>
      <m:oMathPara>
        <m:oMath>
          <m:r>
            <m:rPr>
              <m:sty m:val="p"/>
            </m:rP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w:lastRenderedPageBreak/>
            <m:t>∣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Tn</m:t>
          </m:r>
          <m:r>
            <w:rPr>
              <w:rStyle w:val="mbin"/>
              <w:rFonts w:ascii="Cambria Math" w:hAnsi="Cambria Math" w:cs="Times New Roman"/>
              <w:color w:val="FF0000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1</m:t>
          </m:r>
          <m:r>
            <m:rPr>
              <m:sty m:val="bi"/>
            </m:rPr>
            <w:rPr>
              <w:rStyle w:val="vlist-s"/>
              <w:rFonts w:ascii="Cambria Math" w:hAnsi="Cambria Math" w:cs="Times New Roman"/>
              <w:color w:val="FF0000"/>
              <w:sz w:val="24"/>
              <w:szCs w:val="24"/>
            </w:rPr>
            <m:t>​</m:t>
          </m:r>
          <m:r>
            <w:rPr>
              <w:rStyle w:val="mbin"/>
              <w:rFonts w:ascii="Cambria Math" w:hAnsi="Cambria Math" w:cs="Times New Roman"/>
              <w:color w:val="FF0000"/>
              <w:sz w:val="24"/>
              <w:szCs w:val="24"/>
            </w:rPr>
            <m:t>-</m:t>
          </m:r>
          <m: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>Tn</m:t>
          </m:r>
          <m:r>
            <m:rPr>
              <m:sty m:val="p"/>
            </m:rPr>
            <w:rPr>
              <w:rStyle w:val="mord"/>
              <w:rFonts w:ascii="Cambria Math" w:hAnsi="Cambria Math" w:cs="Times New Roman"/>
              <w:color w:val="FF0000"/>
              <w:sz w:val="24"/>
              <w:szCs w:val="24"/>
            </w:rPr>
            <m:t xml:space="preserve">∣ </m:t>
          </m:r>
          <m:r>
            <w:rPr>
              <w:rStyle w:val="mrel"/>
              <w:rFonts w:ascii="Cambria Math" w:hAnsi="Cambria Math" w:cs="Times New Roman"/>
              <w:color w:val="FF0000"/>
              <w:sz w:val="24"/>
              <w:szCs w:val="24"/>
            </w:rPr>
            <m:t>&gt;</m:t>
          </m:r>
          <m:f>
            <m:fPr>
              <m:ctrlPr>
                <w:rPr>
                  <w:rStyle w:val="mord"/>
                  <w:rFonts w:ascii="Cambria Math" w:eastAsiaTheme="minorEastAsia" w:hAnsi="Cambria Math" w:cs="Times New Roman"/>
                  <w:i/>
                  <w:iCs/>
                  <w:color w:val="FF0000"/>
                  <w:sz w:val="24"/>
                  <w:szCs w:val="24"/>
                </w:rPr>
              </m:ctrlPr>
            </m:fPr>
            <m:num>
              <m:r>
                <w:rPr>
                  <w:rStyle w:val="mord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Tnominal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​</m:t>
              </m:r>
              <m:r>
                <w:rPr>
                  <w:rStyle w:val="mbin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-</m:t>
              </m:r>
              <m:r>
                <w:rPr>
                  <w:rStyle w:val="mord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Tmin</m:t>
              </m:r>
              <m:r>
                <m:rPr>
                  <m:sty m:val="bi"/>
                </m:rPr>
                <w:rPr>
                  <w:rStyle w:val="vlist-s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​</m:t>
              </m:r>
            </m:num>
            <m:den>
              <m:r>
                <w:rPr>
                  <w:rStyle w:val="mord"/>
                  <w:rFonts w:ascii="Cambria Math" w:eastAsiaTheme="minorEastAsia" w:hAnsi="Cambria Math" w:cs="Times New Roman"/>
                  <w:color w:val="FF0000"/>
                  <w:sz w:val="24"/>
                  <w:szCs w:val="24"/>
                </w:rPr>
                <m:t>2</m:t>
              </m:r>
            </m:den>
          </m:f>
        </m:oMath>
      </m:oMathPara>
    </w:p>
    <w:p w14:paraId="4339BEBB" w14:textId="15ABEE67" w:rsidR="00C137BD" w:rsidRPr="00657F95" w:rsidRDefault="00FF45D4" w:rsidP="00657F95">
      <w:pP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Измерения, идентифицированные как факт замены оборудования, помечаются и исключаются из исторического анализа. Дополнительно на основе очищенных данных рассчитывается срок эксплуатации оборудования на момент каждого измерения, что в последующем позволило установить зависимость между продолжительностью использования участков трубопровода и интенсивностью коррозионных процессов. Данный подход обеспечивает репрезентативность данных для построения прогнозных моделей.</w:t>
      </w:r>
      <w:r w:rsidR="0018276A" w:rsidRPr="00657F95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</w:r>
      <w:r w:rsidR="00DB13A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3</w:t>
      </w:r>
      <w:r w:rsidR="00C137BD" w:rsidRPr="00657F9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. Решение проблемы вариативности данных и формирование целевой переменной</w:t>
      </w:r>
    </w:p>
    <w:p w14:paraId="48F1F73D" w14:textId="7214DEE3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Вторая методологическая проблема связана со структурой измерений. Трубопроводы контролируются в нескольких точках поперечного сечения (ММС </w:t>
      </w:r>
      <w:r w:rsidR="000534EA" w:rsidRPr="00657F95">
        <w:t>1.</w:t>
      </w:r>
      <w:r w:rsidRPr="00657F95">
        <w:t>1-</w:t>
      </w:r>
      <w:r w:rsidR="000534EA" w:rsidRPr="00657F95">
        <w:t>1.</w:t>
      </w:r>
      <w:r w:rsidRPr="00657F95">
        <w:t xml:space="preserve">4), при этом значения скорости коррозии могут варьироваться в пределах одного сечения на порядок. Например, в одном сечении могли одновременно фиксироваться нулевая скорость в одной точке и значительная </w:t>
      </w:r>
      <w:r w:rsidR="000534EA" w:rsidRPr="00657F95">
        <w:t>–</w:t>
      </w:r>
      <w:r w:rsidRPr="00657F95">
        <w:t xml:space="preserve"> 0.208 мм/год в другой. Усреднение этих значений приводило к «размыванию» корреляционных зависимостей и маскировало реальные экстремальные случаи повреждения.</w:t>
      </w:r>
    </w:p>
    <w:p w14:paraId="05A6AB71" w14:textId="51EC7347" w:rsidR="005F35F9" w:rsidRPr="00657F95" w:rsidRDefault="005F35F9" w:rsidP="00657F95">
      <w:pPr>
        <w:pStyle w:val="ds-markdown-paragraph"/>
        <w:spacing w:before="240" w:beforeAutospacing="0" w:after="240" w:afterAutospacing="0"/>
      </w:pPr>
      <w:r w:rsidRPr="00657F95">
        <w:t xml:space="preserve">Для устранения этого эффекта была </w:t>
      </w:r>
      <w:r w:rsidR="000534EA" w:rsidRPr="00657F95">
        <w:t>выбрана</w:t>
      </w:r>
      <w:r w:rsidRPr="00657F95">
        <w:t xml:space="preserve"> и реализована в представлении</w:t>
      </w:r>
      <w:r w:rsidR="000534EA" w:rsidRPr="00657F95">
        <w:t xml:space="preserve"> </w:t>
      </w:r>
      <w:r w:rsidRPr="00657F95">
        <w:t>методология «наихудшего сценария», соответствующая принципам</w:t>
      </w:r>
      <w:r w:rsidR="000534EA" w:rsidRPr="00657F95">
        <w:t xml:space="preserve"> </w:t>
      </w:r>
      <w:proofErr w:type="gramStart"/>
      <w:r w:rsidR="000534EA" w:rsidRPr="00657F95">
        <w:rPr>
          <w:lang w:val="en-US"/>
        </w:rPr>
        <w:t>RBI</w:t>
      </w:r>
      <w:r w:rsidR="000534EA" w:rsidRPr="00657F95">
        <w:t>(</w:t>
      </w:r>
      <w:proofErr w:type="spellStart"/>
      <w:proofErr w:type="gramEnd"/>
      <w:r w:rsidR="000534EA" w:rsidRPr="00657F95">
        <w:t>risk-based</w:t>
      </w:r>
      <w:proofErr w:type="spellEnd"/>
      <w:r w:rsidR="000534EA" w:rsidRPr="00657F95">
        <w:t xml:space="preserve"> </w:t>
      </w:r>
      <w:proofErr w:type="spellStart"/>
      <w:r w:rsidR="000534EA" w:rsidRPr="00657F95">
        <w:t>inspection</w:t>
      </w:r>
      <w:proofErr w:type="spellEnd"/>
      <w:r w:rsidR="000534EA" w:rsidRPr="00657F95">
        <w:t>)</w:t>
      </w:r>
      <w:r w:rsidR="005B1A73" w:rsidRPr="005B1A73">
        <w:t xml:space="preserve"> [4]</w:t>
      </w:r>
      <w:r w:rsidRPr="00657F95">
        <w:t>. Алгоритм включает:</w:t>
      </w:r>
    </w:p>
    <w:p w14:paraId="069F7B9A" w14:textId="1EE04ABB" w:rsidR="000534EA" w:rsidRPr="000534EA" w:rsidRDefault="00DB13A1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0534EA"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4</w:t>
      </w:r>
      <w:r w:rsidR="000534EA" w:rsidRPr="000534E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 Расчет целевой переменной</w:t>
      </w:r>
    </w:p>
    <w:p w14:paraId="3EE547BC" w14:textId="197F4A2F" w:rsidR="0018276A" w:rsidRPr="00F55212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Ключевым элементом методологии стал расчет мгновенных скоростей коррозии на основе анализа</w:t>
      </w:r>
      <w:r w:rsidRPr="000534E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очищенных и агрегированных данных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. </w:t>
      </w:r>
      <w:r w:rsidRPr="00F55212">
        <w:rPr>
          <w:rFonts w:ascii="Times New Roman" w:eastAsia="Times New Roman" w:hAnsi="Times New Roman" w:cs="Times New Roman"/>
          <w:color w:val="FF0000"/>
          <w:kern w:val="0"/>
          <w:sz w:val="24"/>
          <w:szCs w:val="24"/>
          <w:lang w:eastAsia="ru-RU"/>
          <w14:ligatures w14:val="none"/>
        </w:rPr>
        <w:t>Применение оконной функции LAG обеспечило доступ к предыдущим измерениям для каждой точки контроля, что позволило вычислить скорость коррозии по формуле:</w:t>
      </w:r>
    </w:p>
    <w:p w14:paraId="0795B232" w14:textId="3E07063C" w:rsidR="0018276A" w:rsidRPr="00657F95" w:rsidRDefault="007A67FC" w:rsidP="00657F95">
      <w:pPr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corr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​=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n-1​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)/Δt​​</m:t>
          </m:r>
        </m:oMath>
      </m:oMathPara>
    </w:p>
    <w:p w14:paraId="7FFC2709" w14:textId="2F6AF2BC" w:rsidR="0018276A" w:rsidRPr="00657F95" w:rsidRDefault="0018276A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n-1​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​, 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n</m:t>
            </m:r>
          </m:sub>
        </m:sSub>
      </m:oMath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​ - толщины при предыдущем и текущем измерениях, 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Δ</w:t>
      </w:r>
      <w:r w:rsidRPr="00657F95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sz w:val="24"/>
          <w:szCs w:val="24"/>
          <w:lang w:eastAsia="ru-RU"/>
          <w14:ligatures w14:val="none"/>
        </w:rPr>
        <w:t>t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 - интервал между измерениями.</w:t>
      </w:r>
    </w:p>
    <w:p w14:paraId="34EED1B7" w14:textId="2253A570" w:rsidR="00556AFD" w:rsidRPr="00657F95" w:rsidRDefault="00DB13A1" w:rsidP="00657F95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556AFD"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5</w:t>
      </w:r>
      <w:r w:rsidR="00556AFD" w:rsidRPr="00657F9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Классификация и количественная оценка коррозионной стойкости материалов</w:t>
      </w:r>
    </w:p>
    <w:p w14:paraId="5E89113F" w14:textId="445BA57F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построения регрессионных и прогнозных моделей коррозионного состояния трубопроводов критически важна объективная количественная оценка стойкости применяемых материалов. Исходные данные содержали номенклатурные коды и наименования сталей, которые, будучи категориальными признаками, не несут информации о сравнительной устойчивости к коррозии и не могут быть напрямую использованы алгоритмами машинного обучения для установления количественных зависимостей.</w:t>
      </w:r>
    </w:p>
    <w:p w14:paraId="70D259E4" w14:textId="6DE8E91D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устранения этого методологического ограничения был разработан и интегрирована в аналитическое представление унифицированн</w:t>
      </w:r>
      <w:r w:rsidR="00D04CA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ый </w:t>
      </w:r>
      <w:proofErr w:type="spellStart"/>
      <w:r w:rsidR="00D04CAA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коррозионной стойкости. Переход от качественного описания материалов к количественному коэффициенту позволяет формализовать экспертные знания и использовать данный параметр в качестве числового признака при построении моделей.</w:t>
      </w:r>
    </w:p>
    <w:p w14:paraId="1D01049C" w14:textId="77777777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Принцип формирования шкалы</w:t>
      </w:r>
    </w:p>
    <w:p w14:paraId="5794C10E" w14:textId="31A397F0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Шкала была сформирована на основании комплексного анализа отраслевых стандартов (ISO 15156/NACE MR0175</w:t>
      </w:r>
      <w:r w:rsid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[5]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API 5L</w:t>
      </w:r>
      <w:r w:rsidR="009C0CB3" w:rsidRPr="009C0CB3"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</w:t>
      </w:r>
      <w:r w:rsid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6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ГОСТ Р 53678-2009</w:t>
      </w:r>
      <w:r w:rsidR="009C0CB3" w:rsidRPr="009C0CB3"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</w:t>
      </w:r>
      <w:r w:rsid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7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 и данных фундаментальных исследований в области коррозионной науки</w:t>
      </w:r>
      <w:r w:rsidR="009C0CB3" w:rsidRPr="009C0CB3">
        <w:t xml:space="preserve">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[8]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. В основу классификации положены три ключевых фактора, определяющих коррозионное поведение стали в агрессивных средах нефтепереработки:</w:t>
      </w:r>
    </w:p>
    <w:p w14:paraId="412856DA" w14:textId="4DBB4879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химический состав (содержание легирующих элементов: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Cr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Mo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Ni);</w:t>
      </w:r>
    </w:p>
    <w:p w14:paraId="53C1ACF6" w14:textId="32CDDD50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структурный класс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аустенитный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феррито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-перлитный);</w:t>
      </w:r>
    </w:p>
    <w:p w14:paraId="704BEA92" w14:textId="4002233E" w:rsidR="00657F95" w:rsidRPr="00657F95" w:rsidRDefault="00657F95" w:rsidP="00657F95">
      <w:pPr>
        <w:pStyle w:val="ac"/>
        <w:numPr>
          <w:ilvl w:val="0"/>
          <w:numId w:val="3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механизм пассивации и устойчивость к специфическим видам коррозии (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питтинговой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щелевой, сероводородному растрескиванию).</w:t>
      </w:r>
    </w:p>
    <w:p w14:paraId="20713850" w14:textId="1EBF4C08" w:rsidR="00657F95" w:rsidRPr="00657F95" w:rsidRDefault="00657F95" w:rsidP="00657F95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На основе этих критериев были выделены 6 обобщенных категорий материалов, каждой из которых присвоен </w:t>
      </w:r>
      <w:proofErr w:type="spellStart"/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коэфициент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от </w:t>
      </w:r>
      <w:r w:rsidR="00E9777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0</w:t>
      </w:r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до 1, где 1 соответствует максимальной устойчивости к комплексному воздействию агрессивных сред (H₂S, </w:t>
      </w:r>
      <w:proofErr w:type="spellStart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Cl</w:t>
      </w:r>
      <w:proofErr w:type="spellEnd"/>
      <w:r w:rsidRPr="00657F95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⁻, CO₂, органические кислоты).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6"/>
        <w:gridCol w:w="1287"/>
        <w:gridCol w:w="5368"/>
      </w:tblGrid>
      <w:tr w:rsidR="00657F95" w:rsidRPr="00657F95" w14:paraId="6037D59A" w14:textId="77777777" w:rsidTr="00657F95">
        <w:trPr>
          <w:tblHeader/>
        </w:trPr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9A101F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Тип материала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6957CB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Балл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59DB1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Обоснование</w:t>
            </w:r>
          </w:p>
        </w:tc>
      </w:tr>
      <w:tr w:rsidR="00657F95" w:rsidRPr="00657F95" w14:paraId="7649F3B3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90A6EA1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с </w:t>
            </w:r>
            <w:proofErr w:type="spellStart"/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2,25 %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42EFBB" w14:textId="1588F986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F3993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Максимальная стойкость к: –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щелевой коррозии в хлоридсодержащих средах; – сероводородному растрескиванию (SSC). Молибден (&gt;2,25 %) формирует стабильные оксидные плёнки, блокирующие зарождение и рост коррозионных дефектов.</w:t>
            </w:r>
          </w:p>
        </w:tc>
      </w:tr>
      <w:tr w:rsidR="00657F95" w:rsidRPr="00657F95" w14:paraId="01DAE62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71A0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Аустенитная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сталь без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74D7B7F" w14:textId="22C41C7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768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Высокая общая коррозионная стойкость благодаря Ni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аустенитной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структуре. Ограниченная устойчивость к хлоридной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питтинговой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коррозии из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за отсутствия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55B0FAC6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5BBEFC2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Легированная сталь с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≈ 5 %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5E9C8E8" w14:textId="51B6D850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4CD5E8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Хром (≈5 %) обеспечивает формирование пассивного оксидного слоя, дающего умеренную стойкость к окислению. Недостаточное содержание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Ni снижает сопротивление локальным видам коррозии.</w:t>
            </w:r>
          </w:p>
        </w:tc>
      </w:tr>
      <w:tr w:rsidR="00657F95" w:rsidRPr="00657F95" w14:paraId="492FE2AB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1915693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Низколегированная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B2F44F" w14:textId="071C868F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53494D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Минимальные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, Ni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(&lt; 2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%) лишь незначительно улучшают коррозионную стойкость. Подвержена равномерной коррозии и SSC в агрессивных средах.</w:t>
            </w:r>
          </w:p>
        </w:tc>
      </w:tr>
      <w:tr w:rsidR="00657F95" w:rsidRPr="00657F95" w14:paraId="09981442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D178FD7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 с 1 %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+ 0,5 % 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F5FD28" w14:textId="2654B36B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D9709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Небольшие добавки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Cr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и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Mo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слегка повышают стойкость к окислению и H₂S.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Феррито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перлитная структура остаётся уязвимой к равномерной коррозии и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657F95" w:rsidRPr="00657F95" w14:paraId="342A13D1" w14:textId="77777777" w:rsidTr="00657F95">
        <w:tc>
          <w:tcPr>
            <w:tcW w:w="2696" w:type="dxa"/>
            <w:shd w:val="clear" w:color="auto" w:fill="FFFFFF" w:themeFill="background1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A4DCF3E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Углеродистая сталь</w:t>
            </w:r>
          </w:p>
        </w:tc>
        <w:tc>
          <w:tcPr>
            <w:tcW w:w="1287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1437E5" w14:textId="6EB83328" w:rsidR="00657F95" w:rsidRPr="009916B7" w:rsidRDefault="00E97779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657F95" w:rsidRPr="009916B7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68" w:type="dxa"/>
            <w:shd w:val="clear" w:color="auto" w:fill="FFFFFF" w:themeFill="background1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112C6" w14:textId="77777777" w:rsidR="00657F95" w:rsidRPr="009916B7" w:rsidRDefault="00657F95" w:rsidP="009304E9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Отсутствие легирующих элементов делает материал максимально подверженным: – равномерной коррозии в водных и H₂S</w:t>
            </w:r>
            <w:r w:rsidRPr="009916B7">
              <w:rPr>
                <w:rFonts w:ascii="Times New Roman" w:hAnsi="Times New Roman" w:cs="Times New Roman"/>
                <w:sz w:val="20"/>
                <w:szCs w:val="20"/>
              </w:rPr>
              <w:noBreakHyphen/>
              <w:t xml:space="preserve">содержащих средах; – водородному </w:t>
            </w:r>
            <w:proofErr w:type="spell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охрупчиванию</w:t>
            </w:r>
            <w:proofErr w:type="spell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 xml:space="preserve"> при </w:t>
            </w:r>
            <w:proofErr w:type="gramStart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напряжениях &gt;</w:t>
            </w:r>
            <w:proofErr w:type="gramEnd"/>
            <w:r w:rsidRPr="009916B7">
              <w:rPr>
                <w:rFonts w:ascii="Times New Roman" w:hAnsi="Times New Roman" w:cs="Times New Roman"/>
                <w:sz w:val="20"/>
                <w:szCs w:val="20"/>
              </w:rPr>
              <w:t> 60 % от предела текучести.</w:t>
            </w:r>
          </w:p>
        </w:tc>
      </w:tr>
    </w:tbl>
    <w:p w14:paraId="62272F4A" w14:textId="77777777" w:rsidR="00657F95" w:rsidRPr="00657F95" w:rsidRDefault="00657F95" w:rsidP="00657F95">
      <w:pPr>
        <w:rPr>
          <w:rFonts w:ascii="Times New Roman" w:hAnsi="Times New Roman" w:cs="Times New Roman"/>
          <w:sz w:val="24"/>
          <w:szCs w:val="24"/>
        </w:rPr>
      </w:pPr>
      <w:r w:rsidRPr="00657F95">
        <w:rPr>
          <w:rFonts w:ascii="Times New Roman" w:hAnsi="Times New Roman" w:cs="Times New Roman"/>
          <w:sz w:val="24"/>
          <w:szCs w:val="24"/>
        </w:rPr>
        <w:lastRenderedPageBreak/>
        <w:t>Внедрение данного коэффициента стойкости позволяет перейти от неструктурированных наименований материалов к количественному признаку, что значительно повышает информативность данных для последующего построения прогнозных моделей машинного обучения.</w:t>
      </w:r>
    </w:p>
    <w:p w14:paraId="351DAA72" w14:textId="61487AB1" w:rsidR="009916B7" w:rsidRPr="009916B7" w:rsidRDefault="00DB13A1" w:rsidP="009916B7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3</w:t>
      </w:r>
      <w:r w:rsidR="009916B7"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.</w:t>
      </w:r>
      <w:r w:rsidR="003F4E3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6</w:t>
      </w:r>
      <w:r w:rsidR="009916B7" w:rsidRPr="009916B7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Разработка индексов агрессивности технологических сред</w:t>
      </w:r>
    </w:p>
    <w:p w14:paraId="4E20B274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Для количественной оценки коррозионной активности технологических сред и их последующего использования в качестве признаков в прогнозных моделях был разработан комплексный индекс агрессивности. Необходимость его введения обусловлена тем, что исходные данные о химическом составе, представленные в мольных процентах, не отражают синергетический и зачастую нелинейный вклад различных реагентов в общий процесс коррозии. Переход к интегральному показателю позволяет формализовать экспертные знания и установить количественную связь между составом среды и скоростью коррозии.</w:t>
      </w:r>
    </w:p>
    <w:p w14:paraId="39425429" w14:textId="77777777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Методология расчета индекса агрессивности</w:t>
      </w:r>
    </w:p>
    <w:p w14:paraId="5B03A1AB" w14:textId="093177B7" w:rsid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Индекс агрессивности среды (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) рассчитывается как взвешенная сумма концентраций ключевых коррозионных агентов по формуле:</w:t>
      </w:r>
    </w:p>
    <w:p w14:paraId="49CA6DB0" w14:textId="0558D813" w:rsidR="009916B7" w:rsidRPr="009916B7" w:rsidRDefault="007A67FC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agg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i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=1</m:t>
              </m:r>
            </m:sub>
            <m:sup>
              <m: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</m:t>
              </m:r>
              <m:r>
                <m:rPr>
                  <m:sty m:val="p"/>
                </m:rPr>
                <w:rPr>
                  <w:rFonts w:ascii="Cambria Math" w:eastAsia="Times New Roman" w:hAnsi="Cambria Math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color w:val="000000" w:themeColor="text1"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 w:themeColor="text1"/>
                  <w:kern w:val="0"/>
                  <w:sz w:val="24"/>
                  <w:szCs w:val="24"/>
                  <w:lang w:eastAsia="ru-RU"/>
                  <w14:ligatures w14:val="none"/>
                </w:rPr>
                <m:t>​)</m:t>
              </m:r>
            </m:e>
          </m:nary>
          <m:r>
            <m:rPr>
              <m:sty m:val="p"/>
            </m:rPr>
            <w:rPr>
              <w:rFonts w:ascii="Cambria Math" w:eastAsia="Times New Roman" w:hAnsi="Cambria Math" w:cs="Times New Roman"/>
              <w:color w:val="000000" w:themeColor="text1"/>
              <w:kern w:val="0"/>
              <w:sz w:val="24"/>
              <w:szCs w:val="24"/>
              <w:lang w:eastAsia="ru-RU"/>
              <w14:ligatures w14:val="none"/>
            </w:rPr>
            <m:t>​</m:t>
          </m:r>
        </m:oMath>
      </m:oMathPara>
    </w:p>
    <w:p w14:paraId="0F76C5BD" w14:textId="4354D7B8" w:rsidR="009916B7" w:rsidRPr="008137AD" w:rsidRDefault="00300E3D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proofErr w:type="gramStart"/>
      <w:r w:rsidRPr="00300E3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где</w:t>
      </w:r>
      <w:proofErr w:type="gramEnd"/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072399" w:rsidRPr="00072399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9916B7"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концентрация i-го коррозионного агента (моль.%)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sub>
        </m:sSub>
      </m:oMath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7847EF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7847EF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="008137AD" w:rsidRPr="008137A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весовой коэффициент, отражающий относительную опасность агента</w:t>
      </w:r>
    </w:p>
    <w:p w14:paraId="763293A5" w14:textId="1B8C2634" w:rsidR="009916B7" w:rsidRPr="009C0CB3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Весовые коэффициенты были определены на основе анализа данных коррозионных испытаний в соответствии со стандартами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[5,9] </w:t>
      </w: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и обобщения результатов научных исследований, посвященных механизмам коррозии в нефтехимических средах </w:t>
      </w:r>
      <w:r w:rsidR="009C0CB3" w:rsidRPr="009C0CB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[10, 11].</w:t>
      </w:r>
    </w:p>
    <w:p w14:paraId="260C8567" w14:textId="3193D0AC" w:rsidR="009916B7" w:rsidRPr="009916B7" w:rsidRDefault="009916B7" w:rsidP="009916B7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9916B7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Таблица 2. Весовые коэффициенты для расчёта индекса агрессивности </w:t>
      </w:r>
      <m:oMath>
        <m:sSub>
          <m:sSubPr>
            <m:ctrlP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color w:val="000000" w:themeColor="text1"/>
                <w:kern w:val="0"/>
                <w:sz w:val="24"/>
                <w:szCs w:val="24"/>
                <w:lang w:eastAsia="ru-RU"/>
                <w14:ligatures w14:val="none"/>
              </w:rPr>
              <m:t>agg</m:t>
            </m:r>
          </m:sub>
        </m:sSub>
      </m:oMath>
    </w:p>
    <w:tbl>
      <w:tblPr>
        <w:tblW w:w="99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0"/>
        <w:gridCol w:w="1914"/>
        <w:gridCol w:w="6159"/>
      </w:tblGrid>
      <w:tr w:rsidR="009916B7" w:rsidRPr="009916B7" w14:paraId="74B293E2" w14:textId="77777777" w:rsidTr="00C50781">
        <w:trPr>
          <w:trHeight w:val="776"/>
          <w:tblHeader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69623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Коррозионный агент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A8EC2" w14:textId="121C761D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Коэффициент (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i</m:t>
                  </m:r>
                </m:sub>
              </m:sSub>
            </m:oMath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63A4B5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Научное обоснование</w:t>
            </w:r>
          </w:p>
        </w:tc>
      </w:tr>
      <w:tr w:rsidR="009916B7" w:rsidRPr="009916B7" w14:paraId="0565A593" w14:textId="77777777" w:rsidTr="00022B5F">
        <w:trPr>
          <w:trHeight w:val="1379"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E04708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Сероводород (H₂S)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1B030" w14:textId="3CD2BC4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0D059" w14:textId="4281BCAF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Обладает максимальным коэффициентом вследствие способности вызывать сульфидное коррозионное растрескивание (SSC) и водородное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охрупчивание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(HIC) даже при низких концентрациях. Механизм связан с образованием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FeS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и каталитическим выделением атомарного водорода, диффундирующего в сталь </w:t>
            </w:r>
            <w:r w:rsidR="009C0CB3" w:rsidRPr="00022B5F">
              <w:rPr>
                <w:rFonts w:ascii="Times New Roman" w:hAnsi="Times New Roman" w:cs="Times New Roman"/>
                <w:sz w:val="20"/>
                <w:szCs w:val="20"/>
              </w:rPr>
              <w:t>[10, 11]</w:t>
            </w: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916B7" w:rsidRPr="009916B7" w14:paraId="032D3EA2" w14:textId="77777777" w:rsidTr="00022B5F">
        <w:trPr>
          <w:trHeight w:val="822"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DB792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Соляная кислота (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HCl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143D" w14:textId="063E62E7" w:rsidR="009916B7" w:rsidRPr="00022B5F" w:rsidRDefault="003141CE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9916B7" w:rsidRPr="00022B5F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BD247A" w14:textId="2758A960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Сильный неорганический кислотный агент, вызывающий интенсивную равномерную коррозию с высокими скоростями растворения железа. Низкое значение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pH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способствует разрушению пассивных оксидных слоев </w:t>
            </w:r>
            <w:r w:rsidR="009C0CB3" w:rsidRPr="00022B5F">
              <w:rPr>
                <w:rFonts w:ascii="Times New Roman" w:hAnsi="Times New Roman" w:cs="Times New Roman"/>
                <w:sz w:val="20"/>
                <w:szCs w:val="20"/>
              </w:rPr>
              <w:t>[9]</w:t>
            </w: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9916B7" w:rsidRPr="009916B7" w14:paraId="7F9DBC69" w14:textId="77777777" w:rsidTr="00022B5F">
        <w:trPr>
          <w:trHeight w:val="914"/>
        </w:trPr>
        <w:tc>
          <w:tcPr>
            <w:tcW w:w="1840" w:type="dxa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87CF4" w14:textId="77777777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Хлор (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Cl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₂)</w:t>
            </w:r>
          </w:p>
        </w:tc>
        <w:tc>
          <w:tcPr>
            <w:tcW w:w="1914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E8E03" w14:textId="14DB110A" w:rsidR="009916B7" w:rsidRPr="00022B5F" w:rsidRDefault="003141CE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0.</w:t>
            </w:r>
            <w:r w:rsidR="009916B7" w:rsidRPr="00022B5F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6159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ACCBF" w14:textId="7A5FD4A9" w:rsidR="009916B7" w:rsidRPr="00022B5F" w:rsidRDefault="009916B7" w:rsidP="00022B5F">
            <w:pPr>
              <w:shd w:val="clear" w:color="auto" w:fill="FFFFFF" w:themeFill="background1"/>
              <w:spacing w:before="120" w:after="12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Сильный окислитель, инициирующий локальные формы коррозии, такие как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питтинг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и щелевая коррозия, особенно на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аустенитных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 сталях. Ионы </w:t>
            </w:r>
            <w:proofErr w:type="spellStart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>Cl</w:t>
            </w:r>
            <w:proofErr w:type="spellEnd"/>
            <w:r w:rsidRPr="00022B5F">
              <w:rPr>
                <w:rFonts w:ascii="Times New Roman" w:hAnsi="Times New Roman" w:cs="Times New Roman"/>
                <w:sz w:val="20"/>
                <w:szCs w:val="20"/>
              </w:rPr>
              <w:t xml:space="preserve">⁻ адсорбируются на поверхности, локально разрушая пассивную пленку </w:t>
            </w:r>
            <w:r w:rsidR="00C50781" w:rsidRPr="00022B5F">
              <w:rPr>
                <w:rFonts w:ascii="Times New Roman" w:hAnsi="Times New Roman" w:cs="Times New Roman"/>
                <w:sz w:val="20"/>
                <w:szCs w:val="20"/>
              </w:rPr>
              <w:t>[9].</w:t>
            </w:r>
          </w:p>
        </w:tc>
      </w:tr>
    </w:tbl>
    <w:p w14:paraId="4F47F553" w14:textId="77777777" w:rsidR="00E51932" w:rsidRPr="00E51932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Особенности и адаптивность методологии</w:t>
      </w:r>
    </w:p>
    <w:p w14:paraId="60047831" w14:textId="4672FB45" w:rsidR="009916B7" w:rsidRDefault="00E51932" w:rsidP="00E51932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Особенностью предложенного индекса является его адаптивность </w:t>
      </w:r>
      <w:r w:rsid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–</w:t>
      </w:r>
      <w:r w:rsidR="001033A4" w:rsidRPr="001033A4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Pr="00E51932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возможность корректировки весовых коэффициентов в зависимости от конкретных технологических параметров (температура, давление) и используемых материалов оборудования. Дополнительно в рамках исследования были рассчитаны специализированные индексы для отдельных групп коррозионных агентов (общее содержание сернистых соединений, хлоридов), что позволяет проводить целевой анализ влияния конкретных классов веществ на коррозионные процессы</w:t>
      </w:r>
    </w:p>
    <w:p w14:paraId="7ED0287E" w14:textId="16B73994" w:rsidR="00D04CAA" w:rsidRPr="004F3B94" w:rsidRDefault="00D04CAA" w:rsidP="00AB56FA">
      <w:pPr>
        <w:pStyle w:val="ac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 w:rsidRPr="004F3B9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Обсуждение</w:t>
      </w:r>
      <w:r w:rsidR="004F3B9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</w:t>
      </w:r>
      <w:r w:rsidRPr="004F3B9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t>Часть выводов из текста перенести в данный пункт</w:t>
      </w:r>
    </w:p>
    <w:p w14:paraId="2E37976B" w14:textId="33E96DC9" w:rsidR="00D04CAA" w:rsidRPr="00D04CAA" w:rsidRDefault="00D04CAA" w:rsidP="00D04CAA">
      <w:pPr>
        <w:pStyle w:val="ac"/>
        <w:numPr>
          <w:ilvl w:val="0"/>
          <w:numId w:val="1"/>
        </w:num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t>Ограничения</w:t>
      </w:r>
    </w:p>
    <w:p w14:paraId="1D257FF4" w14:textId="5BFBE5BE" w:rsidR="00022B5F" w:rsidRDefault="00D04CAA" w:rsidP="00D04CAA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 w:rsidRPr="004F3B94"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t>Отсутствие возможности на данный момент учесть скорость потока</w:t>
      </w:r>
    </w:p>
    <w:p w14:paraId="0B5BCE09" w14:textId="77777777" w:rsidR="00022B5F" w:rsidRDefault="00022B5F">
      <w:pPr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FF0000"/>
          <w:kern w:val="0"/>
          <w:sz w:val="24"/>
          <w:szCs w:val="24"/>
          <w:lang w:eastAsia="ru-RU"/>
          <w14:ligatures w14:val="none"/>
        </w:rPr>
        <w:br w:type="page"/>
      </w:r>
    </w:p>
    <w:p w14:paraId="03EFDB83" w14:textId="77777777" w:rsidR="00477DA9" w:rsidRPr="004F3B94" w:rsidRDefault="00477DA9" w:rsidP="00477DA9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F3B94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4"/>
          <w:szCs w:val="24"/>
          <w:lang w:eastAsia="ru-RU"/>
          <w14:ligatures w14:val="none"/>
        </w:rPr>
        <w:lastRenderedPageBreak/>
        <w:t>БИБЛИОГРАФИЧЕСКИЙ СПИСОК</w:t>
      </w:r>
    </w:p>
    <w:p w14:paraId="3303B57A" w14:textId="77777777" w:rsidR="002C15C3" w:rsidRPr="002C15C3" w:rsidRDefault="002C15C3" w:rsidP="002C15C3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[0.1] Акимов А.А., </w:t>
      </w:r>
      <w:proofErr w:type="spellStart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Валитов</w:t>
      </w:r>
      <w:proofErr w:type="spellEnd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Д.Р., </w:t>
      </w:r>
      <w:proofErr w:type="spellStart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Кубряк</w:t>
      </w:r>
      <w:proofErr w:type="spellEnd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А.И. Предварительная обработка данных для машинного обучения. Научное обозрение. Технические науки, № 2, 2022.</w:t>
      </w:r>
    </w:p>
    <w:p w14:paraId="57BE87D3" w14:textId="7C8ED111" w:rsidR="002C15C3" w:rsidRPr="002C15C3" w:rsidRDefault="002C15C3" w:rsidP="002C15C3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[0.2] Вовченко В.О., Светличная В.А., Андриевская Н.К. Формирование </w:t>
      </w:r>
      <w:proofErr w:type="spellStart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датасета</w:t>
      </w:r>
      <w:proofErr w:type="spellEnd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 для решения задач машинного обучения. Информатика и кибернетика, № 2(32), </w:t>
      </w:r>
      <w:proofErr w:type="spellStart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ДонНТУ</w:t>
      </w:r>
      <w:proofErr w:type="spellEnd"/>
      <w:r w:rsidRPr="002C15C3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Донецк, 2023.</w:t>
      </w:r>
    </w:p>
    <w:p w14:paraId="09C60B29" w14:textId="4449A151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Романова Ю. С., Пастухова Е. В. Эффективные подходы к подготовке данных для машинного обучения // Волновая электроника и инфокоммуникационные системы: материалы XXVII Международной научной конференции. В 3-х частях. Санкт-Петербург, 03–07 июня 2024 года. СПб.: </w:t>
      </w:r>
      <w:proofErr w:type="spellStart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СПбГУАП</w:t>
      </w:r>
      <w:proofErr w:type="spellEnd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, 2024. С. 129–133.</w:t>
      </w:r>
    </w:p>
    <w:p w14:paraId="564A960B" w14:textId="02619623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API 579-1/ASME FFS-1: Fitness-For-Service. American Petroleum Institute, 2016.</w:t>
      </w:r>
    </w:p>
    <w:p w14:paraId="521D0677" w14:textId="72454EB2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Adair S. T., Attwood P. A. In-service stress corrosion cracking of AISI 316L stainless steel in an H₂S environment // Corrosion Engineering, Science and Technology. 2014. Vol. 49. No. 5. P. 396–403.</w:t>
      </w:r>
    </w:p>
    <w:p w14:paraId="63ABCA1B" w14:textId="53408586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API RP 580: Risk-Based Inspection. American Petroleum Institute, 2016.</w:t>
      </w:r>
    </w:p>
    <w:p w14:paraId="40A621D2" w14:textId="5D3F8A08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ISO 15156/NACE MR0175: Petroleum and natural gas industries — Materials for use in H₂S-containing environments in oil and gas production. 2015.</w:t>
      </w:r>
    </w:p>
    <w:p w14:paraId="12DD1C6D" w14:textId="3D6B2F38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API 5L: Specification for Line Pipe. American Petroleum Institute, 2018.</w:t>
      </w:r>
    </w:p>
    <w:p w14:paraId="3744140A" w14:textId="0A8D764B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 xml:space="preserve">ГОСТ Р 53678-2009: Трубы стальные для магистральных </w:t>
      </w:r>
      <w:proofErr w:type="spellStart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газонефтепроводов</w:t>
      </w:r>
      <w:proofErr w:type="spellEnd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. М</w:t>
      </w: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 xml:space="preserve">.: </w:t>
      </w:r>
      <w:proofErr w:type="spellStart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Стандартинформ</w:t>
      </w:r>
      <w:proofErr w:type="spellEnd"/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, 2009.</w:t>
      </w:r>
    </w:p>
    <w:p w14:paraId="208721E1" w14:textId="3D90EE23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Revie R. W., Uhlig H. H. Corrosion and Corrosion Control: An Introduction to Corrosion Science and Engineering. 4th ed. Wiley, 2008.</w:t>
      </w:r>
    </w:p>
    <w:p w14:paraId="4ADC9C91" w14:textId="5837F151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ASTM G48-11: Standard Test Methods for Pitting and Crevice Corrosion Resistance of Stainless Steels and Related Alloys by Use of Ferric Chloride Solution. ASTM International, 2020.</w:t>
      </w:r>
    </w:p>
    <w:p w14:paraId="237254F9" w14:textId="71DE5123" w:rsidR="004230BD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>NACE MR0175-1999: Sulfide Stress Cracking Resistant Metallic Materials for Oilfield Equipment. NACE International, 1999.</w:t>
      </w:r>
    </w:p>
    <w:p w14:paraId="441E5484" w14:textId="74328C93" w:rsidR="00D04CAA" w:rsidRPr="004230BD" w:rsidRDefault="004230BD" w:rsidP="004230BD">
      <w:pPr>
        <w:pStyle w:val="ac"/>
        <w:numPr>
          <w:ilvl w:val="0"/>
          <w:numId w:val="6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</w:pP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val="en-US" w:eastAsia="ru-RU"/>
          <w14:ligatures w14:val="none"/>
        </w:rPr>
        <w:t xml:space="preserve">Schmitt G. Fundamental aspects of CO2 metal loss corrosion. Part II: Influence of different parameters on CO2 corrosion mechanism // NACE - International Corrosion Conference Series. </w:t>
      </w:r>
      <w:r w:rsidRPr="004230BD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ru-RU"/>
          <w14:ligatures w14:val="none"/>
        </w:rPr>
        <w:t>2015.</w:t>
      </w:r>
    </w:p>
    <w:sectPr w:rsidR="00D04CAA" w:rsidRPr="004230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Владимир" w:date="2025-11-12T22:38:00Z" w:initials="В">
    <w:p w14:paraId="304D0907" w14:textId="77777777" w:rsidR="006F4BD7" w:rsidRDefault="006F4BD7">
      <w:pPr>
        <w:pStyle w:val="a5"/>
      </w:pPr>
      <w:r>
        <w:rPr>
          <w:rStyle w:val="a4"/>
        </w:rPr>
        <w:annotationRef/>
      </w:r>
      <w:r>
        <w:t>Добавить еще одно условие, а именно что разница с предыдущеим замеров в точке должна быть посередине больше чем середина между номиналом и пределом экспл</w:t>
      </w:r>
    </w:p>
    <w:p w14:paraId="3B6CD896" w14:textId="338FD78D" w:rsidR="006F4BD7" w:rsidRDefault="006F4BD7">
      <w:pPr>
        <w:pStyle w:val="a5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B6CD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F8AF9" w16cex:dateUtc="2025-11-12T19:3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B6CD896" w16cid:durableId="2CBF8AF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294C18" w14:textId="77777777" w:rsidR="007A67FC" w:rsidRDefault="007A67FC" w:rsidP="00477DA9">
      <w:pPr>
        <w:spacing w:after="0" w:line="240" w:lineRule="auto"/>
      </w:pPr>
      <w:r>
        <w:separator/>
      </w:r>
    </w:p>
  </w:endnote>
  <w:endnote w:type="continuationSeparator" w:id="0">
    <w:p w14:paraId="4E8173BD" w14:textId="77777777" w:rsidR="007A67FC" w:rsidRDefault="007A67FC" w:rsidP="00477D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82DAB8" w14:textId="77777777" w:rsidR="007A67FC" w:rsidRDefault="007A67FC" w:rsidP="00477DA9">
      <w:pPr>
        <w:spacing w:after="0" w:line="240" w:lineRule="auto"/>
      </w:pPr>
      <w:r>
        <w:separator/>
      </w:r>
    </w:p>
  </w:footnote>
  <w:footnote w:type="continuationSeparator" w:id="0">
    <w:p w14:paraId="192F6F11" w14:textId="77777777" w:rsidR="007A67FC" w:rsidRDefault="007A67FC" w:rsidP="00477D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618B5"/>
    <w:multiLevelType w:val="hybridMultilevel"/>
    <w:tmpl w:val="116A88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A795F"/>
    <w:multiLevelType w:val="hybridMultilevel"/>
    <w:tmpl w:val="DED65F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03DC9"/>
    <w:multiLevelType w:val="hybridMultilevel"/>
    <w:tmpl w:val="36F816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8636AA"/>
    <w:multiLevelType w:val="hybridMultilevel"/>
    <w:tmpl w:val="DED65F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987F7B"/>
    <w:multiLevelType w:val="hybridMultilevel"/>
    <w:tmpl w:val="B7DAD5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C95938"/>
    <w:multiLevelType w:val="hybridMultilevel"/>
    <w:tmpl w:val="073AB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0E2782"/>
    <w:multiLevelType w:val="multilevel"/>
    <w:tmpl w:val="D97A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5"/>
  </w:num>
  <w:num w:numId="4">
    <w:abstractNumId w:val="2"/>
  </w:num>
  <w:num w:numId="5">
    <w:abstractNumId w:val="0"/>
  </w:num>
  <w:num w:numId="6">
    <w:abstractNumId w:val="1"/>
  </w:num>
  <w:num w:numId="7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мир">
    <w15:presenceInfo w15:providerId="Windows Live" w15:userId="0cc9e22b0af12f4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18"/>
    <w:rsid w:val="00022B5F"/>
    <w:rsid w:val="000534EA"/>
    <w:rsid w:val="00072399"/>
    <w:rsid w:val="000A671C"/>
    <w:rsid w:val="000F0E18"/>
    <w:rsid w:val="001033A4"/>
    <w:rsid w:val="0018276A"/>
    <w:rsid w:val="002314E9"/>
    <w:rsid w:val="00296A5E"/>
    <w:rsid w:val="002B6FF4"/>
    <w:rsid w:val="002C15C3"/>
    <w:rsid w:val="002D179F"/>
    <w:rsid w:val="00300E3D"/>
    <w:rsid w:val="003021B1"/>
    <w:rsid w:val="003141CE"/>
    <w:rsid w:val="003A2643"/>
    <w:rsid w:val="003A4B65"/>
    <w:rsid w:val="003F4E3C"/>
    <w:rsid w:val="004230BD"/>
    <w:rsid w:val="00456594"/>
    <w:rsid w:val="00477DA9"/>
    <w:rsid w:val="004C6AF9"/>
    <w:rsid w:val="004F3B94"/>
    <w:rsid w:val="004F7F71"/>
    <w:rsid w:val="00556AFD"/>
    <w:rsid w:val="00564346"/>
    <w:rsid w:val="00567C95"/>
    <w:rsid w:val="005842FC"/>
    <w:rsid w:val="005B1A73"/>
    <w:rsid w:val="005E60FB"/>
    <w:rsid w:val="005F35F9"/>
    <w:rsid w:val="00657F95"/>
    <w:rsid w:val="0067128E"/>
    <w:rsid w:val="006F4BD7"/>
    <w:rsid w:val="00735FC3"/>
    <w:rsid w:val="007847EF"/>
    <w:rsid w:val="007A67FC"/>
    <w:rsid w:val="007B7C9F"/>
    <w:rsid w:val="007F1E23"/>
    <w:rsid w:val="008137AD"/>
    <w:rsid w:val="008B2546"/>
    <w:rsid w:val="009916B7"/>
    <w:rsid w:val="009C0CB3"/>
    <w:rsid w:val="00AB26CC"/>
    <w:rsid w:val="00AF0D6D"/>
    <w:rsid w:val="00B147BB"/>
    <w:rsid w:val="00B701AC"/>
    <w:rsid w:val="00BB2169"/>
    <w:rsid w:val="00BD0C3F"/>
    <w:rsid w:val="00C137BD"/>
    <w:rsid w:val="00C4589A"/>
    <w:rsid w:val="00C50781"/>
    <w:rsid w:val="00C53679"/>
    <w:rsid w:val="00C64CBA"/>
    <w:rsid w:val="00C861AE"/>
    <w:rsid w:val="00CC688A"/>
    <w:rsid w:val="00CD0A42"/>
    <w:rsid w:val="00CD19BA"/>
    <w:rsid w:val="00D04CAA"/>
    <w:rsid w:val="00D60A4F"/>
    <w:rsid w:val="00DB13A1"/>
    <w:rsid w:val="00E51932"/>
    <w:rsid w:val="00E5338D"/>
    <w:rsid w:val="00E97779"/>
    <w:rsid w:val="00EA706A"/>
    <w:rsid w:val="00EB1D81"/>
    <w:rsid w:val="00ED7353"/>
    <w:rsid w:val="00EF5EE7"/>
    <w:rsid w:val="00F476BF"/>
    <w:rsid w:val="00F55212"/>
    <w:rsid w:val="00F6079A"/>
    <w:rsid w:val="00FF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A3A8F"/>
  <w15:chartTrackingRefBased/>
  <w15:docId w15:val="{D5A4AF80-DFB2-4476-8938-5A214C77D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37B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137BD"/>
    <w:rPr>
      <w:b/>
      <w:bCs/>
    </w:rPr>
  </w:style>
  <w:style w:type="paragraph" w:customStyle="1" w:styleId="ds-markdown-paragraph">
    <w:name w:val="ds-markdown-paragraph"/>
    <w:basedOn w:val="a"/>
    <w:rsid w:val="00C137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6F4BD7"/>
  </w:style>
  <w:style w:type="character" w:customStyle="1" w:styleId="vlist-s">
    <w:name w:val="vlist-s"/>
    <w:basedOn w:val="a0"/>
    <w:rsid w:val="006F4BD7"/>
  </w:style>
  <w:style w:type="character" w:customStyle="1" w:styleId="mrel">
    <w:name w:val="mrel"/>
    <w:basedOn w:val="a0"/>
    <w:rsid w:val="006F4BD7"/>
  </w:style>
  <w:style w:type="character" w:customStyle="1" w:styleId="mbin">
    <w:name w:val="mbin"/>
    <w:basedOn w:val="a0"/>
    <w:rsid w:val="006F4BD7"/>
  </w:style>
  <w:style w:type="character" w:styleId="a4">
    <w:name w:val="annotation reference"/>
    <w:basedOn w:val="a0"/>
    <w:uiPriority w:val="99"/>
    <w:semiHidden/>
    <w:unhideWhenUsed/>
    <w:rsid w:val="006F4BD7"/>
    <w:rPr>
      <w:sz w:val="16"/>
      <w:szCs w:val="16"/>
    </w:rPr>
  </w:style>
  <w:style w:type="paragraph" w:styleId="a5">
    <w:name w:val="annotation text"/>
    <w:basedOn w:val="a"/>
    <w:link w:val="a6"/>
    <w:uiPriority w:val="99"/>
    <w:unhideWhenUsed/>
    <w:rsid w:val="006F4BD7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rsid w:val="006F4BD7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6F4BD7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6F4BD7"/>
    <w:rPr>
      <w:b/>
      <w:bCs/>
      <w:sz w:val="20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6F4BD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F4BD7"/>
    <w:rPr>
      <w:rFonts w:ascii="Segoe UI" w:hAnsi="Segoe UI" w:cs="Segoe UI"/>
      <w:sz w:val="18"/>
      <w:szCs w:val="18"/>
    </w:rPr>
  </w:style>
  <w:style w:type="character" w:styleId="ab">
    <w:name w:val="Placeholder Text"/>
    <w:basedOn w:val="a0"/>
    <w:uiPriority w:val="99"/>
    <w:semiHidden/>
    <w:rsid w:val="006F4BD7"/>
    <w:rPr>
      <w:color w:val="808080"/>
    </w:rPr>
  </w:style>
  <w:style w:type="paragraph" w:styleId="ac">
    <w:name w:val="List Paragraph"/>
    <w:basedOn w:val="a"/>
    <w:uiPriority w:val="34"/>
    <w:qFormat/>
    <w:rsid w:val="005F35F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5F35F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0534EA"/>
  </w:style>
  <w:style w:type="character" w:customStyle="1" w:styleId="mop">
    <w:name w:val="mop"/>
    <w:basedOn w:val="a0"/>
    <w:rsid w:val="009916B7"/>
  </w:style>
  <w:style w:type="character" w:customStyle="1" w:styleId="mopen">
    <w:name w:val="mopen"/>
    <w:basedOn w:val="a0"/>
    <w:rsid w:val="009916B7"/>
  </w:style>
  <w:style w:type="character" w:customStyle="1" w:styleId="mclose">
    <w:name w:val="mclose"/>
    <w:basedOn w:val="a0"/>
    <w:rsid w:val="009916B7"/>
  </w:style>
  <w:style w:type="paragraph" w:styleId="ad">
    <w:name w:val="footnote text"/>
    <w:basedOn w:val="a"/>
    <w:link w:val="ae"/>
    <w:uiPriority w:val="99"/>
    <w:semiHidden/>
    <w:unhideWhenUsed/>
    <w:rsid w:val="00477DA9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477DA9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477DA9"/>
    <w:rPr>
      <w:vertAlign w:val="superscript"/>
    </w:rPr>
  </w:style>
  <w:style w:type="character" w:customStyle="1" w:styleId="markdown-inline-code">
    <w:name w:val="markdown-inline-code"/>
    <w:basedOn w:val="a0"/>
    <w:rsid w:val="00D60A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8</Pages>
  <Words>2523</Words>
  <Characters>14383</Characters>
  <Application>Microsoft Office Word</Application>
  <DocSecurity>0</DocSecurity>
  <Lines>119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</dc:creator>
  <cp:keywords/>
  <dc:description/>
  <cp:lastModifiedBy>Владимир Косякин</cp:lastModifiedBy>
  <cp:revision>41</cp:revision>
  <dcterms:created xsi:type="dcterms:W3CDTF">2025-11-12T19:25:00Z</dcterms:created>
  <dcterms:modified xsi:type="dcterms:W3CDTF">2026-01-29T19:30:00Z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zotero-version="7.0.27"&gt;&lt;session id="ZYVUtj4D"/&gt;&lt;style id="http://www.zotero.org/styles/chicago-shortened-notes-bibliography" locale="ru-RU" hasBibliography="1" bibliographyStyleHasBeenSet="0"/&gt;&lt;prefs&gt;&lt;pref name="fieldType" value="F</vt:lpwstr>
  </property>
  <property fmtid="{D5CDD505-2E9C-101B-9397-08002B2CF9AE}" pid="3" name="ZOTERO_PREF_2">
    <vt:lpwstr>ield"/&gt;&lt;pref name="automaticJournalAbbreviations" value="true"/&gt;&lt;pref name="noteType" value="1"/&gt;&lt;/prefs&gt;&lt;/data&gt;</vt:lpwstr>
  </property>
</Properties>
</file>