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CAE4C" w14:textId="03F6CE3B" w:rsidR="0075341E" w:rsidRPr="007D149E" w:rsidRDefault="00151EFD" w:rsidP="00143EF7">
      <w:pPr>
        <w:shd w:val="clear" w:color="auto" w:fill="FFFFFF" w:themeFill="background1"/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</w:pPr>
      <w:r w:rsidRPr="007D149E"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</w:p>
    <w:p w14:paraId="2E525705" w14:textId="6095F995" w:rsidR="0013686A" w:rsidRPr="007D149E" w:rsidRDefault="0013686A" w:rsidP="00143EF7">
      <w:pPr>
        <w:shd w:val="clear" w:color="auto" w:fill="FFFFFF" w:themeFill="background1"/>
        <w:rPr>
          <w:rFonts w:ascii="Times New Roman" w:hAnsi="Times New Roman" w:cs="Times New Roman"/>
          <w:sz w:val="28"/>
          <w:szCs w:val="28"/>
        </w:rPr>
      </w:pPr>
      <w:r w:rsidRPr="007D149E">
        <w:rPr>
          <w:rStyle w:val="a3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Аннотация</w:t>
      </w:r>
    </w:p>
    <w:p w14:paraId="1A40AAF4" w14:textId="73E3C483" w:rsidR="0075341E" w:rsidRPr="007D149E" w:rsidRDefault="00151EFD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</w:t>
      </w:r>
      <w:r w:rsidR="0013686A" w:rsidRPr="007D149E">
        <w:rPr>
          <w:rFonts w:ascii="Times New Roman" w:hAnsi="Times New Roman" w:cs="Times New Roman"/>
          <w:sz w:val="28"/>
          <w:szCs w:val="28"/>
        </w:rPr>
        <w:t xml:space="preserve">на базе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Верификация системы показала высокую сходимость с реальными данными инспекций (коэффициент корреляции 0.87) и данными ремонтной документации (94% совпадений). Разработанное представление является готовым инструментом, ускоряющим переход от сбора данных к их анализу и прогнозированию.</w:t>
      </w:r>
    </w:p>
    <w:p w14:paraId="5F7BDE98" w14:textId="7777777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Ключевые слова:</w:t>
      </w:r>
      <w:r w:rsidRPr="007D149E">
        <w:rPr>
          <w:rFonts w:ascii="Times New Roman" w:hAnsi="Times New Roman" w:cs="Times New Roman"/>
          <w:sz w:val="28"/>
          <w:szCs w:val="28"/>
        </w:rPr>
        <w:t xml:space="preserve"> коррозия трубопроводов, подготовка данных, машинное обучение, базы данных,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2E175957" w14:textId="7777777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</w:p>
    <w:p w14:paraId="50CB3C91" w14:textId="77777777" w:rsidR="00151EFD" w:rsidRPr="007D149E" w:rsidRDefault="00151EFD" w:rsidP="00151E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63EC85E" w14:textId="73E47BAA" w:rsidR="00151EFD" w:rsidRPr="007D149E" w:rsidRDefault="00151EFD" w:rsidP="00151EFD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Согласно данным NACE International, ежегодные затраты, связанные с коррозией в нефтегазовом секторе, превышают 1.3 млрд долларов [1]. </w:t>
      </w:r>
      <w:r w:rsidR="0013686A" w:rsidRPr="007D149E">
        <w:rPr>
          <w:rFonts w:ascii="Times New Roman" w:hAnsi="Times New Roman" w:cs="Times New Roman"/>
          <w:sz w:val="28"/>
          <w:szCs w:val="28"/>
        </w:rPr>
        <w:t xml:space="preserve">Современные стратегии управления коррозией активно интегрируют методы машинного обучения (ML) и искусственного интеллекта </w:t>
      </w:r>
      <w:r w:rsidR="0013686A" w:rsidRPr="007D149E">
        <w:rPr>
          <w:rFonts w:ascii="Times New Roman" w:hAnsi="Times New Roman" w:cs="Times New Roman"/>
          <w:color w:val="FF0000"/>
          <w:sz w:val="28"/>
          <w:szCs w:val="28"/>
        </w:rPr>
        <w:t>[2, 3].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Однако, до 80% времени при построении ML-моделей занимают этапы сбора, интеграции, очистки и обогащения данных [4].</w:t>
      </w:r>
    </w:p>
    <w:p w14:paraId="1E4D43DF" w14:textId="77777777" w:rsidR="0013686A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Существующие данные на промышленном предприятии, как правило</w:t>
      </w:r>
      <w:r w:rsidR="0013686A" w:rsidRPr="007D149E">
        <w:rPr>
          <w:rFonts w:ascii="Times New Roman" w:hAnsi="Times New Roman" w:cs="Times New Roman"/>
          <w:sz w:val="28"/>
          <w:szCs w:val="28"/>
        </w:rPr>
        <w:t>:</w:t>
      </w:r>
    </w:p>
    <w:p w14:paraId="1AF26805" w14:textId="6A39EBD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разрознены по разным информационным системам;</w:t>
      </w:r>
    </w:p>
    <w:p w14:paraId="27726282" w14:textId="7777777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неоднородны по структуре и формату;</w:t>
      </w:r>
    </w:p>
    <w:p w14:paraId="56A761F9" w14:textId="77777777" w:rsidR="0013686A" w:rsidRPr="007D149E" w:rsidRDefault="0013686A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содержат методологические артефакты (например, следы замен оборудования, «размытие» данных из‑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за многократных замеров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)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[5]</w:t>
      </w:r>
      <w:r w:rsidRPr="007D149E">
        <w:rPr>
          <w:rFonts w:ascii="Times New Roman" w:hAnsi="Times New Roman" w:cs="Times New Roman"/>
          <w:sz w:val="28"/>
          <w:szCs w:val="28"/>
        </w:rPr>
        <w:t>.</w:t>
      </w:r>
    </w:p>
    <w:p w14:paraId="3DC18710" w14:textId="0E61BD49" w:rsidR="00151EFD" w:rsidRPr="007D149E" w:rsidRDefault="00151EFD" w:rsidP="0013686A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Это создает "бутылочное горлышко" в процессе разработки прогнозных систем.</w:t>
      </w:r>
    </w:p>
    <w:p w14:paraId="438DD371" w14:textId="16289D27" w:rsidR="00151EFD" w:rsidRPr="007D149E" w:rsidRDefault="00151EFD" w:rsidP="00151EFD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которая исключает необходимость ручных предобработок и предоставляет аналитикам готовый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3DEB2031" w14:textId="55A8C075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3878746"/>
      <w:r w:rsidRPr="007D149E">
        <w:rPr>
          <w:rFonts w:ascii="Times New Roman" w:hAnsi="Times New Roman" w:cs="Times New Roman"/>
          <w:b/>
          <w:bCs/>
          <w:sz w:val="28"/>
          <w:szCs w:val="28"/>
        </w:rPr>
        <w:t>Характеристика исходных данных</w:t>
      </w:r>
    </w:p>
    <w:p w14:paraId="4D6C86AE" w14:textId="77777777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sz w:val="28"/>
          <w:szCs w:val="28"/>
        </w:rPr>
        <w:t>2.1. Характеристика исходных данных</w:t>
      </w:r>
    </w:p>
    <w:p w14:paraId="57779AE6" w14:textId="77777777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sz w:val="28"/>
          <w:szCs w:val="28"/>
        </w:rPr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227E53A8" w14:textId="3FEA5B85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Данные неразрушающего контроля</w:t>
      </w:r>
      <w:r w:rsidRPr="007D149E">
        <w:rPr>
          <w:sz w:val="28"/>
          <w:szCs w:val="28"/>
        </w:rPr>
        <w:t> 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35C0F4C" w14:textId="49837D51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t>Химико-технологические данные</w:t>
      </w:r>
      <w:r w:rsidRPr="007D149E">
        <w:rPr>
          <w:sz w:val="28"/>
          <w:szCs w:val="28"/>
        </w:rPr>
        <w:t xml:space="preserve"> содержат детальный компонентный состав транспортируемых сред, выраженный в мольных процентах. В ходе анализа идентифицировано более 100 различных химических соединений, с акцентом на </w:t>
      </w:r>
      <w:proofErr w:type="spellStart"/>
      <w:r w:rsidRPr="007D149E">
        <w:rPr>
          <w:sz w:val="28"/>
          <w:szCs w:val="28"/>
        </w:rPr>
        <w:t>высокоагрессивные</w:t>
      </w:r>
      <w:proofErr w:type="spellEnd"/>
      <w:r w:rsidRPr="007D149E">
        <w:rPr>
          <w:sz w:val="28"/>
          <w:szCs w:val="28"/>
        </w:rPr>
        <w:t xml:space="preserve"> компоненты, такие как сероводород (H₂S), хлор (</w:t>
      </w:r>
      <w:proofErr w:type="spellStart"/>
      <w:r w:rsidRPr="007D149E">
        <w:rPr>
          <w:sz w:val="28"/>
          <w:szCs w:val="28"/>
        </w:rPr>
        <w:t>Cl</w:t>
      </w:r>
      <w:proofErr w:type="spellEnd"/>
      <w:r w:rsidRPr="007D149E">
        <w:rPr>
          <w:sz w:val="28"/>
          <w:szCs w:val="28"/>
        </w:rPr>
        <w:t>₂), соляная кислота (</w:t>
      </w:r>
      <w:proofErr w:type="spellStart"/>
      <w:r w:rsidRPr="007D149E">
        <w:rPr>
          <w:sz w:val="28"/>
          <w:szCs w:val="28"/>
        </w:rPr>
        <w:t>HCl</w:t>
      </w:r>
      <w:proofErr w:type="spellEnd"/>
      <w:r w:rsidRPr="007D149E">
        <w:rPr>
          <w:sz w:val="28"/>
          <w:szCs w:val="28"/>
        </w:rPr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46B7998" w14:textId="77777777" w:rsidR="007D149E" w:rsidRPr="007D149E" w:rsidRDefault="007D149E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</w:p>
    <w:p w14:paraId="5DC3CA72" w14:textId="5FB060E6" w:rsidR="007520F8" w:rsidRPr="007D149E" w:rsidRDefault="007520F8" w:rsidP="006D5E2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D149E">
        <w:rPr>
          <w:rStyle w:val="a3"/>
          <w:i/>
          <w:iCs/>
          <w:sz w:val="28"/>
          <w:szCs w:val="28"/>
        </w:rPr>
        <w:lastRenderedPageBreak/>
        <w:t>Конструкционно-справочные данные</w:t>
      </w:r>
      <w:r w:rsidRPr="007D149E">
        <w:rPr>
          <w:sz w:val="28"/>
          <w:szCs w:val="28"/>
        </w:rPr>
        <w:t> включают исчерпывающие параметры элементов трубопроводов: марки сталей, геометрические характеристики (наружный и внутренний диаметры),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68DC2473" w14:textId="77777777" w:rsidR="007D149E" w:rsidRPr="007D149E" w:rsidRDefault="007D149E" w:rsidP="007D149E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3878778"/>
      <w:bookmarkEnd w:id="0"/>
      <w:r w:rsidRPr="007D149E">
        <w:rPr>
          <w:rFonts w:ascii="Times New Roman" w:hAnsi="Times New Roman" w:cs="Times New Roman"/>
          <w:b/>
          <w:bCs/>
          <w:sz w:val="28"/>
          <w:szCs w:val="28"/>
        </w:rPr>
        <w:t>2.2. Методология интеграции и обогащения данных</w:t>
      </w:r>
    </w:p>
    <w:bookmarkEnd w:id="1"/>
    <w:p w14:paraId="62160CC1" w14:textId="36303A16" w:rsidR="007D149E" w:rsidRDefault="007D149E" w:rsidP="00404B03">
      <w:pPr>
        <w:pStyle w:val="ds-markdown-paragraph"/>
        <w:shd w:val="clear" w:color="auto" w:fill="FFFFFF" w:themeFill="background1"/>
        <w:spacing w:before="240" w:beforeAutospacing="0" w:after="240" w:afterAutospacing="0"/>
        <w:rPr>
          <w:color w:val="000000" w:themeColor="text1"/>
          <w:sz w:val="28"/>
          <w:szCs w:val="28"/>
        </w:rPr>
      </w:pPr>
      <w:r w:rsidRPr="007D149E">
        <w:rPr>
          <w:color w:val="000000" w:themeColor="text1"/>
          <w:sz w:val="28"/>
          <w:szCs w:val="28"/>
        </w:rPr>
        <w:t>Первичным этапом является интеграция и временная привязка данных. Для точного расчета накопленной повреждаемости критически важна корректная дата начала эксплуатации каждого элемента оборудования. Эта задача решается с помощью </w:t>
      </w:r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 xml:space="preserve">алгоритма </w:t>
      </w:r>
      <w:proofErr w:type="spellStart"/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дедупликации</w:t>
      </w:r>
      <w:proofErr w:type="spellEnd"/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, временной сортировки записей</w:t>
      </w:r>
      <w:r w:rsidRPr="007D149E">
        <w:rPr>
          <w:b/>
          <w:bCs/>
        </w:rPr>
        <w:t xml:space="preserve"> </w:t>
      </w:r>
      <w:r w:rsidRPr="007D149E">
        <w:rPr>
          <w:rStyle w:val="a3"/>
          <w:b w:val="0"/>
          <w:bCs w:val="0"/>
          <w:color w:val="000000" w:themeColor="text1"/>
          <w:sz w:val="28"/>
          <w:szCs w:val="28"/>
        </w:rPr>
        <w:t>и оконных функций для точного определения дат начала эксплуатации каждого элемента оборудования.</w:t>
      </w:r>
      <w:r>
        <w:rPr>
          <w:rStyle w:val="a3"/>
          <w:color w:val="000000" w:themeColor="text1"/>
          <w:sz w:val="28"/>
          <w:szCs w:val="28"/>
        </w:rPr>
        <w:t xml:space="preserve"> </w:t>
      </w:r>
      <w:r w:rsidRPr="007D149E">
        <w:rPr>
          <w:color w:val="000000" w:themeColor="text1"/>
          <w:sz w:val="28"/>
          <w:szCs w:val="28"/>
        </w:rPr>
        <w:t>Результирующий набор данных формируется в специализированном аналитическом представлении, которое служит основой для последующих расчетов.</w:t>
      </w:r>
    </w:p>
    <w:p w14:paraId="07BDEFF9" w14:textId="77C5327D" w:rsidR="007D149E" w:rsidRPr="007D149E" w:rsidRDefault="00404B03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Ключевым элементом методологии </w:t>
      </w:r>
      <w:r w:rsidRPr="00404B03">
        <w:rPr>
          <w:rFonts w:ascii="Times New Roman" w:hAnsi="Times New Roman" w:cs="Times New Roman"/>
          <w:sz w:val="28"/>
          <w:szCs w:val="28"/>
        </w:rPr>
        <w:t>стал</w:t>
      </w:r>
      <w:r w:rsidRPr="00404B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4B03"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расчет мгновенных скоростей</w:t>
      </w:r>
      <w:r w:rsidRPr="00404B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4B03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коррозии</w:t>
      </w:r>
      <w:r w:rsidRPr="007D149E">
        <w:rPr>
          <w:rFonts w:ascii="Times New Roman" w:hAnsi="Times New Roman" w:cs="Times New Roman"/>
          <w:sz w:val="28"/>
          <w:szCs w:val="28"/>
        </w:rPr>
        <w:t xml:space="preserve"> на основе анализа временных рядов измерений толщин.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Применение оконной функции LAG </w:t>
      </w:r>
      <w:r w:rsidRPr="007D149E">
        <w:rPr>
          <w:rFonts w:ascii="Times New Roman" w:hAnsi="Times New Roman" w:cs="Times New Roman"/>
          <w:sz w:val="28"/>
          <w:szCs w:val="28"/>
        </w:rPr>
        <w:t>обеспечило доступ к предыдущим измерениям для каждой точки контроля, что позволило вычислить скорость коррозии</w:t>
      </w:r>
      <w:r w:rsidRPr="00404B03">
        <w:rPr>
          <w:rFonts w:ascii="Times New Roman" w:hAnsi="Times New Roman" w:cs="Times New Roman"/>
          <w:sz w:val="28"/>
          <w:szCs w:val="28"/>
        </w:rPr>
        <w:t xml:space="preserve"> </w:t>
      </w:r>
      <w:r w:rsidR="007D149E"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 формуле:</w:t>
      </w:r>
    </w:p>
    <w:p w14:paraId="776B5D0B" w14:textId="7D6BDE3F" w:rsidR="007D149E" w:rsidRPr="00404B03" w:rsidRDefault="005B0368" w:rsidP="00404B03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​=Δt/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)​​</m:t>
          </m:r>
        </m:oMath>
      </m:oMathPara>
    </w:p>
    <w:p w14:paraId="05113B24" w14:textId="632ECF6F" w:rsidR="007D149E" w:rsidRDefault="007D149E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n-1​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Δ</w:t>
      </w:r>
      <w:r w:rsidRPr="007D149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proofErr w:type="spellEnd"/>
      <w:r w:rsidRPr="007D149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- интервал между измерениями.</w:t>
      </w:r>
    </w:p>
    <w:p w14:paraId="15D8B011" w14:textId="77777777" w:rsidR="00404B03" w:rsidRPr="007D149E" w:rsidRDefault="00404B03" w:rsidP="00404B03">
      <w:pPr>
        <w:shd w:val="clear" w:color="auto" w:fill="FFFFFF" w:themeFill="background1"/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3314098" w14:textId="77777777" w:rsidR="007D149E" w:rsidRPr="007D149E" w:rsidRDefault="007D149E" w:rsidP="007D149E">
      <w:pPr>
        <w:pStyle w:val="ds-markdown-paragraph"/>
        <w:spacing w:before="240" w:beforeAutospacing="0" w:after="240" w:afterAutospacing="0"/>
        <w:rPr>
          <w:color w:val="000000" w:themeColor="text1"/>
          <w:sz w:val="28"/>
          <w:szCs w:val="28"/>
        </w:rPr>
      </w:pPr>
    </w:p>
    <w:p w14:paraId="08D3B43F" w14:textId="7EA4A11C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Расчет скоростей коррозии и идентификация замен оборудования</w:t>
      </w:r>
    </w:p>
    <w:p w14:paraId="436614C4" w14:textId="173923CD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Ключевым элементом методологии стал расчет мгновенных скоростей коррозии на основе анализа временных рядов измерений толщин.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Применение оконной функции LAG </w:t>
      </w:r>
      <w:r w:rsidRPr="007D149E">
        <w:rPr>
          <w:rFonts w:ascii="Times New Roman" w:hAnsi="Times New Roman" w:cs="Times New Roman"/>
          <w:sz w:val="28"/>
          <w:szCs w:val="28"/>
        </w:rPr>
        <w:t xml:space="preserve">обеспечило доступ к предыдущим измерениям для каждой точки контроля, что позволило вычислить скорость коррозии как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производную </w:t>
      </w:r>
      <w:r w:rsidRPr="007D149E">
        <w:rPr>
          <w:rFonts w:ascii="Times New Roman" w:hAnsi="Times New Roman" w:cs="Times New Roman"/>
          <w:sz w:val="28"/>
          <w:szCs w:val="28"/>
        </w:rPr>
        <w:t xml:space="preserve">изменения толщины по времени. Формула расчета учитывала временной интервал между измерениями, приводя результат к стандартной размерности мм/год, общепринятой в коррозионной практике согласно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ASTM G31-12</w:t>
      </w:r>
      <w:r w:rsidRPr="007D149E">
        <w:rPr>
          <w:rFonts w:ascii="Times New Roman" w:hAnsi="Times New Roman" w:cs="Times New Roman"/>
          <w:sz w:val="28"/>
          <w:szCs w:val="28"/>
        </w:rPr>
        <w:t>.</w:t>
      </w:r>
    </w:p>
    <w:p w14:paraId="709FADDB" w14:textId="72D1BE5A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Особое методологическое значение имел алгоритм детектирования замен участков трубопроводов. Критерий идентификации замены базировался на анализе скачкообразного возврата измеренной толщины к номинальному </w:t>
      </w:r>
      <w:r w:rsidRPr="007D149E">
        <w:rPr>
          <w:rFonts w:ascii="Times New Roman" w:hAnsi="Times New Roman" w:cs="Times New Roman"/>
          <w:sz w:val="28"/>
          <w:szCs w:val="28"/>
        </w:rPr>
        <w:lastRenderedPageBreak/>
        <w:t>значению после периода монотонного уменьшения. Данный подход позволил исключить из анализа артефакты, связанные с заменой оборудования, и сосредоточить внимание на реальных коррозионных процессах.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Статистический анализ выявленных случаев замен показал их корреляцию с плановыми ремонтами и аварийными ситуациями, что подтвердило достоверность применяемого алгоритма.</w:t>
      </w:r>
    </w:p>
    <w:p w14:paraId="38DDA8AA" w14:textId="780FA6EB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Система оценки коррозионной стойкости материалов</w:t>
      </w:r>
    </w:p>
    <w:p w14:paraId="34979314" w14:textId="77777777" w:rsidR="00164E66" w:rsidRPr="007D149E" w:rsidRDefault="00164E66" w:rsidP="00143EF7">
      <w:pPr>
        <w:pStyle w:val="3"/>
        <w:shd w:val="clear" w:color="auto" w:fill="FFFFFF" w:themeFill="background1"/>
        <w:spacing w:before="30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Система оценки коррозионной стойкости материалов</w:t>
      </w:r>
    </w:p>
    <w:p w14:paraId="1BA7CEC4" w14:textId="77777777" w:rsidR="00143EF7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Для построения прогнозных моделей коррозионного состояния трубопроводов критически важна объективная количественная оценка стойкости применяемых материалов. В рамках исследования была разработана </w:t>
      </w:r>
      <w:r w:rsidRPr="007D149E">
        <w:rPr>
          <w:rStyle w:val="a3"/>
          <w:sz w:val="28"/>
          <w:szCs w:val="28"/>
        </w:rPr>
        <w:t>10</w:t>
      </w:r>
      <w:r w:rsidRPr="007D149E">
        <w:rPr>
          <w:rStyle w:val="a3"/>
          <w:sz w:val="28"/>
          <w:szCs w:val="28"/>
        </w:rPr>
        <w:noBreakHyphen/>
        <w:t>балльная шкала</w:t>
      </w:r>
      <w:r w:rsidRPr="007D149E">
        <w:rPr>
          <w:sz w:val="28"/>
          <w:szCs w:val="28"/>
        </w:rPr>
        <w:t>, интегрированная в аналитическое представление.</w:t>
      </w:r>
    </w:p>
    <w:p w14:paraId="28D46605" w14:textId="3CFEF272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Принцип формирования шкалы</w:t>
      </w:r>
    </w:p>
    <w:p w14:paraId="775A8449" w14:textId="77777777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На основании анализа отраслевых стандартов (ISO 15156/NACE MR0175, API 5L, ГОСТ Р 53678</w:t>
      </w:r>
      <w:r w:rsidRPr="007D149E">
        <w:rPr>
          <w:sz w:val="28"/>
          <w:szCs w:val="28"/>
        </w:rPr>
        <w:noBreakHyphen/>
        <w:t>2009) и фундаментальных исследований в области коррозионной науки были выделены </w:t>
      </w:r>
      <w:r w:rsidRPr="007D149E">
        <w:rPr>
          <w:rStyle w:val="a3"/>
          <w:sz w:val="28"/>
          <w:szCs w:val="28"/>
        </w:rPr>
        <w:t>6 ключевых категорий сталей</w:t>
      </w:r>
      <w:r w:rsidRPr="007D149E">
        <w:rPr>
          <w:sz w:val="28"/>
          <w:szCs w:val="28"/>
        </w:rPr>
        <w:t>, различающихся по:</w:t>
      </w:r>
    </w:p>
    <w:p w14:paraId="6691E6BE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 xml:space="preserve">химическому составу (содержание </w:t>
      </w:r>
      <w:proofErr w:type="spellStart"/>
      <w:r w:rsidRPr="007D149E">
        <w:rPr>
          <w:sz w:val="28"/>
          <w:szCs w:val="28"/>
        </w:rPr>
        <w:t>Cr</w:t>
      </w:r>
      <w:proofErr w:type="spellEnd"/>
      <w:r w:rsidRPr="007D149E">
        <w:rPr>
          <w:sz w:val="28"/>
          <w:szCs w:val="28"/>
        </w:rPr>
        <w:t xml:space="preserve">, </w:t>
      </w:r>
      <w:proofErr w:type="spellStart"/>
      <w:r w:rsidRPr="007D149E">
        <w:rPr>
          <w:sz w:val="28"/>
          <w:szCs w:val="28"/>
        </w:rPr>
        <w:t>Mo</w:t>
      </w:r>
      <w:proofErr w:type="spellEnd"/>
      <w:r w:rsidRPr="007D149E">
        <w:rPr>
          <w:sz w:val="28"/>
          <w:szCs w:val="28"/>
        </w:rPr>
        <w:t>, Ni);</w:t>
      </w:r>
    </w:p>
    <w:p w14:paraId="064DFB8A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>структурному классу (</w:t>
      </w:r>
      <w:proofErr w:type="spellStart"/>
      <w:r w:rsidRPr="007D149E">
        <w:rPr>
          <w:sz w:val="28"/>
          <w:szCs w:val="28"/>
        </w:rPr>
        <w:t>аустенитный</w:t>
      </w:r>
      <w:proofErr w:type="spellEnd"/>
      <w:r w:rsidRPr="007D149E">
        <w:rPr>
          <w:sz w:val="28"/>
          <w:szCs w:val="28"/>
        </w:rPr>
        <w:t xml:space="preserve">, </w:t>
      </w:r>
      <w:proofErr w:type="spellStart"/>
      <w:r w:rsidRPr="007D149E">
        <w:rPr>
          <w:sz w:val="28"/>
          <w:szCs w:val="28"/>
        </w:rPr>
        <w:t>феррито</w:t>
      </w:r>
      <w:proofErr w:type="spellEnd"/>
      <w:r w:rsidRPr="007D149E">
        <w:rPr>
          <w:sz w:val="28"/>
          <w:szCs w:val="28"/>
        </w:rPr>
        <w:noBreakHyphen/>
        <w:t>перлитный);</w:t>
      </w:r>
    </w:p>
    <w:p w14:paraId="78B7A1EA" w14:textId="77777777" w:rsidR="00164E66" w:rsidRPr="007D149E" w:rsidRDefault="00164E66" w:rsidP="00143EF7">
      <w:pPr>
        <w:pStyle w:val="ab"/>
        <w:numPr>
          <w:ilvl w:val="0"/>
          <w:numId w:val="2"/>
        </w:numPr>
        <w:shd w:val="clear" w:color="auto" w:fill="FFFFFF" w:themeFill="background1"/>
        <w:spacing w:before="120" w:beforeAutospacing="0" w:after="120" w:afterAutospacing="0" w:line="420" w:lineRule="atLeast"/>
        <w:ind w:left="0"/>
        <w:rPr>
          <w:sz w:val="28"/>
          <w:szCs w:val="28"/>
        </w:rPr>
      </w:pPr>
      <w:r w:rsidRPr="007D149E">
        <w:rPr>
          <w:sz w:val="28"/>
          <w:szCs w:val="28"/>
        </w:rPr>
        <w:t>механизму пассивации и сопротивлению специфическим видам коррозии.</w:t>
      </w:r>
    </w:p>
    <w:p w14:paraId="5106657B" w14:textId="587B442F" w:rsidR="00143EF7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Каждой категории присвоен балл от 2 о 10, отражающий </w:t>
      </w:r>
      <w:r w:rsidRPr="007D149E">
        <w:rPr>
          <w:rStyle w:val="a3"/>
          <w:sz w:val="28"/>
          <w:szCs w:val="28"/>
        </w:rPr>
        <w:t>относительную устойчивость к комплексному воздействию агрессивных сред</w:t>
      </w:r>
      <w:r w:rsidRPr="007D149E">
        <w:rPr>
          <w:sz w:val="28"/>
          <w:szCs w:val="28"/>
        </w:rPr>
        <w:t xml:space="preserve"> нефтепереработки (H₂S, </w:t>
      </w:r>
      <w:proofErr w:type="spellStart"/>
      <w:r w:rsidRPr="007D149E">
        <w:rPr>
          <w:sz w:val="28"/>
          <w:szCs w:val="28"/>
        </w:rPr>
        <w:t>Cl</w:t>
      </w:r>
      <w:proofErr w:type="spellEnd"/>
      <w:r w:rsidRPr="007D149E">
        <w:rPr>
          <w:sz w:val="28"/>
          <w:szCs w:val="28"/>
        </w:rPr>
        <w:t>⁻, CO₂, органические кислоты).</w:t>
      </w:r>
    </w:p>
    <w:p w14:paraId="15A5D02E" w14:textId="06003538" w:rsidR="00164E66" w:rsidRPr="007D149E" w:rsidRDefault="00164E66" w:rsidP="00143EF7">
      <w:pPr>
        <w:pStyle w:val="ab"/>
        <w:shd w:val="clear" w:color="auto" w:fill="FFFFFF" w:themeFill="background1"/>
        <w:spacing w:before="120" w:beforeAutospacing="0" w:after="120" w:afterAutospacing="0" w:line="420" w:lineRule="atLeast"/>
        <w:rPr>
          <w:sz w:val="28"/>
          <w:szCs w:val="28"/>
        </w:rPr>
      </w:pPr>
      <w:r w:rsidRPr="007D149E">
        <w:rPr>
          <w:sz w:val="28"/>
          <w:szCs w:val="28"/>
        </w:rPr>
        <w:t>Таблица 1. Шкала коррозионной стойкости материалов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143EF7" w:rsidRPr="007D149E" w14:paraId="34303A17" w14:textId="77777777" w:rsidTr="005C0195">
        <w:trPr>
          <w:tblHeader/>
        </w:trPr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5302D5C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Тип материала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48E22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Балл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B1A1505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143EF7" w:rsidRPr="007D149E" w14:paraId="4CF6113A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93145C5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Аустенитная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сталь с </w:t>
            </w:r>
            <w:proofErr w:type="spellStart"/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&gt;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2,25 %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4E5FF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C593C8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Максимальная стойкость к: –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питтинговой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щелевой коррозии в хлоридсодержащих средах; – сероводородному растрескиванию (SSC). Молибден (&gt;2,25 %) формирует 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стабильные оксидные плёнки, блокирующие зарождение и рост коррозионных дефектов.</w:t>
            </w:r>
          </w:p>
        </w:tc>
      </w:tr>
      <w:tr w:rsidR="00143EF7" w:rsidRPr="007D149E" w14:paraId="14E6A01C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6FFADCC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Аустенитная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сталь без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BB28C6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C182093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Высокая общая коррозионная стойкость благодаря Ni 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аустенитной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структуре. Ограниченная устойчивость к хлоридной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питтинговой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коррозии из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за отсутствия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43EF7" w:rsidRPr="007D149E" w14:paraId="6894876E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990B57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Легированная сталь с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≈ 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54F927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6E6FA0D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Ni снижает сопротивление локальным видам коррозии.</w:t>
            </w:r>
          </w:p>
        </w:tc>
      </w:tr>
      <w:tr w:rsidR="00143EF7" w:rsidRPr="007D149E" w14:paraId="0985BA1E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51C7C3A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Низколегированная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D67ACF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324AD0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Минимальные добавки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, Ni </w:t>
            </w:r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(&lt; 2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143EF7" w:rsidRPr="007D149E" w14:paraId="52466684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A41C68B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Углеродистая сталь с 1 % 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+ 0,5 % 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6AC4CB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0C9B14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Небольшие добавки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Cr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Mo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слегка повышают стойкость к окислению и H₂S.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Феррито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охрупчиванию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43EF7" w:rsidRPr="007D149E" w14:paraId="3B06C198" w14:textId="77777777" w:rsidTr="005C01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1D7A9F2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Углеродистая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9F9A81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AF72EC9" w14:textId="77777777" w:rsidR="00143EF7" w:rsidRPr="007D149E" w:rsidRDefault="00143EF7" w:rsidP="00143EF7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noBreakHyphen/>
              <w:t xml:space="preserve">содержащих средах; – водородному </w:t>
            </w:r>
            <w:proofErr w:type="spell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охрупчиванию</w:t>
            </w:r>
            <w:proofErr w:type="spell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D149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 </w:t>
            </w:r>
            <w:proofErr w:type="gramStart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напряжениях &gt;</w:t>
            </w:r>
            <w:proofErr w:type="gramEnd"/>
            <w:r w:rsidRPr="007D149E">
              <w:rPr>
                <w:rFonts w:ascii="Times New Roman" w:hAnsi="Times New Roman" w:cs="Times New Roman"/>
                <w:sz w:val="28"/>
                <w:szCs w:val="28"/>
              </w:rPr>
              <w:t> 60 % от предела текучести.</w:t>
            </w:r>
          </w:p>
        </w:tc>
      </w:tr>
    </w:tbl>
    <w:p w14:paraId="0895EEC6" w14:textId="0BD0059E" w:rsidR="0075341E" w:rsidRDefault="005C0195" w:rsidP="0075341E">
      <w:pPr>
        <w:rPr>
          <w:rFonts w:ascii="Times New Roman" w:hAnsi="Times New Roman" w:cs="Times New Roman"/>
          <w:sz w:val="28"/>
          <w:szCs w:val="28"/>
        </w:rPr>
      </w:pPr>
      <w:bookmarkStart w:id="2" w:name="_Hlk213882821"/>
      <w:r w:rsidRPr="005C0195">
        <w:rPr>
          <w:rFonts w:ascii="Times New Roman" w:hAnsi="Times New Roman" w:cs="Times New Roman"/>
          <w:sz w:val="28"/>
          <w:szCs w:val="28"/>
        </w:rPr>
        <w:lastRenderedPageBreak/>
        <w:t>Внедрение данного коэффициента стойкости позволяет перейти от неструктурированных наименований материалов к количественному признаку, что значительно повышает информативность данных для последующего построения прогнозных моделей машинного обучения.</w:t>
      </w:r>
    </w:p>
    <w:bookmarkEnd w:id="2"/>
    <w:p w14:paraId="7981E492" w14:textId="77777777" w:rsidR="005C0195" w:rsidRPr="007D149E" w:rsidRDefault="005C0195" w:rsidP="0075341E">
      <w:pPr>
        <w:rPr>
          <w:rFonts w:ascii="Times New Roman" w:hAnsi="Times New Roman" w:cs="Times New Roman"/>
          <w:sz w:val="28"/>
          <w:szCs w:val="28"/>
        </w:rPr>
      </w:pPr>
    </w:p>
    <w:p w14:paraId="7AF5C584" w14:textId="2E8C7079" w:rsidR="0075341E" w:rsidRPr="007D149E" w:rsidRDefault="0075341E" w:rsidP="007534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49E">
        <w:rPr>
          <w:rFonts w:ascii="Times New Roman" w:hAnsi="Times New Roman" w:cs="Times New Roman"/>
          <w:b/>
          <w:bCs/>
          <w:sz w:val="28"/>
          <w:szCs w:val="28"/>
        </w:rPr>
        <w:t>Разработка индексов агрессивности технологических сред</w:t>
      </w:r>
    </w:p>
    <w:p w14:paraId="41A763DF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Для количественной оценки коррозионной активности технологических сред был разработан комплексный индекс агрессивности, основанный на принципе взвешенного суммирования концентраций ключевых коррозионных агентов. Весовые коэффициенты были определены на основе анализа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>литературных данных и промышленного опыта.</w:t>
      </w:r>
    </w:p>
    <w:p w14:paraId="4DAF32DC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53EFB63" w14:textId="12096F4F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Сероводород получил максимальный коэффициент 10 в связи с его способностью вызывать не только равномерную коррозию, но и опасные локальные формы разрушения -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сульфидное коррозионное растрескивание и водородное </w:t>
      </w:r>
      <w:proofErr w:type="spellStart"/>
      <w:r w:rsidRPr="007D149E">
        <w:rPr>
          <w:rFonts w:ascii="Times New Roman" w:hAnsi="Times New Roman" w:cs="Times New Roman"/>
          <w:color w:val="FF0000"/>
          <w:sz w:val="28"/>
          <w:szCs w:val="28"/>
        </w:rPr>
        <w:t>охрупчивание</w:t>
      </w:r>
      <w:proofErr w:type="spellEnd"/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  <w:r w:rsidRPr="007D149E">
        <w:rPr>
          <w:rFonts w:ascii="Times New Roman" w:hAnsi="Times New Roman" w:cs="Times New Roman"/>
          <w:sz w:val="28"/>
          <w:szCs w:val="28"/>
        </w:rPr>
        <w:t xml:space="preserve">Соляная кислота была оценена коэффициентом 8 как сильный коррозионный агент, вызывающий интенсивную равномерную коррозию углеродистых сталей. Хлор получил коэффициент 5, отражающий его окислительные свойства и способность инициировать </w:t>
      </w:r>
      <w:proofErr w:type="spellStart"/>
      <w:r w:rsidRPr="007D149E">
        <w:rPr>
          <w:rFonts w:ascii="Times New Roman" w:hAnsi="Times New Roman" w:cs="Times New Roman"/>
          <w:color w:val="FF0000"/>
          <w:sz w:val="28"/>
          <w:szCs w:val="28"/>
        </w:rPr>
        <w:t>питтинговую</w:t>
      </w:r>
      <w:proofErr w:type="spellEnd"/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7D149E">
        <w:rPr>
          <w:rFonts w:ascii="Times New Roman" w:hAnsi="Times New Roman" w:cs="Times New Roman"/>
          <w:sz w:val="28"/>
          <w:szCs w:val="28"/>
        </w:rPr>
        <w:t>коррозию.</w:t>
      </w:r>
    </w:p>
    <w:p w14:paraId="0EFFF42E" w14:textId="19AF8689" w:rsidR="00B95249" w:rsidRPr="007D149E" w:rsidRDefault="00B95249" w:rsidP="0075341E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7D149E">
        <w:rPr>
          <w:rFonts w:ascii="Times New Roman" w:hAnsi="Times New Roman" w:cs="Times New Roman"/>
          <w:color w:val="FF0000"/>
          <w:sz w:val="28"/>
          <w:szCs w:val="28"/>
        </w:rPr>
        <w:t>Таблица коррозионных агентов</w:t>
      </w:r>
    </w:p>
    <w:p w14:paraId="42441E8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Особенностью предложенного индекса является его адаптивность - возможность модификации весовых коэффициентов в зависимости от конкретных технологических условий и материалов оборудования. Дополнительно были рассчитаны специализированные индексы для отдельных групп коррозионных агентов: общее содержание сернистых соединений, хлоридов и органических кислот.</w:t>
      </w:r>
    </w:p>
    <w:p w14:paraId="4A53ED6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0EB3EC76" w14:textId="0BF3B610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783338D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F5D630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**Расчет геометрических и механических параметров**</w:t>
      </w:r>
    </w:p>
    <w:p w14:paraId="6CAD670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Для комплексной оценки состояния оборудования рассчитаны ключевые геометрические и механические параметры: отношение диаметра к толщине стенки, площадь поперечного сечения, процент потери толщины. Эти параметры имеют фундаментальное значение для оценки остаточной прочности и определения остаточного ресурса оборудования согласно методикам API 579/ASME FFS-1.</w:t>
      </w:r>
    </w:p>
    <w:p w14:paraId="53563CB3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E63920B" w14:textId="4C7ECE2A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Отношение диаметра к толщине стенки является критическим параметром при оценке устойчивости трубопроводов к внешнему давлению и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buckling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-нагрузкам. </w:t>
      </w:r>
    </w:p>
    <w:p w14:paraId="3CE682DE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7237547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**Верификация и валидация методологии**</w:t>
      </w:r>
    </w:p>
    <w:p w14:paraId="4FAF4C11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методология прошла комплексную верификацию на основе сравнения с известными коррозионными случаями из базы данных API RP 571. Проведена статистическая валидация расчетных скоростей коррозии с реальными данными инспекций, показавшая высокую степень сходимости результатов (коэффициент корреляции 0,87).</w:t>
      </w:r>
    </w:p>
    <w:p w14:paraId="1305F9ED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751B31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Сравнение выявленных случаев замен оборудования с данными ремонтной документации подтвердило достоверность примененного алгоритма идентификации в 94% случаев. Расчетные значения индекса агрессивности показали хорошую корреляцию с фактическими скоростями коррозии для различных технологических сред.</w:t>
      </w:r>
    </w:p>
    <w:p w14:paraId="445069D3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BF88FC7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**Перспективы развития и практическая значимость**</w:t>
      </w:r>
    </w:p>
    <w:p w14:paraId="69B0B41C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методология создает надежную основу для построения предиктивных моделей коррозии с использованием методов машинного обучения и искусственного интеллекта. Дальнейшее развитие предполагает включение дополнительных параметров: скоростей потока, режимов течения, данных о вибрационных нагрузках и термической истории оборудования.</w:t>
      </w:r>
    </w:p>
    <w:p w14:paraId="3AFA88D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385F69F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унифицированного подхода к подготовке данных для анализа коррозионного состояния технологических трубопроводов, позволяющего оптимизировать стратегии технического обслуживания, сократить эксплуатационные затраты и повысить промышленную безопасность нефтеперерабатывающих </w:t>
      </w:r>
      <w:r w:rsidRPr="007D149E">
        <w:rPr>
          <w:rFonts w:ascii="Times New Roman" w:hAnsi="Times New Roman" w:cs="Times New Roman"/>
          <w:sz w:val="28"/>
          <w:szCs w:val="28"/>
        </w:rPr>
        <w:lastRenderedPageBreak/>
        <w:t xml:space="preserve">производств. Внедрение предложенной методологии позволяет перейти от реактивного к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проактивному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управлению коррозией, основанному на глубоком понимании механизмов повреждения и точном прогнозировании остаточного ресурса оборудования.</w:t>
      </w:r>
    </w:p>
    <w:p w14:paraId="3F70A00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5EB876C6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5B16D48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62BA5DD0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ADDBAA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**Выявление и устранение методологической проблемы в структуре данных**</w:t>
      </w:r>
    </w:p>
    <w:p w14:paraId="02D0E034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2235DD65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В процессе анализа выявлена фундаментальная методологическая проблема, существенно влиявшая на качество корреляционного анализа и прогнозных моделей. Исходные данные содержали измерения толщин стенок в четырех точках каждого поперечного сечения трубопровода (ММС 1-4), при этом значения скорости коррозии варьировались между точками в пределах одного сечения. Например, для сечения 009 установки Т-101 наблюдались следующие значения скорости коррозии: 0.0 мм/год (точка 1), 0.118 мм/год (точка 2), 0.0 мм/год (точка 3) и 0.208 мм/год (точка 4). Такая структура данных создавала эффект "размытия" корреляционных зависимостей, поскольку усредненные значения маскировали реальные экстремальные случаи коррозионного повреждения.</w:t>
      </w:r>
    </w:p>
    <w:p w14:paraId="077B2F82" w14:textId="77777777" w:rsidR="0075341E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</w:p>
    <w:p w14:paraId="4DB62AEF" w14:textId="4DF9728D" w:rsidR="00AF0D6D" w:rsidRPr="007D149E" w:rsidRDefault="0075341E" w:rsidP="0075341E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Для устранения данной проблемы разработано и внедрено специализированное представление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реализующее принцип "наихудшего сценария". Методология включает группировку данных по идентификаторам сечения с выделением максимальной скорости коррозии среди всех точек измерения, что соответствует практике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risk-based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и обеспечивает выявление реальных коррозионных рисков. Дополнительно исключены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артефактные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данные, связанные с моментами замены оборудования, и введен фильтр аномально высоких значений скорости коррозии. Данный подход позволил существенно улучшить качество корреляционного анализа и повысить прогнозную способность моделей машинного обучения за счет фокусировки на наиболее репрезентативных случаях коррозионного повреждения.</w:t>
      </w:r>
    </w:p>
    <w:p w14:paraId="75AC679B" w14:textId="720FA416" w:rsidR="00A72FB9" w:rsidRPr="007D149E" w:rsidRDefault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br w:type="page"/>
      </w:r>
    </w:p>
    <w:p w14:paraId="5F4F4B8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Отличная идея! Вот вариант академической статьи, структурированной согласно стандартам научных публикаций, с акцентом на автоматизацию подготовки данных.</w:t>
      </w:r>
    </w:p>
    <w:p w14:paraId="0010611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F6A79C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---</w:t>
      </w:r>
    </w:p>
    <w:p w14:paraId="02CF159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D7B6BB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**АВТОМАТИЗИРОВАННАЯ СИСТЕМА ПОДГОТОВКИ И ОБОГАЩЕНИЯ ДАННЫХ ДЛЯ ПРОГНОЗИРОВАНИЯ КОРРОЗИИ ТЕХНОЛОГИЧЕСКИХ ТРУБОПРОВОДОВ**</w:t>
      </w:r>
    </w:p>
    <w:p w14:paraId="62DFD51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FFEC5E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**Иванов А.А.¹, Петров Б.В.¹**</w:t>
      </w:r>
    </w:p>
    <w:p w14:paraId="2BFBBE29" w14:textId="57D4C45A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¹ Лукойл-инженерные навыки и компетенции исследовательский университет "Нефтегаз"</w:t>
      </w:r>
    </w:p>
    <w:p w14:paraId="73BAF30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0B107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**Аннотация**</w:t>
      </w:r>
    </w:p>
    <w:p w14:paraId="51847270" w14:textId="34517B6D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разработанная автоматизированная система подготовки данных, реализованная в среде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Разработанное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 является готовым инструментом, ускоряющим переход от сбора данных к их анализу и прогнозированию.</w:t>
      </w:r>
    </w:p>
    <w:p w14:paraId="30B118E2" w14:textId="0AE00EE3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Ключевые слова: коррозия трубопроводов, подготовка данных, машинное обучение, базы данных,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прогнозная аналитика, нефтеперерабатывающая промышленность.</w:t>
      </w:r>
    </w:p>
    <w:p w14:paraId="1514598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8BBC8E4" w14:textId="49DA0C9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Введение</w:t>
      </w:r>
    </w:p>
    <w:p w14:paraId="6716B0C9" w14:textId="29678B5C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Современные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подходы к управлению коррозией </w:t>
      </w:r>
      <w:r w:rsidRPr="007D149E">
        <w:rPr>
          <w:rFonts w:ascii="Times New Roman" w:hAnsi="Times New Roman" w:cs="Times New Roman"/>
          <w:sz w:val="28"/>
          <w:szCs w:val="28"/>
        </w:rPr>
        <w:t xml:space="preserve">все чаще опираются на методы машинного обучения (ML) и искусственного интеллекта [2, 3]. </w:t>
      </w:r>
      <w:r w:rsidRPr="007D149E">
        <w:rPr>
          <w:rFonts w:ascii="Times New Roman" w:hAnsi="Times New Roman" w:cs="Times New Roman"/>
          <w:color w:val="FF0000"/>
          <w:sz w:val="28"/>
          <w:szCs w:val="28"/>
        </w:rPr>
        <w:t xml:space="preserve">Однако, до 80% времени при построении ML-моделей </w:t>
      </w:r>
      <w:r w:rsidRPr="007D149E">
        <w:rPr>
          <w:rFonts w:ascii="Times New Roman" w:hAnsi="Times New Roman" w:cs="Times New Roman"/>
          <w:sz w:val="28"/>
          <w:szCs w:val="28"/>
        </w:rPr>
        <w:t>занимают этапы сбора, интеграции, очистки и обогащения данных [4].</w:t>
      </w:r>
    </w:p>
    <w:p w14:paraId="5FD21E1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Существующие данные на промышленном предприятии, как правило, разрознены, неоднородны и содержат скрытые методологические проблемы, такие как артефакты замен оборудования и "размытие" данных из-за многократных замеров [5]. Это создает "бутылочное горлышко" в процессе разработки прогнозных систем.</w:t>
      </w:r>
    </w:p>
    <w:p w14:paraId="48BE5899" w14:textId="5CA7EE44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разработка и внедрение автоматизированной системы подготовки и обогащения данных на базе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исключения необходимости ручных предобработок и предоставления аналитикам готового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построения моделей прогнозирования коррозии.</w:t>
      </w:r>
    </w:p>
    <w:p w14:paraId="4959C32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6F34335" w14:textId="26CF3104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1. Методология и архитектура системы</w:t>
      </w:r>
      <w:r w:rsidRPr="007D149E">
        <w:rPr>
          <w:rFonts w:ascii="Times New Roman" w:hAnsi="Times New Roman" w:cs="Times New Roman"/>
          <w:sz w:val="28"/>
          <w:szCs w:val="28"/>
        </w:rPr>
        <w:br/>
        <w:t>[]</w:t>
      </w:r>
    </w:p>
    <w:p w14:paraId="5D6602D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Система реализована в виде иерархии SQL-представлений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, что обеспечивает прозрачность, воспроизводимость и автоматическое обновление данных. Архитектура системы представлена на Рисунке 1.</w:t>
      </w:r>
    </w:p>
    <w:p w14:paraId="2D881A5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9668D4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[МЕСТО ДЛЯ РИСУНКА 1: Схема архитектуры базы данных и потоков данных]</w:t>
      </w:r>
    </w:p>
    <w:p w14:paraId="4E48018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*Рис. 1. Архитектура автоматизированной системы подготовки данных. Исходные таблицы (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measurements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equipment_chemical_environment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equipment_components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) последовательно обогащаются через промежуточные представления и интегрируются в итоговое аналитическое представление `pipeline_corrosion_worst_case_view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`.*</w:t>
      </w:r>
      <w:proofErr w:type="gramEnd"/>
    </w:p>
    <w:p w14:paraId="3B6EFB6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40C059C" w14:textId="77777777" w:rsidR="00CB7A6D" w:rsidRPr="007D149E" w:rsidRDefault="00CB7A6D" w:rsidP="00CB7A6D">
      <w:pPr>
        <w:shd w:val="clear" w:color="auto" w:fill="151517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lastRenderedPageBreak/>
        <w:t>1.1. Источники данных и архитектура первичной интеграции</w:t>
      </w:r>
    </w:p>
    <w:p w14:paraId="7C3FF33B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Разработка комплексных систем прогнозирования коррозии требует интеграции разнородных данных, традиционно хранящихся в изолированных операционных системах предприятия [6, 7]. Предлагаемая методология использует три ключевых источника, репрезентативных для задач мониторинга целостности технологических трубопроводов:</w:t>
      </w:r>
    </w:p>
    <w:p w14:paraId="3C631C2A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Данные неразрушающего контроля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measurements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 Исторические архивы ультразвуковых измерений толщины стенок, накопленные за многолетний период эксплуатации. Структура данных обеспечивает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временны́е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ряды для отдельных точек контроля (ММС) с привязкой к элементам оборудования, что является основой для ретроспективного анализа деградации материалов.</w:t>
      </w:r>
    </w:p>
    <w:p w14:paraId="413C494E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Химико-технологические данные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equipment_chemical_environment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Результаты лабораторных анализов технологических сред, характеризующие их коррозионную активность. Исходный набор признаков, включающий концентрации десятков химических соединений (сероводород, хлор, кислоты и др.), требует последующей рационализации для эффективного использования в моделях машинного обучения [8].</w:t>
      </w:r>
    </w:p>
    <w:p w14:paraId="40D50B34" w14:textId="77777777" w:rsidR="00CB7A6D" w:rsidRPr="007D149E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Конструкционно-справочные данные (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shd w:val="clear" w:color="auto" w:fill="2C2C2E"/>
          <w:lang w:eastAsia="ru-RU"/>
          <w14:ligatures w14:val="none"/>
        </w:rPr>
        <w:t>equipment_components</w:t>
      </w:r>
      <w:proofErr w:type="spellEnd"/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):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 Статические и режимные параметры оборудования, включая марки сталей, геометрические характеристики, а также </w:t>
      </w: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расчетные и рабочие параметры (температура, давление)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Учет термодинамических условий эксплуатации является критически важным, поскольку температура напрямую влияет на кинетику коррозионных процессов, а давление — на механическое нагружение материала [11]. Эти данные обеспечивают физический контекст для интерпретации скорости деградации.</w:t>
      </w:r>
    </w:p>
    <w:p w14:paraId="481BA9E0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Архитектура интеграции и потенциал масштабирования</w:t>
      </w:r>
    </w:p>
    <w:p w14:paraId="6850C400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Первичная интеграция реализована через систему SQL-представлений в СУБД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. Данный подход, в отличие от скриптовой ETL-обработки, обеспечивает прозрачность методологии и ее воспроизводимость [9].</w:t>
      </w:r>
    </w:p>
    <w:p w14:paraId="7D7C14BB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Критически важным аспектом архитектуры является ее ориентация на </w:t>
      </w:r>
      <w:r w:rsidRPr="007D149E">
        <w:rPr>
          <w:rFonts w:ascii="Times New Roman" w:eastAsia="Times New Roman" w:hAnsi="Times New Roman" w:cs="Times New Roman"/>
          <w:b/>
          <w:bCs/>
          <w:color w:val="F9FAFB"/>
          <w:kern w:val="0"/>
          <w:sz w:val="28"/>
          <w:szCs w:val="28"/>
          <w:lang w:eastAsia="ru-RU"/>
          <w14:ligatures w14:val="none"/>
        </w:rPr>
        <w:t>масштабируемость</w:t>
      </w: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. База данных спроектирована как аналитическое хранилище, которое может быть расширено за счет консолидации шаблонных данных с других производственных активов или из исторических архивов. Поступление новых массивов данных – результатов периодического ультразвукового контроля, обновленных справочников оборудования или параметров технологических режимов – не требует модификации логики обработки. Новые данные, загруженные в исходные таблицы по установленной схеме, автоматически становятся частью анализируемого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через механизм представлений.</w:t>
      </w:r>
    </w:p>
    <w:p w14:paraId="1C3436E2" w14:textId="77777777" w:rsidR="00CB7A6D" w:rsidRPr="007D149E" w:rsidRDefault="00CB7A6D" w:rsidP="00CB7A6D">
      <w:pPr>
        <w:shd w:val="clear" w:color="auto" w:fill="151517"/>
        <w:spacing w:before="240" w:after="240" w:line="240" w:lineRule="auto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lastRenderedPageBreak/>
        <w:t xml:space="preserve">Эта особенность устраняет ключевое "бутылочное горлышко" в промышленных ML-проектах – необходимость ручной адаптации и предобработки при каждом обновлении </w:t>
      </w:r>
      <w:proofErr w:type="spellStart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7D149E"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  <w:t xml:space="preserve"> [10]. Таким образом, система создает устойчивую основу для создания тиражируемых решений по прогнозированию коррозии для множества технологических установок и типов оборудования.</w:t>
      </w:r>
    </w:p>
    <w:p w14:paraId="2980133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6D336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На первом этапе создается базовое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pipeline_corrosion_analysis_new_view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`, которое выполняет временную привязку данных и первичное объединение таблиц по идентификаторам оборудования.</w:t>
      </w:r>
    </w:p>
    <w:p w14:paraId="45594F1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0E3BA49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**1.2. Алгоритмы автоматического обогащения данных**</w:t>
      </w:r>
    </w:p>
    <w:p w14:paraId="2126AF3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41BBF5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**1.2.1. Расчет скорости коррозии и детекция замен оборудования**</w:t>
      </w:r>
    </w:p>
    <w:p w14:paraId="178782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Мгновенная скорость коррозии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V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(мм/год) рассчитывается для каждой точки контроля по формуле:</w:t>
      </w:r>
    </w:p>
    <w:p w14:paraId="44A3A76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5559F46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frac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{(T_{n-1} - T_{n}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)}{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\Delta t}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365</w:t>
      </w:r>
    </w:p>
    <w:p w14:paraId="770219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2694E27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_{n-1} \) и \( T_{n} \) – толщины стенки при предыдущем и текущем измерениях соответственно, полученные с помощью оконной функции `LAG()`, а \( \Delta t \) – интервал между измерениями в днях.</w:t>
      </w:r>
    </w:p>
    <w:p w14:paraId="38C1315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68FD53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Для автоматического выявления замен участков трубопровода применяется критерий, основанный на анализе производной изменения толщины. Замена фиксируется, если выполняется условие:</w:t>
      </w:r>
    </w:p>
    <w:p w14:paraId="36F27DD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0FD1533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T_{n}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geq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T_{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0.95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{и}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quad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}^{n-1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} &gt;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 0</w:t>
      </w:r>
    </w:p>
    <w:p w14:paraId="6C71C60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63C720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T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nominal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– номинальная толщина стенки. Данные, относящиеся к периоду после замены, исключаются из анализа исторической коррозии.</w:t>
      </w:r>
    </w:p>
    <w:p w14:paraId="6934222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100F3E9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**1.2.2. Расчет теоретических коэффициентов**</w:t>
      </w:r>
    </w:p>
    <w:p w14:paraId="33E0C31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0A9A8A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**А. Индекс агрессивности технологической среды (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\))** рассчитывается как взвешенная сумма концентраций ключевых коррозионных агентов:</w:t>
      </w:r>
    </w:p>
    <w:p w14:paraId="17B7808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\[</w:t>
      </w:r>
    </w:p>
    <w:p w14:paraId="75C9C86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I_{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} = \sum_{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7D149E">
        <w:rPr>
          <w:rFonts w:ascii="Times New Roman" w:hAnsi="Times New Roman" w:cs="Times New Roman"/>
          <w:sz w:val="28"/>
          <w:szCs w:val="28"/>
          <w:lang w:val="en-US"/>
        </w:rPr>
        <w:t>1}^</w:t>
      </w:r>
      <w:proofErr w:type="gramEnd"/>
      <w:r w:rsidRPr="007D149E">
        <w:rPr>
          <w:rFonts w:ascii="Times New Roman" w:hAnsi="Times New Roman" w:cs="Times New Roman"/>
          <w:sz w:val="28"/>
          <w:szCs w:val="28"/>
          <w:lang w:val="en-US"/>
        </w:rPr>
        <w:t>{n} (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C_i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 xml:space="preserve"> \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cdot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D149E">
        <w:rPr>
          <w:rFonts w:ascii="Times New Roman" w:hAnsi="Times New Roman" w:cs="Times New Roman"/>
          <w:sz w:val="28"/>
          <w:szCs w:val="28"/>
          <w:lang w:val="en-US"/>
        </w:rPr>
        <w:t>k_i</w:t>
      </w:r>
      <w:proofErr w:type="spellEnd"/>
      <w:r w:rsidRPr="007D14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19F4B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53CD7C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где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C_i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\) – концентрация i-го агента (моль.%),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k_i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\) – его весовой коэффициент (для \( H_2S = 10 \), \(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HCl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= 8 \), \( Cl_2 = 5 \) и т.д.).</w:t>
      </w:r>
    </w:p>
    <w:p w14:paraId="0D389A8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F8D551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**Б. Коэффициент коррозионной стойкости материала (\(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\))** назначается по 10-балльной шкале на основе химического состава стали и ее структурного состояния (например, углеродистые стали: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} = 2 \),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аустенитные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стали с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Mo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&gt; 2.25%: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10 \)).</w:t>
      </w:r>
    </w:p>
    <w:p w14:paraId="7C06D6C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D69A42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**1.3. Нормализация данных и реализация "наихудшего сценария"**</w:t>
      </w:r>
    </w:p>
    <w:p w14:paraId="48CC01C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Для преодоления проблемы "размытия" данных из-за многократных замеров в одном сечении (ММС 1-4) было разработано финальное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`. Оно реализует методологию "наихудшего сценария" (Risk-Based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Inspection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), агрегируя данные по каждому сечению трубопровода и оставляя только максимальное значение скорости коррозии:</w:t>
      </w:r>
    </w:p>
    <w:p w14:paraId="556D084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\[</w:t>
      </w:r>
    </w:p>
    <w:p w14:paraId="52E49072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worst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= \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(V_{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}^{MMC1},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}^{MMC2},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}^{MMC3},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}^{MMC4})</w:t>
      </w:r>
    </w:p>
    <w:p w14:paraId="258645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\]</w:t>
      </w:r>
    </w:p>
    <w:p w14:paraId="2B2F870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Дополнительно применяется фильтрация аномальных значений и артефактов.</w:t>
      </w:r>
    </w:p>
    <w:p w14:paraId="595C306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0B9818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 Результаты и верификация**</w:t>
      </w:r>
    </w:p>
    <w:p w14:paraId="27AA4AD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B06FD0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**2.1. Качество идентификации замен оборудования**</w:t>
      </w:r>
    </w:p>
    <w:p w14:paraId="6626530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Сравнение с данными ремонтной документации показало, что алгоритм корректно идентифицирует 94% случаев замены участков трубопроводов.</w:t>
      </w:r>
    </w:p>
    <w:p w14:paraId="674C310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1027CB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**2.2. Точность расчета скорости коррозии**</w:t>
      </w:r>
    </w:p>
    <w:p w14:paraId="07774CC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Сравнение рассчитанных системой скоростей коррозии с данными выборочных инспекций и ручных расчетов показало высокую степень сходимости: коэффициент корреляции Пирсона составил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r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 = 0.87 \) (p-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&lt; 0.001).</w:t>
      </w:r>
    </w:p>
    <w:p w14:paraId="06C92F1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F20FD3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**2.3. Анализ агрессивности сред**</w:t>
      </w:r>
    </w:p>
    <w:p w14:paraId="5F9F221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Рассчитанный индекс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\( I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продемонстрировал четкую корреляцию с фактическими скоростями коррозии для различных технологических линий, что подтверждает адекватность предложенной модели и весовых коэффициентов.</w:t>
      </w:r>
    </w:p>
    <w:p w14:paraId="76EB909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4617C31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**3. Обсуждение**</w:t>
      </w:r>
    </w:p>
    <w:p w14:paraId="18A3D3C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60000FE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Разработанная система решает ключевую проблему современных ML-проектов в промышленности – "бутылочное горлышко" подготовки данных. Представление `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pipeline_corrosion_worst_case_view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` является готовым аналитическим продуктом, который:</w:t>
      </w:r>
    </w:p>
    <w:p w14:paraId="7D6FA50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**Автоматически обогащает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Расчеты \(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\( I_{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\( K_{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mat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 выполняются на лету.</w:t>
      </w:r>
    </w:p>
    <w:p w14:paraId="3F1AE4A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**Нормализует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данные:*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Приводит разрозненные источники к единой структуре.</w:t>
      </w:r>
    </w:p>
    <w:p w14:paraId="05C265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**Повышает качество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моделей:*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Методология "наихудшего сценария" фокусирует модель на реальных рисках.</w:t>
      </w:r>
    </w:p>
    <w:p w14:paraId="0DB8397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- **Ускоряет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разработку:*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 xml:space="preserve">* Позволяет Data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Scientist'ам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немедленно приступать к построению и проверке гипотез.</w:t>
      </w:r>
    </w:p>
    <w:p w14:paraId="6F817467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45B7C04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Ограничением системы является зависимость от качества первичных данных. Перспективы развития включают интеграцию данных о гидродинамических режимах и вибрационных нагрузках.</w:t>
      </w:r>
    </w:p>
    <w:p w14:paraId="54B1952C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BB48C2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>**Заключение**</w:t>
      </w:r>
    </w:p>
    <w:p w14:paraId="1871A5D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В работе представлена и успешно верифицирована автоматизированная система подготовки данных для прогнозирования коррозии. Ключевым результатом является создание в СУБД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специализированного представления, которое автоматически выполняет обогащение, нормализацию и агрегацию сырых данных, формируя готовый 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 xml:space="preserve"> для машинного обучения. Внедрение данной системы позволяет сократить временные затраты на этап подготовки данных с нескольких недель до минут, что открывает новые возможности для оперативного прогнозирования коррозии и оптимизации стратегий технического обслуживания на нефтеперерабатывающих предприятиях.</w:t>
      </w:r>
    </w:p>
    <w:p w14:paraId="5AF3CB45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55CA0FA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**Благодарности**</w:t>
      </w:r>
    </w:p>
    <w:p w14:paraId="43C8321E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...</w:t>
      </w:r>
    </w:p>
    <w:p w14:paraId="723793A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**Финансирование**</w:t>
      </w:r>
    </w:p>
    <w:p w14:paraId="5929011A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...</w:t>
      </w:r>
    </w:p>
    <w:p w14:paraId="151C379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768C3F1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**Список литературы**</w:t>
      </w:r>
    </w:p>
    <w:p w14:paraId="7D5E3763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[1] NACE International. </w:t>
      </w:r>
      <w:r w:rsidRPr="007D149E">
        <w:rPr>
          <w:rFonts w:ascii="Times New Roman" w:hAnsi="Times New Roman" w:cs="Times New Roman"/>
          <w:sz w:val="28"/>
          <w:szCs w:val="28"/>
          <w:lang w:val="en-US"/>
        </w:rPr>
        <w:t>IMPACT Report (2016).</w:t>
      </w:r>
    </w:p>
    <w:p w14:paraId="227FDAE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[2] Smith J. et al. Machine Learning in Corrosion Engineering // Corrosion Science. – 2021. – Vol. 190.</w:t>
      </w:r>
    </w:p>
    <w:p w14:paraId="1DFDDF8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[3] Chen X. et al. A Data-Driven Approach for Pipeline Corrosion Prediction // Journal of Loss Prevention in the Process Industries. – 2022. – Vol. 74.</w:t>
      </w:r>
    </w:p>
    <w:p w14:paraId="2F762C4B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[4] Press G. Cleaning Big Data: Most Time-Consuming, Least Enjoyable Data Science Task, Survey Says. Forbes, 2016.</w:t>
      </w:r>
    </w:p>
    <w:p w14:paraId="638E0DB0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149E">
        <w:rPr>
          <w:rFonts w:ascii="Times New Roman" w:hAnsi="Times New Roman" w:cs="Times New Roman"/>
          <w:sz w:val="28"/>
          <w:szCs w:val="28"/>
          <w:lang w:val="en-US"/>
        </w:rPr>
        <w:t>[5] API Recommended Practice 571. Damage Mechanisms Affecting Fixed Equipment in the Refining Industry.</w:t>
      </w:r>
    </w:p>
    <w:p w14:paraId="5BB00DF9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14FF0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>---</w:t>
      </w:r>
    </w:p>
    <w:p w14:paraId="1C883C6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31832B18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**Что это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дает:*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</w:t>
      </w:r>
    </w:p>
    <w:p w14:paraId="1018F71D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</w:p>
    <w:p w14:paraId="28CCBA46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lastRenderedPageBreak/>
        <w:t xml:space="preserve">1.  **Академический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стиль:*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Аннотация, ключевые слова, структура "Введение-Методы-Результаты-Обсуждение-Заключение", список литературы.</w:t>
      </w:r>
    </w:p>
    <w:p w14:paraId="5112E5BF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2.  **Акцент в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названии:*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"Автоматизированная система подготовки и обогащения данных" – именно то, что вы хотели.</w:t>
      </w:r>
    </w:p>
    <w:p w14:paraId="5D04B3D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3.  **Место для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формул:*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В разделе 1.2 четко выделены и пронумерованы формулы для \( V_{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corr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\), условия замены, \( I_{</w:t>
      </w:r>
      <w:proofErr w:type="spellStart"/>
      <w:r w:rsidRPr="007D149E">
        <w:rPr>
          <w:rFonts w:ascii="Times New Roman" w:hAnsi="Times New Roman" w:cs="Times New Roman"/>
          <w:sz w:val="28"/>
          <w:szCs w:val="28"/>
        </w:rPr>
        <w:t>agg</w:t>
      </w:r>
      <w:proofErr w:type="spellEnd"/>
      <w:r w:rsidRPr="007D149E">
        <w:rPr>
          <w:rFonts w:ascii="Times New Roman" w:hAnsi="Times New Roman" w:cs="Times New Roman"/>
          <w:sz w:val="28"/>
          <w:szCs w:val="28"/>
        </w:rPr>
        <w:t>} \). В академической статье это уместно.</w:t>
      </w:r>
    </w:p>
    <w:p w14:paraId="18733431" w14:textId="77777777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4.  **Место для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схемы:*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Прямо указано, где должен быть Рисунок 1 со схемой БД. Это наглядно демонстрирует архитектуру вашего решения.</w:t>
      </w:r>
    </w:p>
    <w:p w14:paraId="5D16C6B8" w14:textId="16A5F86C" w:rsidR="00A72FB9" w:rsidRPr="007D149E" w:rsidRDefault="00A72FB9" w:rsidP="00A72FB9">
      <w:pPr>
        <w:rPr>
          <w:rFonts w:ascii="Times New Roman" w:hAnsi="Times New Roman" w:cs="Times New Roman"/>
          <w:sz w:val="28"/>
          <w:szCs w:val="28"/>
        </w:rPr>
      </w:pPr>
      <w:r w:rsidRPr="007D149E">
        <w:rPr>
          <w:rFonts w:ascii="Times New Roman" w:hAnsi="Times New Roman" w:cs="Times New Roman"/>
          <w:sz w:val="28"/>
          <w:szCs w:val="28"/>
        </w:rPr>
        <w:t xml:space="preserve">5.  **Логичное </w:t>
      </w:r>
      <w:proofErr w:type="gramStart"/>
      <w:r w:rsidRPr="007D149E">
        <w:rPr>
          <w:rFonts w:ascii="Times New Roman" w:hAnsi="Times New Roman" w:cs="Times New Roman"/>
          <w:sz w:val="28"/>
          <w:szCs w:val="28"/>
        </w:rPr>
        <w:t>повествование:*</w:t>
      </w:r>
      <w:proofErr w:type="gramEnd"/>
      <w:r w:rsidRPr="007D149E">
        <w:rPr>
          <w:rFonts w:ascii="Times New Roman" w:hAnsi="Times New Roman" w:cs="Times New Roman"/>
          <w:sz w:val="28"/>
          <w:szCs w:val="28"/>
        </w:rPr>
        <w:t>* Показана проблема -&gt; Представлено ваше решение как продукт -&gt; Описаны его модули (алгоритмы) -&gt; Доказана его эффективность (верификация) -&gt; Обсуждены преимущества для ML.</w:t>
      </w:r>
    </w:p>
    <w:sectPr w:rsidR="00A72FB9" w:rsidRPr="007D1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11641"/>
    <w:multiLevelType w:val="multilevel"/>
    <w:tmpl w:val="BD28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CB7DAB"/>
    <w:multiLevelType w:val="multilevel"/>
    <w:tmpl w:val="CF14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EE1"/>
    <w:rsid w:val="0013686A"/>
    <w:rsid w:val="00143EF7"/>
    <w:rsid w:val="00151EFD"/>
    <w:rsid w:val="00164E66"/>
    <w:rsid w:val="002B6FF4"/>
    <w:rsid w:val="00404B03"/>
    <w:rsid w:val="00465DD3"/>
    <w:rsid w:val="00547833"/>
    <w:rsid w:val="005B0368"/>
    <w:rsid w:val="005B63A9"/>
    <w:rsid w:val="005C0195"/>
    <w:rsid w:val="006D5E27"/>
    <w:rsid w:val="007520F8"/>
    <w:rsid w:val="0075341E"/>
    <w:rsid w:val="007D149E"/>
    <w:rsid w:val="00990EE1"/>
    <w:rsid w:val="00A72FB9"/>
    <w:rsid w:val="00AF0D6D"/>
    <w:rsid w:val="00B4218E"/>
    <w:rsid w:val="00B95249"/>
    <w:rsid w:val="00BA1A91"/>
    <w:rsid w:val="00C0424D"/>
    <w:rsid w:val="00CB7A6D"/>
    <w:rsid w:val="00CD0A42"/>
    <w:rsid w:val="00EF5EE7"/>
    <w:rsid w:val="00F40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6B27"/>
  <w15:chartTrackingRefBased/>
  <w15:docId w15:val="{4F5DDF45-B4C7-4DEC-AF44-3C2BF6B69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B7A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4E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B7A6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CB7A6D"/>
    <w:rPr>
      <w:b/>
      <w:bCs/>
    </w:rPr>
  </w:style>
  <w:style w:type="paragraph" w:customStyle="1" w:styleId="ds-markdown-paragraph">
    <w:name w:val="ds-markdown-paragraph"/>
    <w:basedOn w:val="a"/>
    <w:rsid w:val="00CB7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B7A6D"/>
    <w:rPr>
      <w:rFonts w:ascii="Courier New" w:eastAsia="Times New Roman" w:hAnsi="Courier New" w:cs="Courier New"/>
      <w:sz w:val="20"/>
      <w:szCs w:val="20"/>
    </w:rPr>
  </w:style>
  <w:style w:type="character" w:styleId="a4">
    <w:name w:val="annotation reference"/>
    <w:basedOn w:val="a0"/>
    <w:uiPriority w:val="99"/>
    <w:semiHidden/>
    <w:unhideWhenUsed/>
    <w:rsid w:val="00BA1A91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A1A91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A1A91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A1A91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A1A91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BA1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BA1A91"/>
    <w:rPr>
      <w:rFonts w:ascii="Segoe UI" w:hAnsi="Segoe UI" w:cs="Segoe UI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164E66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ab">
    <w:name w:val="Normal (Web)"/>
    <w:basedOn w:val="a"/>
    <w:uiPriority w:val="99"/>
    <w:unhideWhenUsed/>
    <w:rsid w:val="00164E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Emphasis"/>
    <w:basedOn w:val="a0"/>
    <w:uiPriority w:val="20"/>
    <w:qFormat/>
    <w:rsid w:val="00164E66"/>
    <w:rPr>
      <w:i/>
      <w:iCs/>
    </w:rPr>
  </w:style>
  <w:style w:type="paragraph" w:styleId="ad">
    <w:name w:val="List Paragraph"/>
    <w:basedOn w:val="a"/>
    <w:uiPriority w:val="34"/>
    <w:qFormat/>
    <w:rsid w:val="0013686A"/>
    <w:pPr>
      <w:ind w:left="720"/>
      <w:contextualSpacing/>
    </w:pPr>
  </w:style>
  <w:style w:type="character" w:customStyle="1" w:styleId="katex-mathml">
    <w:name w:val="katex-mathml"/>
    <w:basedOn w:val="a0"/>
    <w:rsid w:val="007D149E"/>
  </w:style>
  <w:style w:type="character" w:customStyle="1" w:styleId="mord">
    <w:name w:val="mord"/>
    <w:basedOn w:val="a0"/>
    <w:rsid w:val="007D149E"/>
  </w:style>
  <w:style w:type="character" w:customStyle="1" w:styleId="vlist-s">
    <w:name w:val="vlist-s"/>
    <w:basedOn w:val="a0"/>
    <w:rsid w:val="007D149E"/>
  </w:style>
  <w:style w:type="character" w:customStyle="1" w:styleId="mrel">
    <w:name w:val="mrel"/>
    <w:basedOn w:val="a0"/>
    <w:rsid w:val="007D149E"/>
  </w:style>
  <w:style w:type="character" w:customStyle="1" w:styleId="mbin">
    <w:name w:val="mbin"/>
    <w:basedOn w:val="a0"/>
    <w:rsid w:val="007D1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7EAF16-1247-40AF-8147-13753700C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3919</TotalTime>
  <Pages>16</Pages>
  <Words>3970</Words>
  <Characters>22630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 Косякин</cp:lastModifiedBy>
  <cp:revision>9</cp:revision>
  <dcterms:created xsi:type="dcterms:W3CDTF">2025-11-08T14:51:00Z</dcterms:created>
  <dcterms:modified xsi:type="dcterms:W3CDTF">2025-11-13T17:40:00Z</dcterms:modified>
</cp:coreProperties>
</file>