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D5395" w14:textId="77777777" w:rsidR="00C137BD" w:rsidRPr="00657F95" w:rsidRDefault="00C137BD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7F95">
        <w:rPr>
          <w:rFonts w:ascii="Times New Roman" w:hAnsi="Times New Roman" w:cs="Times New Roman"/>
          <w:b/>
          <w:bCs/>
          <w:sz w:val="24"/>
          <w:szCs w:val="24"/>
        </w:rPr>
        <w:t>Характеристика исходных данных</w:t>
      </w:r>
    </w:p>
    <w:p w14:paraId="3F3C2B15" w14:textId="77777777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rPr>
          <w:rStyle w:val="a3"/>
        </w:rPr>
        <w:t>2.1. Характеристика исходных данных</w:t>
      </w:r>
    </w:p>
    <w:p w14:paraId="024DA810" w14:textId="77777777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t>Исследование базируется на многолетнем архиве эксплуатационных данных, интегрирующем три ключевых источника информации: результаты инструментального контроля, параметры технологических сред и конструкционно-технологические характеристики оборудования. Комплексный анализ обеспечивается за счет взаимной привязки всех данных к уникальным идентификаторам элементов трубопроводной системы.</w:t>
      </w:r>
    </w:p>
    <w:p w14:paraId="783522B5" w14:textId="77777777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rPr>
          <w:rStyle w:val="a3"/>
          <w:i/>
          <w:iCs/>
        </w:rPr>
        <w:t>Данные неразрушающего контроля</w:t>
      </w:r>
      <w:r w:rsidRPr="00657F95">
        <w:t> представляют собой исторические записи ультразвуковых измерений толщины стенок с детализацией до уровня отдельных точек контроля (ММС – места измерения толщин). Массив данных включает дату измерения, фактическое и номинальное значения толщины, минимально допустимую толщину по проектным нормам, а также идентификаторы оборудования. Временная протяженность записей (до 15 лет) позволяет анализировать долгосрочную динамику деградации материала и определять скорость коррозии для каждого участка.</w:t>
      </w:r>
    </w:p>
    <w:p w14:paraId="688F44E6" w14:textId="696543FB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rPr>
          <w:rStyle w:val="a3"/>
          <w:i/>
          <w:iCs/>
        </w:rPr>
        <w:t>Химико-технологические данные</w:t>
      </w:r>
      <w:r w:rsidRPr="00657F95">
        <w:t xml:space="preserve"> содержат детальный компонентный состав транспортируемых сред, выраженный в мольных процентах. В ходе анализа идентифицировано более 100 различных химических соединений, с акцентом на </w:t>
      </w:r>
      <w:proofErr w:type="spellStart"/>
      <w:r w:rsidRPr="00657F95">
        <w:t>высокоагрессивные</w:t>
      </w:r>
      <w:proofErr w:type="spellEnd"/>
      <w:r w:rsidRPr="00657F95">
        <w:t xml:space="preserve"> компоненты, такие как сероводород (H₂S), хлор (</w:t>
      </w:r>
      <w:proofErr w:type="spellStart"/>
      <w:r w:rsidRPr="00657F95">
        <w:t>Cl</w:t>
      </w:r>
      <w:proofErr w:type="spellEnd"/>
      <w:r w:rsidRPr="00657F95">
        <w:t>₂), соляная кислота (</w:t>
      </w:r>
      <w:proofErr w:type="spellStart"/>
      <w:r w:rsidRPr="00657F95">
        <w:t>HCl</w:t>
      </w:r>
      <w:proofErr w:type="spellEnd"/>
      <w:r w:rsidRPr="00657F95">
        <w:t>), диоксид углерода (CO₂) и органические кислоты. Особую ценность для моделирования представляют данные о концентрациях ингибиторов коррозии, что позволяет оценить эффективность применяемых методов защиты.</w:t>
      </w:r>
    </w:p>
    <w:p w14:paraId="5B531E32" w14:textId="6CEDF1B0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rPr>
          <w:rStyle w:val="a3"/>
          <w:i/>
          <w:iCs/>
        </w:rPr>
        <w:t>Конструкционно-справочные данные</w:t>
      </w:r>
      <w:r w:rsidRPr="00657F95">
        <w:t> включают исчерпывающие параметры элементов трубопроводов: марки сталей, геометрические характеристики (наружный и внутренний диаметры), рабочие параметры (температура и давление), а также типы соединений и компонентов. Эти данные являются ключевыми для установления корреляции между свойствами материала, режимом эксплуатации и интенсивностью коррозионных процессов.</w:t>
      </w:r>
    </w:p>
    <w:p w14:paraId="78A3D20C" w14:textId="77777777" w:rsidR="00C137BD" w:rsidRPr="00657F95" w:rsidRDefault="00C137BD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7F95">
        <w:rPr>
          <w:rFonts w:ascii="Times New Roman" w:hAnsi="Times New Roman" w:cs="Times New Roman"/>
          <w:b/>
          <w:bCs/>
          <w:sz w:val="24"/>
          <w:szCs w:val="24"/>
        </w:rPr>
        <w:t>2.2. Методология интеграции и обогащения данных</w:t>
      </w:r>
    </w:p>
    <w:p w14:paraId="68B92297" w14:textId="3A8A7377" w:rsidR="00C137BD" w:rsidRDefault="00C137BD" w:rsidP="00657F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Основной задачей на этапе создания алгоритма подготовки данных являлось формирование репрезентативной целевой переменной – скорости коррозии, очищенной от методологических артефактов. Исходные данные содержат две ключевые проблемы, требующие решения до построения прогнозных моделей.</w:t>
      </w:r>
    </w:p>
    <w:p w14:paraId="6C7C7D1C" w14:textId="6F768438" w:rsidR="00EB1D81" w:rsidRPr="00EB1D81" w:rsidRDefault="00EB1D81" w:rsidP="00657F9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EB1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2.2.1. Расчет дополнительных параметров прочности и классификация компонентов</w:t>
      </w:r>
    </w:p>
    <w:p w14:paraId="2BB641DF" w14:textId="2E7A521C" w:rsidR="00735FC3" w:rsidRPr="00735FC3" w:rsidRDefault="00735FC3" w:rsidP="00735FC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5F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комплексной оценки состояния оборудования в рамках этапа обогащения данных были рассчитаны ключевые геометрические и механические параметры:</w:t>
      </w:r>
    </w:p>
    <w:p w14:paraId="378F00DA" w14:textId="62B10EA7" w:rsidR="00735FC3" w:rsidRPr="00735FC3" w:rsidRDefault="00735FC3" w:rsidP="00735FC3">
      <w:pPr>
        <w:pStyle w:val="ac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5F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отношение диаметра к толщине стенки (D/t)</w:t>
      </w:r>
    </w:p>
    <w:p w14:paraId="2FD9AB09" w14:textId="77777777" w:rsidR="00EB1D81" w:rsidRDefault="00735FC3" w:rsidP="00EB1D81">
      <w:pPr>
        <w:pStyle w:val="ac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5F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площадь поперечного сечения</w:t>
      </w:r>
    </w:p>
    <w:p w14:paraId="296CCA35" w14:textId="4C8350FC" w:rsidR="00735FC3" w:rsidRPr="00EB1D81" w:rsidRDefault="00735FC3" w:rsidP="00EB1D8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B1D8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Отношение диаметра к толщине стенки является критическим параметром при оценке устойчивости трубопроводов к внешнему давлению согласно методикам API 579/ASME FFS-1. Учитывая отсутствие прямых данных о скорости потока, данный параметр был включен в признаковое пространство как прокси-переменная, поскольку он </w:t>
      </w:r>
      <w:r w:rsidRPr="00EB1D8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непосредственно влияет на гидродинамические характеристики потока и, следовательно, на коррозионные процессы.</w:t>
      </w:r>
    </w:p>
    <w:p w14:paraId="26F5B1A8" w14:textId="4D960B00" w:rsidR="00735FC3" w:rsidRPr="00657F95" w:rsidRDefault="00735FC3" w:rsidP="00735FC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5F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Дополнительно произведена систематическая классификация компонентов по типам (прямые участки, отводы, тройники, переходы) с присвоением уникальных идентификаторов для каждой категории. Данная классификация позволяет учитывать особенности коррозионного износа в зависимости от геометрии компонента и локальных гидродинамических условий.</w:t>
      </w:r>
    </w:p>
    <w:p w14:paraId="11723168" w14:textId="58B533A0" w:rsidR="00C137BD" w:rsidRPr="00657F95" w:rsidRDefault="00C137BD" w:rsidP="00657F9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2.2.</w:t>
      </w:r>
      <w:r w:rsidR="00EB1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Pr="00657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Устранение артефактов, связанных с заменой оборудования</w:t>
      </w:r>
    </w:p>
    <w:p w14:paraId="3C1DE529" w14:textId="384D87E6" w:rsidR="00C137BD" w:rsidRPr="00657F95" w:rsidRDefault="00C137BD" w:rsidP="00657F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Первая проблема заключалась в наличии в исторических данных </w:t>
      </w:r>
      <w:proofErr w:type="spellStart"/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некоррозионных</w:t>
      </w:r>
      <w:proofErr w:type="spellEnd"/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событий, прежде всего </w:t>
      </w:r>
      <w:r w:rsidR="00735F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– </w:t>
      </w:r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замен участков трубопроводов. Поскольку информация о таких событиях не фиксируется в структурированном виде, их игнорирование приводит к появлению статистических артефактов, когда после периода монотонного уменьшения толщины фиксируется ее скачкообразный возврат к номинальному значению. Это делает данные непригодными для анализа реальных коррозионных процессов.</w:t>
      </w:r>
    </w:p>
    <w:p w14:paraId="7F5DD04A" w14:textId="2A15FC17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t>Для детекции замен применяется алгоритм, основанный на анализе временных рядов измерений толщины. Событие замены идентифицируется при одновременном выполнении двух условий:</w:t>
      </w:r>
    </w:p>
    <w:p w14:paraId="0CF50797" w14:textId="6E611980" w:rsidR="00C137BD" w:rsidRPr="00657F95" w:rsidRDefault="00C137BD" w:rsidP="00657F95">
      <w:pPr>
        <w:pStyle w:val="ds-markdown-paragraph"/>
        <w:numPr>
          <w:ilvl w:val="0"/>
          <w:numId w:val="1"/>
        </w:numPr>
      </w:pPr>
      <w:r w:rsidRPr="00657F95">
        <w:t>Измеренная толщина возвращается к значению, составляющему не менее 95% от номинальной:</w:t>
      </w:r>
      <w:r w:rsidRPr="00657F95">
        <w:br/>
      </w:r>
      <m:oMath>
        <m:r>
          <w:rPr>
            <w:rStyle w:val="mord"/>
            <w:rFonts w:ascii="Cambria Math" w:hAnsi="Cambria Math"/>
          </w:rPr>
          <m:t>Tn</m:t>
        </m:r>
        <m:r>
          <w:rPr>
            <w:rStyle w:val="vlist-s"/>
            <w:rFonts w:ascii="Cambria Math" w:hAnsi="Cambria Math"/>
          </w:rPr>
          <m:t>​</m:t>
        </m:r>
        <m:r>
          <w:rPr>
            <w:rStyle w:val="mrel"/>
            <w:rFonts w:ascii="Cambria Math" w:hAnsi="Cambria Math"/>
          </w:rPr>
          <m:t>≥</m:t>
        </m:r>
        <m:r>
          <w:rPr>
            <w:rStyle w:val="mord"/>
            <w:rFonts w:ascii="Cambria Math" w:hAnsi="Cambria Math"/>
          </w:rPr>
          <m:t>0.95</m:t>
        </m:r>
        <m:r>
          <w:rPr>
            <w:rStyle w:val="mbin"/>
            <w:rFonts w:ascii="Cambria Math" w:hAnsi="Cambria Math"/>
          </w:rPr>
          <m:t>⋅</m:t>
        </m:r>
        <m:r>
          <w:rPr>
            <w:rStyle w:val="mord"/>
            <w:rFonts w:ascii="Cambria Math" w:hAnsi="Cambria Math"/>
            <w:color w:val="000000" w:themeColor="text1"/>
          </w:rPr>
          <m:t>Tnominal</m:t>
        </m:r>
      </m:oMath>
      <w:r w:rsidR="006F4BD7" w:rsidRPr="00657F95">
        <w:rPr>
          <w:rStyle w:val="vlist-s"/>
          <w:color w:val="F9FAFB"/>
          <w:shd w:val="clear" w:color="auto" w:fill="151517"/>
        </w:rPr>
        <w:t>​</w:t>
      </w:r>
    </w:p>
    <w:p w14:paraId="3DE7AA8D" w14:textId="30BB491D" w:rsidR="006F4BD7" w:rsidRPr="00657F95" w:rsidRDefault="00C137BD" w:rsidP="00657F95">
      <w:pPr>
        <w:pStyle w:val="ac"/>
        <w:numPr>
          <w:ilvl w:val="0"/>
          <w:numId w:val="1"/>
        </w:numPr>
        <w:rPr>
          <w:rStyle w:val="mord"/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commentRangeStart w:id="0"/>
      <w:r w:rsidRPr="00657F95">
        <w:rPr>
          <w:rFonts w:ascii="Times New Roman" w:hAnsi="Times New Roman" w:cs="Times New Roman"/>
          <w:sz w:val="24"/>
          <w:szCs w:val="24"/>
        </w:rPr>
        <w:t>Предшествующее измерение фиксировало активную коррозию:</w:t>
      </w:r>
      <w:commentRangeEnd w:id="0"/>
      <w:r w:rsidR="006F4BD7" w:rsidRPr="00657F95">
        <w:rPr>
          <w:rStyle w:val="a4"/>
          <w:rFonts w:ascii="Times New Roman" w:hAnsi="Times New Roman" w:cs="Times New Roman"/>
          <w:sz w:val="24"/>
          <w:szCs w:val="24"/>
        </w:rPr>
        <w:commentReference w:id="0"/>
      </w:r>
      <w:r w:rsidR="006F4BD7" w:rsidRPr="00657F95">
        <w:rPr>
          <w:rFonts w:ascii="Times New Roman" w:hAnsi="Times New Roman" w:cs="Times New Roman"/>
          <w:sz w:val="24"/>
          <w:szCs w:val="24"/>
        </w:rPr>
        <w:br/>
      </w:r>
      <m:oMathPara>
        <m:oMath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Vcorr</m:t>
          </m:r>
          <m:r>
            <w:rPr>
              <w:rStyle w:val="mbin"/>
              <w:rFonts w:ascii="Cambria Math" w:hAnsi="Cambria Math" w:cs="Times New Roman"/>
              <w:color w:val="000000" w:themeColor="text1"/>
              <w:sz w:val="24"/>
              <w:szCs w:val="24"/>
            </w:rPr>
            <m:t>-</m:t>
          </m:r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1</m:t>
          </m:r>
          <m:r>
            <m:rPr>
              <m:sty m:val="bi"/>
            </m:rPr>
            <w:rPr>
              <w:rStyle w:val="vlist-s"/>
              <w:rFonts w:ascii="Cambria Math" w:hAnsi="Cambria Math" w:cs="Times New Roman"/>
              <w:color w:val="000000" w:themeColor="text1"/>
              <w:sz w:val="24"/>
              <w:szCs w:val="24"/>
            </w:rPr>
            <m:t>​​</m:t>
          </m:r>
          <m:r>
            <w:rPr>
              <w:rStyle w:val="mrel"/>
              <w:rFonts w:ascii="Cambria Math" w:hAnsi="Cambria Math" w:cs="Times New Roman"/>
              <w:color w:val="000000" w:themeColor="text1"/>
              <w:sz w:val="24"/>
              <w:szCs w:val="24"/>
            </w:rPr>
            <m:t>&gt;</m:t>
          </m:r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0</m:t>
          </m:r>
        </m:oMath>
      </m:oMathPara>
    </w:p>
    <w:p w14:paraId="308ADF02" w14:textId="6BB3B692" w:rsidR="00FF45D4" w:rsidRPr="00657F95" w:rsidRDefault="00FF45D4" w:rsidP="00657F95">
      <w:pPr>
        <w:pStyle w:val="ac"/>
        <w:numPr>
          <w:ilvl w:val="0"/>
          <w:numId w:val="1"/>
        </w:numPr>
        <w:rPr>
          <w:rStyle w:val="mord"/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Разность между предыдущим и текущим измерениями превышает половину разности между номинальной толщиной и минимально допустимым эксплуатационным значение</w:t>
      </w:r>
      <w:r w:rsidR="005E60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="005E60FB" w:rsidRPr="005E60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="005E60F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657F95">
        <w:rPr>
          <w:rFonts w:ascii="Times New Roman" w:hAnsi="Times New Roman" w:cs="Times New Roman"/>
          <w:color w:val="F9FAFB"/>
          <w:sz w:val="24"/>
          <w:szCs w:val="24"/>
          <w:shd w:val="clear" w:color="auto" w:fill="151517"/>
        </w:rPr>
        <w:br/>
      </w: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Tn</m:t>
          </m:r>
          <m:r>
            <w:rPr>
              <w:rStyle w:val="mbin"/>
              <w:rFonts w:ascii="Cambria Math" w:hAnsi="Cambria Math" w:cs="Times New Roman"/>
              <w:color w:val="000000" w:themeColor="text1"/>
              <w:sz w:val="24"/>
              <w:szCs w:val="24"/>
            </w:rPr>
            <m:t>-</m:t>
          </m:r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1</m:t>
          </m:r>
          <m:r>
            <m:rPr>
              <m:sty m:val="bi"/>
            </m:rPr>
            <w:rPr>
              <w:rStyle w:val="vlist-s"/>
              <w:rFonts w:ascii="Cambria Math" w:hAnsi="Cambria Math" w:cs="Times New Roman"/>
              <w:color w:val="000000" w:themeColor="text1"/>
              <w:sz w:val="24"/>
              <w:szCs w:val="24"/>
            </w:rPr>
            <m:t>​</m:t>
          </m:r>
          <m:r>
            <w:rPr>
              <w:rStyle w:val="mbin"/>
              <w:rFonts w:ascii="Cambria Math" w:hAnsi="Cambria Math" w:cs="Times New Roman"/>
              <w:color w:val="000000" w:themeColor="text1"/>
              <w:sz w:val="24"/>
              <w:szCs w:val="24"/>
            </w:rPr>
            <m:t>-</m:t>
          </m:r>
          <m:r>
            <w:rPr>
              <w:rStyle w:val="mord"/>
              <w:rFonts w:ascii="Cambria Math" w:hAnsi="Cambria Math" w:cs="Times New Roman"/>
              <w:color w:val="000000" w:themeColor="text1"/>
              <w:sz w:val="24"/>
              <w:szCs w:val="24"/>
            </w:rPr>
            <m:t>Tn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</w:rPr>
            <m:t xml:space="preserve">∣ </m:t>
          </m:r>
          <m:r>
            <w:rPr>
              <w:rStyle w:val="mrel"/>
              <w:rFonts w:ascii="Cambria Math" w:hAnsi="Cambria Math" w:cs="Times New Roman"/>
              <w:color w:val="000000" w:themeColor="text1"/>
              <w:sz w:val="24"/>
              <w:szCs w:val="24"/>
            </w:rPr>
            <m:t>&gt;</m:t>
          </m:r>
          <m:f>
            <m:fPr>
              <m:ctrlPr>
                <w:rPr>
                  <w:rStyle w:val="mord"/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Style w:val="mord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Tnominal</m:t>
              </m:r>
              <m:r>
                <m:rPr>
                  <m:sty m:val="bi"/>
                </m:rPr>
                <w:rPr>
                  <w:rStyle w:val="vlist-s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​</m:t>
              </m:r>
              <m:r>
                <w:rPr>
                  <w:rStyle w:val="mbin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-</m:t>
              </m:r>
              <m:r>
                <w:rPr>
                  <w:rStyle w:val="mord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Tmin</m:t>
              </m:r>
              <m:r>
                <m:rPr>
                  <m:sty m:val="bi"/>
                </m:rPr>
                <w:rPr>
                  <w:rStyle w:val="vlist-s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​</m:t>
              </m:r>
            </m:num>
            <m:den>
              <m:r>
                <w:rPr>
                  <w:rStyle w:val="mord"/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den>
          </m:f>
        </m:oMath>
      </m:oMathPara>
    </w:p>
    <w:p w14:paraId="4339BEBB" w14:textId="203BAEF6" w:rsidR="00C137BD" w:rsidRPr="00657F95" w:rsidRDefault="00FF45D4" w:rsidP="00657F9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Измерения, идентифицированные как факт замены оборудования, помечаются и исключаются из исторического анализа. Дополнительно на основе очищенных данных рассчитывается срок эксплуатации оборудования на момент каждого измерения, что в последующем позволило установить зависимость между продолжительностью использования участков трубопровода и интенсивностью коррозионных процессов. Данный подход обеспечивает репрезентативность данных для построения прогнозных моделей.</w:t>
      </w:r>
      <w:r w:rsidR="0018276A" w:rsidRPr="00657F9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="00C137BD" w:rsidRPr="00657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2.2.</w:t>
      </w:r>
      <w:r w:rsidR="003F4E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</w:t>
      </w:r>
      <w:r w:rsidR="00C137BD" w:rsidRPr="00657F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Решение проблемы вариативности данных и формирование целевой переменной</w:t>
      </w:r>
    </w:p>
    <w:p w14:paraId="48F1F73D" w14:textId="7214DEE3" w:rsidR="005F35F9" w:rsidRPr="00657F95" w:rsidRDefault="005F35F9" w:rsidP="00657F95">
      <w:pPr>
        <w:pStyle w:val="ds-markdown-paragraph"/>
        <w:spacing w:before="240" w:beforeAutospacing="0" w:after="240" w:afterAutospacing="0"/>
      </w:pPr>
      <w:r w:rsidRPr="00657F95">
        <w:t xml:space="preserve">Вторая методологическая проблема связана со структурой измерений. Трубопроводы контролируются в нескольких точках поперечного сечения (ММС </w:t>
      </w:r>
      <w:r w:rsidR="000534EA" w:rsidRPr="00657F95">
        <w:t>1.</w:t>
      </w:r>
      <w:r w:rsidRPr="00657F95">
        <w:t>1-</w:t>
      </w:r>
      <w:r w:rsidR="000534EA" w:rsidRPr="00657F95">
        <w:t>1.</w:t>
      </w:r>
      <w:r w:rsidRPr="00657F95">
        <w:t xml:space="preserve">4), при этом значения скорости коррозии могут варьироваться в пределах одного сечения на порядок. Например, в одном сечении могли одновременно фиксироваться нулевая скорость в одной точке и значительная </w:t>
      </w:r>
      <w:r w:rsidR="000534EA" w:rsidRPr="00657F95">
        <w:t>–</w:t>
      </w:r>
      <w:r w:rsidRPr="00657F95">
        <w:t xml:space="preserve"> 0.208 мм/год в другой. Усреднение этих значений приводило к «размыванию» корреляционных зависимостей и маскировало реальные экстремальные случаи повреждения.</w:t>
      </w:r>
    </w:p>
    <w:p w14:paraId="05A6AB71" w14:textId="4A02969E" w:rsidR="005F35F9" w:rsidRPr="00657F95" w:rsidRDefault="005F35F9" w:rsidP="00657F95">
      <w:pPr>
        <w:pStyle w:val="ds-markdown-paragraph"/>
        <w:spacing w:before="240" w:beforeAutospacing="0" w:after="240" w:afterAutospacing="0"/>
      </w:pPr>
      <w:r w:rsidRPr="00657F95">
        <w:lastRenderedPageBreak/>
        <w:t xml:space="preserve">Для устранения этого эффекта была </w:t>
      </w:r>
      <w:r w:rsidR="000534EA" w:rsidRPr="00657F95">
        <w:t>выбрана</w:t>
      </w:r>
      <w:r w:rsidRPr="00657F95">
        <w:t xml:space="preserve"> и реализована в представлении</w:t>
      </w:r>
      <w:r w:rsidR="000534EA" w:rsidRPr="00657F95">
        <w:t xml:space="preserve"> </w:t>
      </w:r>
      <w:r w:rsidRPr="00657F95">
        <w:t>методология «наихудшего сценария», соответствующая принципам</w:t>
      </w:r>
      <w:r w:rsidR="000534EA" w:rsidRPr="00657F95">
        <w:t xml:space="preserve"> </w:t>
      </w:r>
      <w:proofErr w:type="gramStart"/>
      <w:r w:rsidR="000534EA" w:rsidRPr="00657F95">
        <w:rPr>
          <w:lang w:val="en-US"/>
        </w:rPr>
        <w:t>RBI</w:t>
      </w:r>
      <w:r w:rsidR="000534EA" w:rsidRPr="00657F95">
        <w:t>(</w:t>
      </w:r>
      <w:proofErr w:type="spellStart"/>
      <w:proofErr w:type="gramEnd"/>
      <w:r w:rsidR="000534EA" w:rsidRPr="00657F95">
        <w:t>risk-based</w:t>
      </w:r>
      <w:proofErr w:type="spellEnd"/>
      <w:r w:rsidR="000534EA" w:rsidRPr="00657F95">
        <w:t xml:space="preserve"> </w:t>
      </w:r>
      <w:proofErr w:type="spellStart"/>
      <w:r w:rsidR="000534EA" w:rsidRPr="00657F95">
        <w:t>inspection</w:t>
      </w:r>
      <w:proofErr w:type="spellEnd"/>
      <w:r w:rsidR="000534EA" w:rsidRPr="00657F95">
        <w:t>)</w:t>
      </w:r>
      <w:r w:rsidRPr="00657F95">
        <w:t>. Алгоритм включает:</w:t>
      </w:r>
    </w:p>
    <w:p w14:paraId="069F7B9A" w14:textId="0BA5F2B1" w:rsidR="000534EA" w:rsidRPr="000534EA" w:rsidRDefault="000534EA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0534E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2.2.</w:t>
      </w:r>
      <w:r w:rsidR="003F4E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4</w:t>
      </w:r>
      <w:r w:rsidRPr="000534E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. Расчет целевой переменной</w:t>
      </w:r>
    </w:p>
    <w:p w14:paraId="3EE547BC" w14:textId="197F4A2F" w:rsidR="0018276A" w:rsidRPr="00657F95" w:rsidRDefault="0018276A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Ключевым элементом методологии стал расчет мгновенных скоростей коррозии на основе анализа</w:t>
      </w:r>
      <w:r w:rsidRPr="000534E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очищенных и агрегированных данных</w:t>
      </w: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. Применение оконной функции LAG обеспечило доступ к предыдущим измерениям для каждой точки контроля, что позволило вычислить скорость коррозии по формуле:</w:t>
      </w:r>
    </w:p>
    <w:p w14:paraId="0795B232" w14:textId="77777777" w:rsidR="0018276A" w:rsidRPr="00657F95" w:rsidRDefault="003F4E3C" w:rsidP="00657F95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corr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​=Δt/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n-1​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)​​</m:t>
          </m:r>
        </m:oMath>
      </m:oMathPara>
    </w:p>
    <w:p w14:paraId="7FFC2709" w14:textId="2F6AF2BC" w:rsidR="0018276A" w:rsidRPr="00657F95" w:rsidRDefault="0018276A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где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n-1​</m:t>
            </m:r>
          </m:sub>
        </m:sSub>
      </m:oMath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​,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​ - толщины при предыдущем и текущем измерениях, 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Δ</w:t>
      </w:r>
      <w:r w:rsidRPr="00657F9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>t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 - интервал между измерениями.</w:t>
      </w:r>
    </w:p>
    <w:p w14:paraId="34EED1B7" w14:textId="2E353907" w:rsidR="00556AFD" w:rsidRPr="00657F95" w:rsidRDefault="00556AFD" w:rsidP="00657F9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2.</w:t>
      </w:r>
      <w:r w:rsidR="003F4E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2</w:t>
      </w:r>
      <w:r w:rsidRPr="00657F9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.</w:t>
      </w:r>
      <w:r w:rsidR="003F4E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5</w:t>
      </w:r>
      <w:r w:rsidRPr="00657F9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Классификация и количественная оценка коррозионной стойкости материалов</w:t>
      </w:r>
    </w:p>
    <w:p w14:paraId="5E89113F" w14:textId="445BA57F" w:rsidR="00657F95" w:rsidRPr="00657F95" w:rsidRDefault="00657F95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Для построения регрессионных и прогнозных моделей коррозионного состояния трубопроводов критически важна объективная количественная оценка стойкости применяемых материалов. Исходные данные содержали номенклатурные коды и наименования сталей, которые, будучи категориальными признаками, не несут информации о сравнительной устойчивости к коррозии и не могут быть напрямую использованы алгоритмами машинного обучения для установления количественных зависимостей.</w:t>
      </w:r>
    </w:p>
    <w:p w14:paraId="70D259E4" w14:textId="0AE8CF9C" w:rsidR="00657F95" w:rsidRPr="00657F95" w:rsidRDefault="00657F95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Для устранения этого методологического ограничения была разработана и интегрирована в аналитическое представление унифицированная 10-балльная шкала коррозионной стойкости. Переход от качественного описания материалов к количественному коэффициенту позволяет формализовать экспертные знания и использовать данный параметр в качестве числового признака при построении моделей.</w:t>
      </w:r>
    </w:p>
    <w:p w14:paraId="1D01049C" w14:textId="77777777" w:rsidR="00657F95" w:rsidRPr="00657F95" w:rsidRDefault="00657F95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Принцип формирования шкалы</w:t>
      </w:r>
    </w:p>
    <w:p w14:paraId="5794C10E" w14:textId="1EB0266C" w:rsidR="00657F95" w:rsidRPr="00657F95" w:rsidRDefault="00657F95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Шкала была сформирована на основании комплексного анализа отраслевых стандартов (ISO 15156/NACE MR0175, API 5L, ГОСТ Р 53678-2009) и данных фундаментальных исследований в области коррозионной науки. В основу классификации положены три ключевых фактора, определяющих коррозионное поведение стали в агрессивных средах нефтепереработки:</w:t>
      </w:r>
    </w:p>
    <w:p w14:paraId="412856DA" w14:textId="4DBB4879" w:rsidR="00657F95" w:rsidRPr="00657F95" w:rsidRDefault="00657F95" w:rsidP="00657F95">
      <w:pPr>
        <w:pStyle w:val="ac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химический состав (содержание легирующих элементов: 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Cr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Mo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 Ni);</w:t>
      </w:r>
    </w:p>
    <w:p w14:paraId="53C1ACF6" w14:textId="32CDDD50" w:rsidR="00657F95" w:rsidRPr="00657F95" w:rsidRDefault="00657F95" w:rsidP="00657F95">
      <w:pPr>
        <w:pStyle w:val="ac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структурный класс (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аустенитный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феррито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-перлитный);</w:t>
      </w:r>
    </w:p>
    <w:p w14:paraId="704BEA92" w14:textId="4002233E" w:rsidR="00657F95" w:rsidRPr="00657F95" w:rsidRDefault="00657F95" w:rsidP="00657F95">
      <w:pPr>
        <w:pStyle w:val="ac"/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механизм пассивации и устойчивость к специфическим видам коррозии (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питтинговой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 щелевой, сероводородному растрескиванию).</w:t>
      </w:r>
    </w:p>
    <w:p w14:paraId="20713850" w14:textId="1EBF4C08" w:rsidR="00657F95" w:rsidRPr="00657F95" w:rsidRDefault="00657F95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На основе этих критериев были выделены 6 обобщенных категорий материалов, каждой из которых присвоен </w:t>
      </w:r>
      <w:proofErr w:type="spellStart"/>
      <w:r w:rsidR="00E9777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коэфициент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от </w:t>
      </w:r>
      <w:r w:rsidR="00E9777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0</w:t>
      </w:r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до 1, где 1 соответствует максимальной устойчивости к комплексному воздействию агрессивных сред (H₂S, </w:t>
      </w:r>
      <w:proofErr w:type="spellStart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Cl</w:t>
      </w:r>
      <w:proofErr w:type="spellEnd"/>
      <w:r w:rsidRPr="00657F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⁻, CO₂, органические кислоты).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287"/>
        <w:gridCol w:w="5368"/>
      </w:tblGrid>
      <w:tr w:rsidR="00657F95" w:rsidRPr="00657F95" w14:paraId="6037D59A" w14:textId="77777777" w:rsidTr="00657F95">
        <w:trPr>
          <w:tblHeader/>
        </w:trPr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D9A101F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Тип материала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6957CB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Балл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59DB1E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Обоснование</w:t>
            </w:r>
          </w:p>
        </w:tc>
      </w:tr>
      <w:tr w:rsidR="00657F95" w:rsidRPr="00657F95" w14:paraId="7649F3B3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0A6EA1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Аустенитная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сталь с </w:t>
            </w:r>
            <w:proofErr w:type="spellStart"/>
            <w:proofErr w:type="gram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&gt;</w:t>
            </w:r>
            <w:proofErr w:type="gram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2,25 %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42EFBB" w14:textId="1588F986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F39939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Максимальная стойкость к: –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питтинговой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щелевой коррозии в хлоридсодержащих средах; – сероводородному растрескиванию (SSC). Молибден (&gt;2,25 %) формирует стабильные оксидные плёнки, блокирующие зарождение и рост коррозионных дефектов.</w:t>
            </w:r>
          </w:p>
        </w:tc>
      </w:tr>
      <w:tr w:rsidR="00657F95" w:rsidRPr="00657F95" w14:paraId="01DAE626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E171A02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Аустенитная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сталь без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4D7B7F" w14:textId="22C41C70" w:rsidR="00657F95" w:rsidRPr="009916B7" w:rsidRDefault="00E97779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877686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Высокая общая коррозионная стойкость благодаря Ni 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структуре. Ограниченная устойчивость к хлоридной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питтинговой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коррозии из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за отсутствия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57F95" w:rsidRPr="00657F95" w14:paraId="55B0FAC6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5BBEFC2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Легированная сталь с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≈ 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E9C8E8" w14:textId="51B6D850" w:rsidR="00657F95" w:rsidRPr="009916B7" w:rsidRDefault="00E97779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CD5E8D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Хром (≈5 %) обеспечивает формирование пассивного оксидного слоя, дающего умеренную стойкость к окислению. Недостаточное содержание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Ni снижает сопротивление локальным видам коррозии.</w:t>
            </w:r>
          </w:p>
        </w:tc>
      </w:tr>
      <w:tr w:rsidR="00657F95" w:rsidRPr="00657F95" w14:paraId="492FE2AB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1915693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Низколегированная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B2F44F" w14:textId="071C868F" w:rsidR="00657F95" w:rsidRPr="009916B7" w:rsidRDefault="00E97779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53494D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Минимальные добавки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, Ni </w:t>
            </w:r>
            <w:proofErr w:type="gram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(&lt; 2</w:t>
            </w:r>
            <w:proofErr w:type="gram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%) лишь незначительно улучшают коррозионную стойкость. Подвержена равномерной коррозии и SSC в агрессивных средах.</w:t>
            </w:r>
          </w:p>
        </w:tc>
      </w:tr>
      <w:tr w:rsidR="00657F95" w:rsidRPr="00657F95" w14:paraId="09981442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D178FD7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Углеродистая сталь с 1 % 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+ 0,5 % 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F5FD28" w14:textId="2654B36B" w:rsidR="00657F95" w:rsidRPr="009916B7" w:rsidRDefault="00E97779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FD9709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Небольшие добавки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слегка повышают стойкость к окислению и H₂S.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Феррито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перлитная структура остаётся уязвимой к равномерной коррозии и водородному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охрупчиванию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57F95" w:rsidRPr="00657F95" w14:paraId="342A13D1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A4DCF3E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Углеродистая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1437E5" w14:textId="6EB83328" w:rsidR="00657F95" w:rsidRPr="009916B7" w:rsidRDefault="00E97779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B112C6" w14:textId="77777777" w:rsidR="00657F95" w:rsidRPr="009916B7" w:rsidRDefault="00657F95" w:rsidP="009304E9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Отсутствие легирующих элементов делает материал максимально подверженным: – равномерной коррозии в водных и H₂S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содержащих средах; – водородному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охрупчиванию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при </w:t>
            </w:r>
            <w:proofErr w:type="gram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напряжениях &gt;</w:t>
            </w:r>
            <w:proofErr w:type="gram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60 % от предела текучести.</w:t>
            </w:r>
          </w:p>
        </w:tc>
      </w:tr>
    </w:tbl>
    <w:p w14:paraId="62272F4A" w14:textId="77777777" w:rsidR="00657F95" w:rsidRPr="00657F95" w:rsidRDefault="00657F95" w:rsidP="00657F95">
      <w:pPr>
        <w:rPr>
          <w:rFonts w:ascii="Times New Roman" w:hAnsi="Times New Roman" w:cs="Times New Roman"/>
          <w:sz w:val="24"/>
          <w:szCs w:val="24"/>
        </w:rPr>
      </w:pPr>
      <w:r w:rsidRPr="00657F95">
        <w:rPr>
          <w:rFonts w:ascii="Times New Roman" w:hAnsi="Times New Roman" w:cs="Times New Roman"/>
          <w:sz w:val="24"/>
          <w:szCs w:val="24"/>
        </w:rPr>
        <w:t>Внедрение данного коэффициента стойкости позволяет перейти от неструктурированных наименований материалов к количественному признаку, что значительно повышает информативность данных для последующего построения прогнозных моделей машинного обучения.</w:t>
      </w:r>
    </w:p>
    <w:p w14:paraId="351DAA72" w14:textId="1D209C7E" w:rsidR="009916B7" w:rsidRPr="009916B7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2.</w:t>
      </w:r>
      <w:r w:rsidR="003F4E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2</w:t>
      </w:r>
      <w:r w:rsidRPr="009916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.</w:t>
      </w:r>
      <w:r w:rsidR="003F4E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>6</w:t>
      </w:r>
      <w:r w:rsidRPr="009916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Разработка индексов агрессивности технологических сред</w:t>
      </w:r>
    </w:p>
    <w:p w14:paraId="4E20B274" w14:textId="77777777" w:rsidR="009916B7" w:rsidRPr="009916B7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Для количественной оценки коррозионной активности технологических сред и их последующего использования в качестве признаков в прогнозных моделях был разработан комплексный индекс агрессивности. Необходимость его введения обусловлена тем, что исходные данные о химическом составе, представленные в мольных процентах, не отражают синергетический и зачастую нелинейный вклад различных реагентов в общий процесс коррозии. Переход к интегральному показателю позволяет формализовать экспертные знания и установить количественную связь между составом среды и скоростью коррозии.</w:t>
      </w:r>
    </w:p>
    <w:p w14:paraId="39425429" w14:textId="77777777" w:rsidR="009916B7" w:rsidRPr="009916B7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Методология расчета индекса агрессивности</w:t>
      </w:r>
    </w:p>
    <w:p w14:paraId="5B03A1AB" w14:textId="093177B7" w:rsidR="009916B7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Индекс агрессивности среды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agg</m:t>
            </m:r>
          </m:sub>
        </m:sSub>
      </m:oMath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) рассчитывается как взвешенная сумма концентраций ключевых коррозионных агентов по формуле:</w:t>
      </w:r>
    </w:p>
    <w:p w14:paraId="49CA6DB0" w14:textId="0558D813" w:rsidR="009916B7" w:rsidRPr="009916B7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agg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sz w:val="24"/>
              <w:szCs w:val="24"/>
              <w:lang w:eastAsia="ru-RU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​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​)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sz w:val="24"/>
              <w:szCs w:val="24"/>
              <w:lang w:eastAsia="ru-RU"/>
              <w14:ligatures w14:val="none"/>
            </w:rPr>
            <m:t>​</m:t>
          </m:r>
        </m:oMath>
      </m:oMathPara>
    </w:p>
    <w:p w14:paraId="0F76C5BD" w14:textId="4354D7B8" w:rsidR="009916B7" w:rsidRPr="008137AD" w:rsidRDefault="00300E3D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proofErr w:type="gramStart"/>
      <w:r w:rsidRPr="00300E3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где</w:t>
      </w:r>
      <w:proofErr w:type="gramEnd"/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="00072399" w:rsidRPr="0007239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7847E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7847EF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концентрация i-го коррозионного агента (моль.%)</w:t>
      </w:r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7847E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7847EF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весовой коэффициент, отражающий относительную опасность агента</w:t>
      </w:r>
    </w:p>
    <w:p w14:paraId="763293A5" w14:textId="6BB2E992" w:rsidR="009916B7" w:rsidRPr="009916B7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Весовые коэффициенты были определены на основе анализа данных коррозионных испытаний в соответствии со стандартами (NACE MR0175/ISO 15156, ASTM G48) и обобщения результатов научных исследований, посвященных механизмам коррозии в нефтехимических средах [1, 2, 3].</w:t>
      </w:r>
    </w:p>
    <w:p w14:paraId="260C8567" w14:textId="3193D0AC" w:rsidR="009916B7" w:rsidRPr="009916B7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Таблица 2. Весовые коэффициенты для расчёта индекса агрессивности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agg</m:t>
            </m:r>
          </m:sub>
        </m:sSub>
      </m:oMath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00"/>
        <w:gridCol w:w="6113"/>
      </w:tblGrid>
      <w:tr w:rsidR="009916B7" w:rsidRPr="009916B7" w14:paraId="74B293E2" w14:textId="77777777" w:rsidTr="00E51932">
        <w:trPr>
          <w:tblHeader/>
        </w:trPr>
        <w:tc>
          <w:tcPr>
            <w:tcW w:w="18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9623" w14:textId="77777777" w:rsidR="009916B7" w:rsidRPr="009916B7" w:rsidRDefault="009916B7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Коррозионный агент</w:t>
            </w:r>
          </w:p>
        </w:tc>
        <w:tc>
          <w:tcPr>
            <w:tcW w:w="17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A8EC2" w14:textId="121C761D" w:rsidR="009916B7" w:rsidRPr="009916B7" w:rsidRDefault="009916B7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Коэффициент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</m:oMath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6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3A4B5" w14:textId="77777777" w:rsidR="009916B7" w:rsidRPr="009916B7" w:rsidRDefault="009916B7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Научное обоснование</w:t>
            </w:r>
          </w:p>
        </w:tc>
      </w:tr>
      <w:tr w:rsidR="009916B7" w:rsidRPr="009916B7" w14:paraId="0565A593" w14:textId="77777777" w:rsidTr="00E51932">
        <w:tc>
          <w:tcPr>
            <w:tcW w:w="18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04708" w14:textId="77777777" w:rsidR="009916B7" w:rsidRPr="009916B7" w:rsidRDefault="009916B7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Сероводород (H₂S)</w:t>
            </w:r>
          </w:p>
        </w:tc>
        <w:tc>
          <w:tcPr>
            <w:tcW w:w="17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1B030" w14:textId="3CD2BC47" w:rsidR="009916B7" w:rsidRPr="009916B7" w:rsidRDefault="009916B7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62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0D059" w14:textId="77777777" w:rsidR="009916B7" w:rsidRPr="009916B7" w:rsidRDefault="009916B7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 xml:space="preserve">Обладает максимальным коэффициентом вследствие способности вызывать сульфидное коррозионное растрескивание (SSC) и водородное </w:t>
            </w:r>
            <w:proofErr w:type="spellStart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охрупчивание</w:t>
            </w:r>
            <w:proofErr w:type="spellEnd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 xml:space="preserve"> (HIC) даже при низких концентрациях. Механизм связан с образованием </w:t>
            </w:r>
            <w:proofErr w:type="spellStart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FeS</w:t>
            </w:r>
            <w:proofErr w:type="spellEnd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 xml:space="preserve"> и каталитическим выделением атомарного водорода, диффундирующего в сталь [1, 2].</w:t>
            </w:r>
          </w:p>
        </w:tc>
      </w:tr>
      <w:tr w:rsidR="009916B7" w:rsidRPr="009916B7" w14:paraId="032D3EA2" w14:textId="77777777" w:rsidTr="00E51932">
        <w:tc>
          <w:tcPr>
            <w:tcW w:w="18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DB792" w14:textId="77777777" w:rsidR="009916B7" w:rsidRPr="009916B7" w:rsidRDefault="009916B7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Соляная кислота (</w:t>
            </w:r>
            <w:proofErr w:type="spellStart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HCl</w:t>
            </w:r>
            <w:proofErr w:type="spellEnd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17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8143D" w14:textId="063E62E7" w:rsidR="009916B7" w:rsidRPr="009916B7" w:rsidRDefault="003141CE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0.</w:t>
            </w:r>
            <w:r w:rsidR="009916B7"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62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D247A" w14:textId="77777777" w:rsidR="009916B7" w:rsidRPr="009916B7" w:rsidRDefault="009916B7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 xml:space="preserve">Сильный неорганический кислотный агент, вызывающий интенсивную равномерную коррозию с высокими скоростями растворения железа. Низкое значение </w:t>
            </w:r>
            <w:proofErr w:type="spellStart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pH</w:t>
            </w:r>
            <w:proofErr w:type="spellEnd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 xml:space="preserve"> способствует разрушению пассивных оксидных слоев [3].</w:t>
            </w:r>
          </w:p>
        </w:tc>
      </w:tr>
      <w:tr w:rsidR="009916B7" w:rsidRPr="009916B7" w14:paraId="7F9DBC69" w14:textId="77777777" w:rsidTr="00E51932">
        <w:tc>
          <w:tcPr>
            <w:tcW w:w="18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87CF4" w14:textId="77777777" w:rsidR="009916B7" w:rsidRPr="009916B7" w:rsidRDefault="009916B7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Хлор (</w:t>
            </w:r>
            <w:proofErr w:type="spellStart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Cl</w:t>
            </w:r>
            <w:proofErr w:type="spellEnd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₂)</w:t>
            </w:r>
          </w:p>
        </w:tc>
        <w:tc>
          <w:tcPr>
            <w:tcW w:w="17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8E03" w14:textId="14DB110A" w:rsidR="009916B7" w:rsidRPr="009916B7" w:rsidRDefault="003141CE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0.</w:t>
            </w:r>
            <w:r w:rsidR="009916B7"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62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CCBF" w14:textId="77777777" w:rsidR="009916B7" w:rsidRPr="009916B7" w:rsidRDefault="009916B7" w:rsidP="009916B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 xml:space="preserve">Сильный окислитель, инициирующий локальные формы коррозии, такие как </w:t>
            </w:r>
            <w:proofErr w:type="spellStart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питтинг</w:t>
            </w:r>
            <w:proofErr w:type="spellEnd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 xml:space="preserve"> и щелевая коррозия, особенно на </w:t>
            </w:r>
            <w:proofErr w:type="spellStart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аустенитных</w:t>
            </w:r>
            <w:proofErr w:type="spellEnd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 xml:space="preserve"> сталях. Ионы </w:t>
            </w:r>
            <w:proofErr w:type="spellStart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Cl</w:t>
            </w:r>
            <w:proofErr w:type="spellEnd"/>
            <w:r w:rsidRPr="009916B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⁻ адсорбируются на поверхности, локально разрушая пассивную пленку [4].</w:t>
            </w:r>
          </w:p>
        </w:tc>
      </w:tr>
    </w:tbl>
    <w:p w14:paraId="4F47F553" w14:textId="77777777" w:rsidR="00E51932" w:rsidRPr="00E51932" w:rsidRDefault="00E51932" w:rsidP="00E5193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Особенности и адаптивность методологии</w:t>
      </w:r>
    </w:p>
    <w:p w14:paraId="60047831" w14:textId="40A64616" w:rsidR="009916B7" w:rsidRPr="009916B7" w:rsidRDefault="00E51932" w:rsidP="00E5193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Особенностью предложенного индекса является его адаптивность </w:t>
      </w:r>
      <w:r w:rsid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1033A4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возможность корректировки весовых коэффициентов в зависимости от конкретных технологических параметров (температура, давление) и используемых материалов оборудования. Дополнительно в рамках исследования были рассчитаны специализированные индексы </w:t>
      </w: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для отдельных групп коррозионных агентов (общее содержание сернистых соединений, хлоридов), что позволяет проводить целевой анализ влияния конкретных классов веществ на коррозионные процессы</w:t>
      </w:r>
    </w:p>
    <w:sectPr w:rsidR="009916B7" w:rsidRPr="00991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Владимир" w:date="2025-11-12T22:38:00Z" w:initials="В">
    <w:p w14:paraId="304D0907" w14:textId="77777777" w:rsidR="006F4BD7" w:rsidRDefault="006F4BD7">
      <w:pPr>
        <w:pStyle w:val="a5"/>
      </w:pPr>
      <w:r>
        <w:rPr>
          <w:rStyle w:val="a4"/>
        </w:rPr>
        <w:annotationRef/>
      </w:r>
      <w:r>
        <w:t xml:space="preserve">Добавить еще одно условие, а именно что разница с </w:t>
      </w:r>
      <w:proofErr w:type="spellStart"/>
      <w:r>
        <w:t>предыдущеим</w:t>
      </w:r>
      <w:proofErr w:type="spellEnd"/>
      <w:r>
        <w:t xml:space="preserve"> замеров в точке должна быть посередине </w:t>
      </w:r>
      <w:proofErr w:type="gramStart"/>
      <w:r>
        <w:t>больше</w:t>
      </w:r>
      <w:proofErr w:type="gramEnd"/>
      <w:r>
        <w:t xml:space="preserve"> чем середина между номиналом и пределом </w:t>
      </w:r>
      <w:proofErr w:type="spellStart"/>
      <w:r>
        <w:t>экспл</w:t>
      </w:r>
      <w:proofErr w:type="spellEnd"/>
    </w:p>
    <w:p w14:paraId="3B6CD896" w14:textId="338FD78D" w:rsidR="006F4BD7" w:rsidRDefault="006F4BD7">
      <w:pPr>
        <w:pStyle w:val="a5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6CD8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BF8AF9" w16cex:dateUtc="2025-11-12T19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6CD896" w16cid:durableId="2CBF8A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03DC9"/>
    <w:multiLevelType w:val="hybridMultilevel"/>
    <w:tmpl w:val="36F81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8636AA"/>
    <w:multiLevelType w:val="hybridMultilevel"/>
    <w:tmpl w:val="C4A8E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C95938"/>
    <w:multiLevelType w:val="hybridMultilevel"/>
    <w:tmpl w:val="073AB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0E2782"/>
    <w:multiLevelType w:val="multilevel"/>
    <w:tmpl w:val="D97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Владимир">
    <w15:presenceInfo w15:providerId="Windows Live" w15:userId="0cc9e22b0af12f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18"/>
    <w:rsid w:val="000534EA"/>
    <w:rsid w:val="00072399"/>
    <w:rsid w:val="000F0E18"/>
    <w:rsid w:val="001033A4"/>
    <w:rsid w:val="0018276A"/>
    <w:rsid w:val="002B6FF4"/>
    <w:rsid w:val="00300E3D"/>
    <w:rsid w:val="003141CE"/>
    <w:rsid w:val="003F4E3C"/>
    <w:rsid w:val="00556AFD"/>
    <w:rsid w:val="00564346"/>
    <w:rsid w:val="005E60FB"/>
    <w:rsid w:val="005F35F9"/>
    <w:rsid w:val="00657F95"/>
    <w:rsid w:val="006F4BD7"/>
    <w:rsid w:val="00735FC3"/>
    <w:rsid w:val="007847EF"/>
    <w:rsid w:val="007F1E23"/>
    <w:rsid w:val="008137AD"/>
    <w:rsid w:val="009916B7"/>
    <w:rsid w:val="00AF0D6D"/>
    <w:rsid w:val="00C137BD"/>
    <w:rsid w:val="00C861AE"/>
    <w:rsid w:val="00CD0A42"/>
    <w:rsid w:val="00E51932"/>
    <w:rsid w:val="00E5338D"/>
    <w:rsid w:val="00E97779"/>
    <w:rsid w:val="00EB1D81"/>
    <w:rsid w:val="00EF5EE7"/>
    <w:rsid w:val="00FF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A3A8F"/>
  <w15:chartTrackingRefBased/>
  <w15:docId w15:val="{D5A4AF80-DFB2-4476-8938-5A214C77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7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137BD"/>
    <w:rPr>
      <w:b/>
      <w:bCs/>
    </w:rPr>
  </w:style>
  <w:style w:type="paragraph" w:customStyle="1" w:styleId="ds-markdown-paragraph">
    <w:name w:val="ds-markdown-paragraph"/>
    <w:basedOn w:val="a"/>
    <w:rsid w:val="00C13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ord">
    <w:name w:val="mord"/>
    <w:basedOn w:val="a0"/>
    <w:rsid w:val="006F4BD7"/>
  </w:style>
  <w:style w:type="character" w:customStyle="1" w:styleId="vlist-s">
    <w:name w:val="vlist-s"/>
    <w:basedOn w:val="a0"/>
    <w:rsid w:val="006F4BD7"/>
  </w:style>
  <w:style w:type="character" w:customStyle="1" w:styleId="mrel">
    <w:name w:val="mrel"/>
    <w:basedOn w:val="a0"/>
    <w:rsid w:val="006F4BD7"/>
  </w:style>
  <w:style w:type="character" w:customStyle="1" w:styleId="mbin">
    <w:name w:val="mbin"/>
    <w:basedOn w:val="a0"/>
    <w:rsid w:val="006F4BD7"/>
  </w:style>
  <w:style w:type="character" w:styleId="a4">
    <w:name w:val="annotation reference"/>
    <w:basedOn w:val="a0"/>
    <w:uiPriority w:val="99"/>
    <w:semiHidden/>
    <w:unhideWhenUsed/>
    <w:rsid w:val="006F4BD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6F4BD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6F4BD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F4BD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F4BD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F4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F4BD7"/>
    <w:rPr>
      <w:rFonts w:ascii="Segoe UI" w:hAnsi="Segoe UI" w:cs="Segoe UI"/>
      <w:sz w:val="18"/>
      <w:szCs w:val="18"/>
    </w:rPr>
  </w:style>
  <w:style w:type="character" w:styleId="ab">
    <w:name w:val="Placeholder Text"/>
    <w:basedOn w:val="a0"/>
    <w:uiPriority w:val="99"/>
    <w:semiHidden/>
    <w:rsid w:val="006F4BD7"/>
    <w:rPr>
      <w:color w:val="808080"/>
    </w:rPr>
  </w:style>
  <w:style w:type="paragraph" w:styleId="ac">
    <w:name w:val="List Paragraph"/>
    <w:basedOn w:val="a"/>
    <w:uiPriority w:val="34"/>
    <w:qFormat/>
    <w:rsid w:val="005F35F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F35F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534EA"/>
  </w:style>
  <w:style w:type="character" w:customStyle="1" w:styleId="mop">
    <w:name w:val="mop"/>
    <w:basedOn w:val="a0"/>
    <w:rsid w:val="009916B7"/>
  </w:style>
  <w:style w:type="character" w:customStyle="1" w:styleId="mopen">
    <w:name w:val="mopen"/>
    <w:basedOn w:val="a0"/>
    <w:rsid w:val="009916B7"/>
  </w:style>
  <w:style w:type="character" w:customStyle="1" w:styleId="mclose">
    <w:name w:val="mclose"/>
    <w:basedOn w:val="a0"/>
    <w:rsid w:val="00991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1805</Words>
  <Characters>10291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 Косякин</cp:lastModifiedBy>
  <cp:revision>20</cp:revision>
  <dcterms:created xsi:type="dcterms:W3CDTF">2025-11-12T19:25:00Z</dcterms:created>
  <dcterms:modified xsi:type="dcterms:W3CDTF">2025-11-13T19:10:00Z</dcterms:modified>
</cp:coreProperties>
</file>