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Архив текстов и элементов, изменённых или удалённых по правкам</w:t>
      </w:r>
    </w:p>
    <w:p>
      <w:r>
        <w:rPr>
          <w:b w:val="0"/>
          <w:i/>
          <w:color w:val="556677"/>
        </w:rPr>
        <w:t>Правки заказчика от 03–04.08.2026. Ничего безвозвратно не удалено: прежние формулировки собраны ниже, прежний код доступен в истории коммитов репозитория.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№ правки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Где было</w:t>
            </w:r>
          </w:p>
        </w:tc>
        <w:tc>
          <w:tcPr>
            <w:tcW w:type="dxa" w:w="2160"/>
          </w:tcPr>
          <w:p>
            <w:r>
              <w:rPr>
                <w:b/>
              </w:rPr>
              <w:t>Прежний текст / элемент</w:t>
            </w:r>
          </w:p>
        </w:tc>
        <w:tc>
          <w:tcPr>
            <w:tcW w:type="dxa" w:w="2160"/>
          </w:tcPr>
          <w:p>
            <w:r>
              <w:rPr>
                <w:b/>
              </w:rPr>
              <w:t>Что сделано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Хиро (баннер), вводный текст</w:t>
            </w:r>
          </w:p>
        </w:tc>
        <w:tc>
          <w:tcPr>
            <w:tcW w:type="dxa" w:w="2160"/>
          </w:tcPr>
          <w:p>
            <w:r>
              <w:t>«Всероссийский диктант – единый день проверки знаний о нашей истории, культуре и традициях. 6–8 ноября 2026 года – на телефоне, планшете или компьютере. Диктант – не проверка на оценку, а способ почувствовать: у нас одна история, одна страна, одна победа. Присоединяйтесь и Вы!»</w:t>
            </w:r>
          </w:p>
        </w:tc>
        <w:tc>
          <w:tcPr>
            <w:tcW w:type="dxa" w:w="2160"/>
          </w:tcPr>
          <w:p>
            <w:r>
              <w:t>Заменён формулировкой заказчика: «5–8 ноября 2026 года вся страна – от пятиклассников до людей старшего возраста – ответит на вопросы об истории, культуре, праве, религии и единстве народов России. Присоединяйтесь и Вы!»</w:t>
            </w:r>
          </w:p>
        </w:tc>
      </w:tr>
      <w:tr>
        <w:tc>
          <w:tcPr>
            <w:tcW w:type="dxa" w:w="2160"/>
          </w:tcPr>
          <w:p>
            <w:r>
              <w:t>8</w:t>
            </w:r>
          </w:p>
        </w:tc>
        <w:tc>
          <w:tcPr>
            <w:tcW w:type="dxa" w:w="2160"/>
          </w:tcPr>
          <w:p>
            <w:r>
              <w:t>Хиро, стикеры/плашки</w:t>
            </w:r>
          </w:p>
        </w:tc>
        <w:tc>
          <w:tcPr>
            <w:tcW w:type="dxa" w:w="2160"/>
          </w:tcPr>
          <w:p>
            <w:r>
              <w:t>Плашка «Диктант – не проверка на оценку, а разговор о главном»</w:t>
            </w:r>
          </w:p>
        </w:tc>
        <w:tc>
          <w:tcPr>
            <w:tcW w:type="dxa" w:w="2160"/>
          </w:tcPr>
          <w:p>
            <w:r>
              <w:t>Убрана полностью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Отдельная секция «Цель диктанта»</w:t>
            </w:r>
          </w:p>
        </w:tc>
        <w:tc>
          <w:tcPr>
            <w:tcW w:type="dxa" w:w="2160"/>
          </w:tcPr>
          <w:p>
            <w:r>
              <w:t>«Цель диктанта – создание условий для формирования гражданской идентичности через обращение к историческому и культурному наследию Российской Федерации, укрепление общероссийского гражданского единства…» (с иконкой в виде мишени)</w:t>
            </w:r>
          </w:p>
        </w:tc>
        <w:tc>
          <w:tcPr>
            <w:tcW w:type="dxa" w:w="2160"/>
          </w:tcPr>
          <w:p>
            <w:r>
              <w:t>Текст цели перенесён мини-блоком в начало раздела «Задачи», без иконки, с мини-заголовком «Цель диктанта»; отдельная секция удалена; «РФ» заменено на «Российской Федерации»</w:t>
            </w:r>
          </w:p>
        </w:tc>
      </w:tr>
      <w:tr>
        <w:tc>
          <w:tcPr>
            <w:tcW w:type="dxa" w:w="2160"/>
          </w:tcPr>
          <w:p>
            <w:r>
              <w:t>12</w:t>
            </w:r>
          </w:p>
        </w:tc>
        <w:tc>
          <w:tcPr>
            <w:tcW w:type="dxa" w:w="2160"/>
          </w:tcPr>
          <w:p>
            <w:r>
              <w:t>Секция «О диктанте»</w:t>
            </w:r>
          </w:p>
        </w:tc>
        <w:tc>
          <w:tcPr>
            <w:tcW w:type="dxa" w:w="2160"/>
          </w:tcPr>
          <w:p>
            <w:r>
              <w:t>Абзацы о масштабе проекта, девиз сезона, цифры участия 2025 года</w:t>
            </w:r>
          </w:p>
        </w:tc>
        <w:tc>
          <w:tcPr>
            <w:tcW w:type="dxa" w:w="2160"/>
          </w:tcPr>
          <w:p>
            <w:r>
              <w:t>Секция удалена полностью</w:t>
            </w:r>
          </w:p>
        </w:tc>
      </w:tr>
      <w:tr>
        <w:tc>
          <w:tcPr>
            <w:tcW w:type="dxa" w:w="2160"/>
          </w:tcPr>
          <w:p>
            <w:r>
              <w:t>9</w:t>
            </w:r>
          </w:p>
        </w:tc>
        <w:tc>
          <w:tcPr>
            <w:tcW w:type="dxa" w:w="2160"/>
          </w:tcPr>
          <w:p>
            <w:r>
              <w:t>Оформление разделов</w:t>
            </w:r>
          </w:p>
        </w:tc>
        <w:tc>
          <w:tcPr>
            <w:tcW w:type="dxa" w:w="2160"/>
          </w:tcPr>
          <w:p>
            <w:r>
              <w:t>Номера «01», «02», … перед названиями разделов</w:t>
            </w:r>
          </w:p>
        </w:tc>
        <w:tc>
          <w:tcPr>
            <w:tcW w:type="dxa" w:w="2160"/>
          </w:tcPr>
          <w:p>
            <w:r>
              <w:t>Номера убраны; название раздела размещено в рамке там, где была цифра</w:t>
            </w:r>
          </w:p>
        </w:tc>
      </w:tr>
      <w:tr>
        <w:tc>
          <w:tcPr>
            <w:tcW w:type="dxa" w:w="2160"/>
          </w:tcPr>
          <w:p>
            <w:r>
              <w:t>20</w:t>
            </w:r>
          </w:p>
        </w:tc>
        <w:tc>
          <w:tcPr>
            <w:tcW w:type="dxa" w:w="2160"/>
          </w:tcPr>
          <w:p>
            <w:r>
              <w:t>Статистика (4 сезона)</w:t>
            </w:r>
          </w:p>
        </w:tc>
        <w:tc>
          <w:tcPr>
            <w:tcW w:type="dxa" w:w="2160"/>
          </w:tcPr>
          <w:p>
            <w:r>
              <w:t>Подписи под словами «Участники», «География», «Площадки»; формулировка «78,5 тыс. человек» без пробела-тысяч; подпись «Каждый год диктант растёт…»</w:t>
            </w:r>
          </w:p>
        </w:tc>
        <w:tc>
          <w:tcPr>
            <w:tcW w:type="dxa" w:w="2160"/>
          </w:tcPr>
          <w:p>
            <w:r>
              <w:t>Подписи убраны; оставлено «78,5 тысяч человек»; новая подпись: «Каждый год диктант объединяет всё больше людей из всех субъектов Российской Федерации»; столбец «89 регионов» сделан выше столбца «80 площадок»; у площадок – иконка школьного здания</w:t>
            </w:r>
          </w:p>
        </w:tc>
      </w:tr>
      <w:tr>
        <w:tc>
          <w:tcPr>
            <w:tcW w:type="dxa" w:w="2160"/>
          </w:tcPr>
          <w:p>
            <w:r>
              <w:t>21</w:t>
            </w:r>
          </w:p>
        </w:tc>
        <w:tc>
          <w:tcPr>
            <w:tcW w:type="dxa" w:w="2160"/>
          </w:tcPr>
          <w:p>
            <w:r>
              <w:t>Раздел «Для кого»</w:t>
            </w:r>
          </w:p>
        </w:tc>
        <w:tc>
          <w:tcPr>
            <w:tcW w:type="dxa" w:w="2160"/>
          </w:tcPr>
          <w:p>
            <w:r>
              <w:t>«Диктант пишут все: от школьников до людей старшего возраста. Три варианта – под Ваш возраст и опыт.»; чипы «от 11 лет», «вузы и колледжи», «без ограничений»; прежние описания карточек</w:t>
            </w:r>
          </w:p>
        </w:tc>
        <w:tc>
          <w:tcPr>
            <w:tcW w:type="dxa" w:w="2160"/>
          </w:tcPr>
          <w:p>
            <w:r>
              <w:t>Новые заголовок и лид: «Диктант – для всех», «Вопросы адаптированы под три возрастные категории»; тексты карточек заменены формулировками заказчика (учебники / шапочка / человечек без галочки)</w:t>
            </w:r>
          </w:p>
        </w:tc>
      </w:tr>
      <w:tr>
        <w:tc>
          <w:tcPr>
            <w:tcW w:type="dxa" w:w="2160"/>
          </w:tcPr>
          <w:p>
            <w:r>
              <w:t>31</w:t>
            </w:r>
          </w:p>
        </w:tc>
        <w:tc>
          <w:tcPr>
            <w:tcW w:type="dxa" w:w="2160"/>
          </w:tcPr>
          <w:p>
            <w:r>
              <w:t>«Информация о тестовой части»</w:t>
            </w:r>
          </w:p>
        </w:tc>
        <w:tc>
          <w:tcPr>
            <w:tcW w:type="dxa" w:w="2160"/>
          </w:tcPr>
          <w:p>
            <w:r>
              <w:t>Абзац «Диктант проводится ежегодно…»; мини-блоки «30 баллов» и «40 минут» на 3 колонки с текстом про сертификат («именной PDF», «Баллы на почте», «С именем, результатом и регистрационным номером – сразу после регистрации.»)</w:t>
            </w:r>
          </w:p>
        </w:tc>
        <w:tc>
          <w:tcPr>
            <w:tcW w:type="dxa" w:w="2160"/>
          </w:tcPr>
          <w:p>
            <w:r>
              <w:t>Оставлена только фраза про 6 тематических блоков; мини-блоки: «30 вопросов» и «40 минут», растянуты и выровнены по высоте с «Тематическими блоками»</w:t>
            </w:r>
          </w:p>
        </w:tc>
      </w:tr>
      <w:tr>
        <w:tc>
          <w:tcPr>
            <w:tcW w:type="dxa" w:w="2160"/>
          </w:tcPr>
          <w:p>
            <w:r>
              <w:t>32</w:t>
            </w:r>
          </w:p>
        </w:tc>
        <w:tc>
          <w:tcPr>
            <w:tcW w:type="dxa" w:w="2160"/>
          </w:tcPr>
          <w:p>
            <w:r>
              <w:t>Награды</w:t>
            </w:r>
          </w:p>
        </w:tc>
        <w:tc>
          <w:tcPr>
            <w:tcW w:type="dxa" w:w="2160"/>
          </w:tcPr>
          <w:p>
            <w:r>
              <w:t>Чипы «Награда», «Приглашение», «Мерч»; тексты: «Призы и дипломы – тем, кто ответил верно на все 30 вопросов», «экскурсия по историческому кампусу», «Официальный диплом абсолютного победителя с золотой печатью», «Набор фирменных сувениров диктанта (мерч)»</w:t>
            </w:r>
          </w:p>
        </w:tc>
        <w:tc>
          <w:tcPr>
            <w:tcW w:type="dxa" w:w="2160"/>
          </w:tcPr>
          <w:p>
            <w:r>
              <w:t>Новые тексты заказчика: «Призы» / «абсолютным победителям» (в 2 строки), «экскурсия по кампусу», «Диплом абсолютного победителя», «Фирменный набор сувенирной продукции проекта»; чипы убраны; иконки: здание с флагом (награждение), листовка без галочки (диплом), подарок (мерч)</w:t>
            </w:r>
          </w:p>
        </w:tc>
      </w:tr>
      <w:tr>
        <w:tc>
          <w:tcPr>
            <w:tcW w:type="dxa" w:w="2160"/>
          </w:tcPr>
          <w:p>
            <w:r>
              <w:t>33</w:t>
            </w:r>
          </w:p>
        </w:tc>
        <w:tc>
          <w:tcPr>
            <w:tcW w:type="dxa" w:w="2160"/>
          </w:tcPr>
          <w:p>
            <w:r>
              <w:t>Почётные гости</w:t>
            </w:r>
          </w:p>
        </w:tc>
        <w:tc>
          <w:tcPr>
            <w:tcW w:type="dxa" w:w="2160"/>
          </w:tcPr>
          <w:p>
            <w:r>
              <w:t>Заголовок «Их имена говорят сами за себя» / лид о гостях проекта</w:t>
            </w:r>
          </w:p>
        </w:tc>
        <w:tc>
          <w:tcPr>
            <w:tcW w:type="dxa" w:w="2160"/>
          </w:tcPr>
          <w:p>
            <w:r>
              <w:t>Новый заголовок-фраза: «Наш Диктант поддерживали известные люди страны»; сетка стала компактнее</w:t>
            </w:r>
          </w:p>
        </w:tc>
      </w:tr>
      <w:tr>
        <w:tc>
          <w:tcPr>
            <w:tcW w:type="dxa" w:w="2160"/>
          </w:tcPr>
          <w:p>
            <w:r>
              <w:t>40</w:t>
            </w:r>
          </w:p>
        </w:tc>
        <w:tc>
          <w:tcPr>
            <w:tcW w:type="dxa" w:w="2160"/>
          </w:tcPr>
          <w:p>
            <w:r>
              <w:t>FAQ: вопрос о документе</w:t>
            </w:r>
          </w:p>
        </w:tc>
        <w:tc>
          <w:tcPr>
            <w:tcW w:type="dxa" w:w="2160"/>
          </w:tcPr>
          <w:p>
            <w:r>
              <w:t>Вопрос «Когда придёт диплом/сертификат?» и прежний ответ</w:t>
            </w:r>
          </w:p>
        </w:tc>
        <w:tc>
          <w:tcPr>
            <w:tcW w:type="dxa" w:w="2160"/>
          </w:tcPr>
          <w:p>
            <w:r>
              <w:t>Вопрос: «Когда придёт сертификат?»; ответ – вербатим от заказчика (проверить «Спам», «Рассылки», «Нежелательная почта»; тема письма «Не пришёл сертификат участника»)</w:t>
            </w:r>
          </w:p>
        </w:tc>
      </w:tr>
      <w:tr>
        <w:tc>
          <w:tcPr>
            <w:tcW w:type="dxa" w:w="2160"/>
          </w:tcPr>
          <w:p>
            <w:r>
              <w:t>26</w:t>
            </w:r>
          </w:p>
        </w:tc>
        <w:tc>
          <w:tcPr>
            <w:tcW w:type="dxa" w:w="2160"/>
          </w:tcPr>
          <w:p>
            <w:r>
              <w:t>Прохождение: попытки</w:t>
            </w:r>
          </w:p>
        </w:tc>
        <w:tc>
          <w:tcPr>
            <w:tcW w:type="dxa" w:w="2160"/>
          </w:tcPr>
          <w:p>
            <w:r>
              <w:t>Чип «одна попытка с устройства»; предупреждение «Вы уже проходили диктант… повторное прохождение невозможно»; лок-блок localStorage</w:t>
            </w:r>
          </w:p>
        </w:tc>
        <w:tc>
          <w:tcPr>
            <w:tcW w:type="dxa" w:w="2160"/>
          </w:tcPr>
          <w:p>
            <w:r>
              <w:t>Блокировка снята полностью; повторное прохождение разрешено. Дубль-чек перенесён на регистрацию: точное совпадение ФИО + пол + возраст + регион + организация + категория → предупреждение «Вы уже участвовали?» (крючок под сервер /api/check-duplicate)</w:t>
            </w:r>
          </w:p>
        </w:tc>
      </w:tr>
      <w:tr>
        <w:tc>
          <w:tcPr>
            <w:tcW w:type="dxa" w:w="2160"/>
          </w:tcPr>
          <w:p>
            <w:r>
              <w:t>27</w:t>
            </w:r>
          </w:p>
        </w:tc>
        <w:tc>
          <w:tcPr>
            <w:tcW w:type="dxa" w:w="2160"/>
          </w:tcPr>
          <w:p>
            <w:r>
              <w:t>Экран после теста</w:t>
            </w:r>
          </w:p>
        </w:tc>
        <w:tc>
          <w:tcPr>
            <w:tcW w:type="dxa" w:w="2160"/>
          </w:tcPr>
          <w:p>
            <w:r>
              <w:t>Кнопки-выбор «Получить сертификат» / «Материалы»; разбор «правильных/неправильных ответов» с перечнем вопросов</w:t>
            </w:r>
          </w:p>
        </w:tc>
        <w:tc>
          <w:tcPr>
            <w:tcW w:type="dxa" w:w="2160"/>
          </w:tcPr>
          <w:p>
            <w:r>
              <w:t>Разбор убран; регистрационная форма показывается сразу под результатом («N из 30 верных ответов», вердикт по шкале), без промежуточного выбора</w:t>
            </w:r>
          </w:p>
        </w:tc>
      </w:tr>
      <w:tr>
        <w:tc>
          <w:tcPr>
            <w:tcW w:type="dxa" w:w="2160"/>
          </w:tcPr>
          <w:p>
            <w:r>
              <w:t>23</w:t>
            </w:r>
          </w:p>
        </w:tc>
        <w:tc>
          <w:tcPr>
            <w:tcW w:type="dxa" w:w="2160"/>
          </w:tcPr>
          <w:p>
            <w:r>
              <w:t>Тест: объём</w:t>
            </w:r>
          </w:p>
        </w:tc>
        <w:tc>
          <w:tcPr>
            <w:tcW w:type="dxa" w:w="2160"/>
          </w:tcPr>
          <w:p>
            <w:r>
              <w:t>10 вопросов из локального банка, 3 балла за вопрос</w:t>
            </w:r>
          </w:p>
        </w:tc>
        <w:tc>
          <w:tcPr>
            <w:tcW w:type="dxa" w:w="2160"/>
          </w:tcPr>
          <w:p>
            <w:r>
              <w:t>30 вопросов из банка ~50: случайная выборка + перемешивание вопросов и вариантов; правильные ответы – только на сервере; демо-банк вынесен в карантин question-bank-demo.js</w:t>
            </w:r>
          </w:p>
        </w:tc>
      </w:tr>
      <w:tr>
        <w:tc>
          <w:tcPr>
            <w:tcW w:type="dxa" w:w="2160"/>
          </w:tcPr>
          <w:p>
            <w:r>
              <w:t>25</w:t>
            </w:r>
          </w:p>
        </w:tc>
        <w:tc>
          <w:tcPr>
            <w:tcW w:type="dxa" w:w="2160"/>
          </w:tcPr>
          <w:p>
            <w:r>
              <w:t>Тест: кнопка «Назад»</w:t>
            </w:r>
          </w:p>
        </w:tc>
        <w:tc>
          <w:tcPr>
            <w:tcW w:type="dxa" w:w="2160"/>
          </w:tcPr>
          <w:p>
            <w:r>
              <w:t>«Назад» не работала на первом вопросе (disabled); браузерный «назад» уводил со страницы</w:t>
            </w:r>
          </w:p>
        </w:tc>
        <w:tc>
          <w:tcPr>
            <w:tcW w:type="dxa" w:w="2160"/>
          </w:tcPr>
          <w:p>
            <w:r>
              <w:t>На первом вопросе кнопка ведёт «К выбору категории»; браузерный «назад» – туда же (History API)</w:t>
            </w:r>
          </w:p>
        </w:tc>
      </w:tr>
      <w:tr>
        <w:tc>
          <w:tcPr>
            <w:tcW w:type="dxa" w:w="2160"/>
          </w:tcPr>
          <w:p>
            <w:r>
              <w:t>29–30</w:t>
            </w:r>
          </w:p>
        </w:tc>
        <w:tc>
          <w:tcPr>
            <w:tcW w:type="dxa" w:w="2160"/>
          </w:tcPr>
          <w:p>
            <w:r>
              <w:t>Регистрация: тексты</w:t>
            </w:r>
          </w:p>
        </w:tc>
        <w:tc>
          <w:tcPr>
            <w:tcW w:type="dxa" w:w="2160"/>
          </w:tcPr>
          <w:p>
            <w:r>
              <w:t>«Одна форма – и сертификат Ваш»; «После обработки на указанную почту придёт письмо с сертификатом»; успех: «Готово, Имя! Сертификат участника… отправлен на почту… проверьте папки Спам и Нежелательная почта»</w:t>
            </w:r>
          </w:p>
        </w:tc>
        <w:tc>
          <w:tcPr>
            <w:tcW w:type="dxa" w:w="2160"/>
          </w:tcPr>
          <w:p>
            <w:r>
              <w:t>Лид формы: «После заполнения регистрационной формы сертификат участника будет отправлен на указанную электронную почту в течение 48 часов»; успех: галочка, «Данные успешно зарегистрированы!», e-mail жирным, «Пишите на diktant-russia@ranepa.ru», регистрационный номер ПА/НОТА-26/XXXXXX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Даты проекта</w:t>
            </w:r>
          </w:p>
        </w:tc>
        <w:tc>
          <w:tcPr>
            <w:tcW w:type="dxa" w:w="2160"/>
          </w:tcPr>
          <w:p>
            <w:r>
              <w:t>6–8 ноября 2026; старт 6 ноября 10:00; «до 23:59 8 ноября» местами без «по московскому времени»</w:t>
            </w:r>
          </w:p>
        </w:tc>
        <w:tc>
          <w:tcPr>
            <w:tcW w:type="dxa" w:w="2160"/>
          </w:tcPr>
          <w:p>
            <w:r>
              <w:t>Везде: 5 ноября 10:00 – 8 ноября 23:59, всегда с пометкой «по московскому времени»; отсчёт идёт до 05.11; время берётся с сервера (meta server-time), не с устройства</w:t>
            </w:r>
          </w:p>
        </w:tc>
      </w:tr>
      <w:tr>
        <w:tc>
          <w:tcPr>
            <w:tcW w:type="dxa" w:w="2160"/>
          </w:tcPr>
          <w:p>
            <w:r>
              <w:t>3, 6</w:t>
            </w:r>
          </w:p>
        </w:tc>
        <w:tc>
          <w:tcPr>
            <w:tcW w:type="dxa" w:w="2160"/>
          </w:tcPr>
          <w:p>
            <w:r>
              <w:t>Навигация</w:t>
            </w:r>
          </w:p>
        </w:tc>
        <w:tc>
          <w:tcPr>
            <w:tcW w:type="dxa" w:w="2160"/>
          </w:tcPr>
          <w:p>
            <w:r>
              <w:t>Сайдбар слева (desktop), закреплённый топбар и дровер (mobile)</w:t>
            </w:r>
          </w:p>
        </w:tc>
        <w:tc>
          <w:tcPr>
            <w:tcW w:type="dxa" w:w="2160"/>
          </w:tcPr>
          <w:p>
            <w:r>
              <w:t>Удалены целиком; разделы – полосами сверху и снизу каждой страницы в стиле диктанта</w:t>
            </w:r>
          </w:p>
        </w:tc>
      </w:tr>
      <w:tr>
        <w:tc>
          <w:tcPr>
            <w:tcW w:type="dxa" w:w="2160"/>
          </w:tcPr>
          <w:p>
            <w:r>
              <w:t>5</w:t>
            </w:r>
          </w:p>
        </w:tc>
        <w:tc>
          <w:tcPr>
            <w:tcW w:type="dxa" w:w="2160"/>
          </w:tcPr>
          <w:p>
            <w:r>
              <w:t>Новости</w:t>
            </w:r>
          </w:p>
        </w:tc>
        <w:tc>
          <w:tcPr>
            <w:tcW w:type="dxa" w:w="2160"/>
          </w:tcPr>
          <w:p>
            <w:r>
              <w:t>Демонстрационная лента из 9 новостей с тегами-категориями</w:t>
            </w:r>
          </w:p>
        </w:tc>
        <w:tc>
          <w:tcPr>
            <w:tcW w:type="dxa" w:w="2160"/>
          </w:tcPr>
          <w:p>
            <w:r>
              <w:t>Теги убраны, категоризация снята; лента пустая → плашка «Нет актуальных новостей» (исчезает автоматически при появлении новостей); полные тексты – в «Контент-предложения.docx»</w:t>
            </w:r>
          </w:p>
        </w:tc>
      </w:tr>
      <w:tr>
        <w:tc>
          <w:tcPr>
            <w:tcW w:type="dxa" w:w="2160"/>
          </w:tcPr>
          <w:p>
            <w:r>
              <w:t>4</w:t>
            </w:r>
          </w:p>
        </w:tc>
        <w:tc>
          <w:tcPr>
            <w:tcW w:type="dxa" w:w="2160"/>
          </w:tcPr>
          <w:p>
            <w:r>
              <w:t>Материалы</w:t>
            </w:r>
          </w:p>
        </w:tc>
        <w:tc>
          <w:tcPr>
            <w:tcW w:type="dxa" w:w="2160"/>
          </w:tcPr>
          <w:p>
            <w:r>
              <w:t>6 статей и 6 видеолекций с текстами</w:t>
            </w:r>
          </w:p>
        </w:tc>
        <w:tc>
          <w:tcPr>
            <w:tcW w:type="dxa" w:w="2160"/>
          </w:tcPr>
          <w:p>
            <w:r>
              <w:t>Оставлены заглушки «Заголовок статьи» / «Текст статьи»; полные тексты и тематики – в «Контент-предложения.docx»</w:t>
            </w:r>
          </w:p>
        </w:tc>
      </w:tr>
      <w:tr>
        <w:tc>
          <w:tcPr>
            <w:tcW w:type="dxa" w:w="2160"/>
          </w:tcPr>
          <w:p>
            <w:r>
              <w:t>7</w:t>
            </w:r>
          </w:p>
        </w:tc>
        <w:tc>
          <w:tcPr>
            <w:tcW w:type="dxa" w:w="2160"/>
          </w:tcPr>
          <w:p>
            <w:r>
              <w:t>Хиро: медиа</w:t>
            </w:r>
          </w:p>
        </w:tc>
        <w:tc>
          <w:tcPr>
            <w:tcW w:type="dxa" w:w="2160"/>
          </w:tcPr>
          <w:p>
            <w:r>
              <w:t>Фото епископа в коллаже</w:t>
            </w:r>
          </w:p>
        </w:tc>
        <w:tc>
          <w:tcPr>
            <w:tcW w:type="dxa" w:w="2160"/>
          </w:tcPr>
          <w:p>
            <w:r>
              <w:t>Заменено фото VGPD-1 (смартфон с диктантом в руках); фото готовится к загрузке через CMS</w:t>
            </w:r>
          </w:p>
        </w:tc>
      </w:tr>
      <w:tr>
        <w:tc>
          <w:tcPr>
            <w:tcW w:type="dxa" w:w="2160"/>
          </w:tcPr>
          <w:p>
            <w:r>
              <w:t>11</w:t>
            </w:r>
          </w:p>
        </w:tc>
        <w:tc>
          <w:tcPr>
            <w:tcW w:type="dxa" w:w="2160"/>
          </w:tcPr>
          <w:p>
            <w:r>
              <w:t>Логотип</w:t>
            </w:r>
          </w:p>
        </w:tc>
        <w:tc>
          <w:tcPr>
            <w:tcW w:type="dxa" w:w="2160"/>
          </w:tcPr>
          <w:p>
            <w:r>
              <w:t>Голубой (светлый) синий в волне флага на логотипе</w:t>
            </w:r>
          </w:p>
        </w:tc>
        <w:tc>
          <w:tcPr>
            <w:tcW w:type="dxa" w:w="2160"/>
          </w:tcPr>
          <w:p>
            <w:r>
              <w:t>Перекрашен в синий флага России</w:t>
            </w:r>
          </w:p>
        </w:tc>
      </w:tr>
      <w:tr>
        <w:tc>
          <w:tcPr>
            <w:tcW w:type="dxa" w:w="2160"/>
          </w:tcPr>
          <w:p>
            <w:r>
              <w:t>34, 28, 41, 22, 24</w:t>
            </w:r>
          </w:p>
        </w:tc>
        <w:tc>
          <w:tcPr>
            <w:tcW w:type="dxa" w:w="2160"/>
          </w:tcPr>
          <w:p>
            <w:r>
              <w:t>Орфография и типографика</w:t>
            </w:r>
          </w:p>
        </w:tc>
        <w:tc>
          <w:tcPr>
            <w:tcW w:type="dxa" w:w="2160"/>
          </w:tcPr>
          <w:p>
            <w:r>
              <w:t>Длинные тире «—», middot «·», строчные «вы», переносы предлогов, «е» вместо «ё» местами</w:t>
            </w:r>
          </w:p>
        </w:tc>
        <w:tc>
          <w:tcPr>
            <w:tcW w:type="dxa" w:w="2160"/>
          </w:tcPr>
          <w:p>
            <w:r>
              <w:t>Везде «–»; «·» убран; обращение «Вы» с большой буквы; предлоги склеены Nbsp-скриптом typograf.js; «ё» вычитана</w:t>
            </w:r>
          </w:p>
        </w:tc>
      </w:tr>
    </w:tbl>
    <w:p/>
    <w:p>
      <w:r>
        <w:rPr>
          <w:b w:val="0"/>
          <w:i/>
          <w:color w:val="556677"/>
        </w:rPr>
        <w:t>Кодовый архив: все промежуточные состояния сайта хранятся в истории git-репозитория (репозиторий KoteBelolap/diktant-2026). Эталонное состояние до правок – в коммите начала августа 2026 и в файле /tmp/index_backup.html рабочей копии.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B3041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B3041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B3041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