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1B2A"/>
          <w:sz w:val="32"/>
        </w:rPr>
        <w:t>Interactive Transaction (Dual Funding) Fuzzing — SoB 2026 Proposal</w:t>
      </w:r>
    </w:p>
    <w:p>
      <w:pPr>
        <w:spacing w:after="280"/>
      </w:pPr>
      <w:r>
        <w:rPr>
          <w:b/>
          <w:sz w:val="21"/>
        </w:rPr>
        <w:t xml:space="preserve">Applicant: </w:t>
      </w:r>
      <w:r>
        <w:rPr>
          <w:sz w:val="21"/>
        </w:rPr>
        <w:t>Kotesh Murugan</w:t>
        <w:br/>
      </w:r>
      <w:r>
        <w:rPr>
          <w:b/>
          <w:sz w:val="21"/>
        </w:rPr>
        <w:t xml:space="preserve">Mentor: </w:t>
      </w:r>
      <w:r>
        <w:rPr>
          <w:sz w:val="21"/>
        </w:rPr>
        <w:t>Matt Morehouse</w:t>
        <w:br/>
      </w:r>
      <w:r>
        <w:rPr>
          <w:b/>
          <w:sz w:val="21"/>
        </w:rPr>
        <w:t xml:space="preserve">Project: </w:t>
      </w:r>
      <w:r>
        <w:rPr>
          <w:sz w:val="21"/>
        </w:rPr>
        <w:t>smite (coverage-guided fuzzer for Lightning Network implementations)</w:t>
        <w:br/>
      </w:r>
      <w:r>
        <w:rPr>
          <w:b/>
          <w:sz w:val="21"/>
        </w:rPr>
        <w:t xml:space="preserve">Branch: </w:t>
      </w:r>
      <w:r>
        <w:rPr>
          <w:sz w:val="21"/>
        </w:rPr>
        <w:t>KoteshMurugan/smite — dual-funding</w:t>
      </w:r>
    </w:p>
    <w:p>
      <w:pPr>
        <w:spacing w:before="0" w:after="40"/>
      </w:pPr>
    </w:p>
    <w:p>
      <w:pPr>
        <w:pStyle w:val="Heading1"/>
      </w:pPr>
      <w:r>
        <w:rPr>
          <w:color w:val="1A1A1A"/>
          <w:sz w:val="28"/>
        </w:rPr>
        <w:t>1. About me</w:t>
      </w:r>
    </w:p>
    <w:p>
      <w:pPr>
        <w:spacing w:after="120" w:before="0"/>
      </w:pPr>
      <w:r>
        <w:rPr>
          <w:sz w:val="21"/>
        </w:rPr>
        <w:t>I'm Kotesh. I've been in the Bitcoin and Lightning space for over a year now — not just reading about it, but building things and trying to understand how everything actually works under the hood. I write Rust because the compiler forces you to be honest about what your code is doing, and I like that. I've contributed to P2Pool, a decentralised Bitcoin mining pool, and I've built HTLC-style Lightning contracts in Rust as a personal project. What got me here, to this specific proposal, is that I wanted to take my Lightning knowledge somewhere useful — and fuzzing felt like the right direction. I spent the last month learning it by doing: reading the smite codebase, building on top of it, running it, and watching what broke.</w:t>
      </w:r>
    </w:p>
    <w:p>
      <w:pPr>
        <w:spacing w:before="0" w:after="40"/>
      </w:pPr>
    </w:p>
    <w:p>
      <w:pPr>
        <w:pStyle w:val="Heading1"/>
      </w:pPr>
      <w:r>
        <w:rPr>
          <w:color w:val="1A1A1A"/>
          <w:sz w:val="28"/>
        </w:rPr>
        <w:t>2. What I already built — the proof</w:t>
      </w:r>
    </w:p>
    <w:p>
      <w:pPr>
        <w:pStyle w:val="Heading2"/>
      </w:pPr>
      <w:r>
        <w:rPr>
          <w:color w:val="2C2C2C"/>
          <w:sz w:val="24"/>
        </w:rPr>
        <w:t>2.1  How I approached this</w:t>
      </w:r>
    </w:p>
    <w:p>
      <w:pPr>
        <w:spacing w:after="120" w:before="0"/>
      </w:pPr>
      <w:r>
        <w:rPr>
          <w:sz w:val="21"/>
        </w:rPr>
        <w:t>I didn't start by opening the smite repo and immediately writing an IR generator. I started by asking myself: do I actually understand BOLT 2 dual funding well enough to fuzz it? The honest answer was no — I understood the spec on paper, but I had never seen the messages flow live. So I built something to make that concrete.</w:t>
      </w:r>
    </w:p>
    <w:p>
      <w:pPr>
        <w:spacing w:after="120" w:before="0"/>
      </w:pPr>
      <w:r>
        <w:rPr>
          <w:sz w:val="21"/>
        </w:rPr>
        <w:t>I wrote smite_cli — a live BOLT 2 interactive shell that boots a real regtest bitcoind and a real Core Lightning node, does the Noise handshake, and drops you into a REPL. From that shell you can open a dual-funding channel, add inputs and outputs to the collaborative transaction, remove them, sign, complete, RBF the whole thing, reestablish after a disconnect, and close mutually. Every message goes over the wire to an actual CLN node. I built this because I needed to see the protocol move before I could write code that drives it blind. It's sitting in smite-scenarios/src/bin/smite_cli.rs on the branch if you want to look.</w:t>
      </w:r>
    </w:p>
    <w:p>
      <w:pPr>
        <w:spacing w:after="120" w:before="0"/>
      </w:pPr>
      <w:r>
        <w:rPr>
          <w:sz w:val="21"/>
        </w:rPr>
        <w:t>Once I had that working I started reading the smite codebase properly. It had no dual-funding support at all — no wire codecs for the interactive-tx messages, no IR operations for those messages, no harness. I started building one layer at a time.</w:t>
      </w:r>
    </w:p>
    <w:p>
      <w:pPr>
        <w:spacing w:after="120" w:before="0"/>
      </w:pPr>
      <w:r>
        <w:rPr>
          <w:sz w:val="21"/>
        </w:rPr>
        <w:t>First the wire codecs — the eleven message types the dual-funding protocol uses (open_channel2, accept_channel2, the tx_add / tx_remove / tx_complete family, tx_signatures, tx_init_rbf, tx_ack_rbf, tx_abort). Each one needed serialisation, deserialisation, and a roundtrip test. That went into smite/src/bolt.rs.</w:t>
      </w:r>
    </w:p>
    <w:p>
      <w:pPr>
        <w:spacing w:after="120" w:before="0"/>
      </w:pPr>
      <w:r>
        <w:rPr>
          <w:sz w:val="21"/>
        </w:rPr>
        <w:t>Then the IR operations — the vocabulary the generator uses to build test programs. Upstream had 13 operations. I added 35 more to cover every interactive-tx message, plus the serial_id tracking, the PSBT helpers, and the commitment-signing path (which required about 700 lines of BOLT 3 / BIP 143 sighash code in bolt3.rs). Without that last piece the fuzzer could never reach the accepter_commits branch in dualopend.c.</w:t>
      </w:r>
    </w:p>
    <w:p>
      <w:pPr>
        <w:spacing w:after="120" w:before="0"/>
      </w:pPr>
      <w:r>
        <w:rPr>
          <w:sz w:val="21"/>
        </w:rPr>
        <w:t>Then InteractiveTxSetup — a composable primitive that represents one complete open → negotiate → sign sequence, and that every generated program uses as a prefix. Then InteractiveTxGenerator on top of that, with 20% RBF branches, 20% abort branches, and 10% reestablish branches.</w:t>
      </w:r>
    </w:p>
    <w:p>
      <w:pPr>
        <w:spacing w:after="120" w:before="0"/>
      </w:pPr>
      <w:r>
        <w:rPr>
          <w:sz w:val="21"/>
        </w:rPr>
        <w:t>Then I hand-crafted a 79-seed corpus using a 2,783-line seed generator, set up the CLN Nyx snapshot, and ran the fuzzer.</w:t>
      </w:r>
    </w:p>
    <w:p>
      <w:pPr>
        <w:spacing w:after="120" w:before="0"/>
      </w:pPr>
      <w:r>
        <w:rPr>
          <w:sz w:val="21"/>
        </w:rPr>
        <w:t>The process after that was straightforward but repetitive: run for a few hours, collect whatever crashes or hangs came out, read the AFL stats, understand what the fuzzer was getting stuck on, fix the harness or the corpus or the IR, and start again. That cycle is what produced the coverage numbers and the three bugs below. It's not magic — it's just iteration.</w:t>
      </w:r>
    </w:p>
    <w:p>
      <w:pPr>
        <w:spacing w:before="0" w:after="40"/>
      </w:pPr>
    </w:p>
    <w:p>
      <w:pPr>
        <w:pStyle w:val="Heading2"/>
      </w:pPr>
      <w:r>
        <w:rPr>
          <w:color w:val="2C2C2C"/>
          <w:sz w:val="24"/>
        </w:rPr>
        <w:t>2.2  What I built on top of upstream smite</w:t>
      </w:r>
    </w:p>
    <w:p>
      <w:pPr>
        <w:spacing w:after="120" w:before="0"/>
      </w:pPr>
      <w:r>
        <w:rPr>
          <w:sz w:val="21"/>
        </w:rPr>
        <w:t>The upstream morehouse/smite repo is a solid foundation but had zero dual-funding support. Here is the concrete diff between what was there and what my branch adds:</w:t>
      </w:r>
    </w:p>
    <w:tbl>
      <w:tblPr>
        <w:tblStyle w:val="TableGrid"/>
        <w:tblW w:type="auto" w:w="0"/>
        <w:tblLook w:firstColumn="1" w:firstRow="1" w:lastColumn="0" w:lastRow="0" w:noHBand="0" w:noVBand="1" w:val="04A0"/>
      </w:tblPr>
      <w:tblGrid>
        <w:gridCol w:w="2976"/>
        <w:gridCol w:w="2976"/>
        <w:gridCol w:w="2976"/>
      </w:tblGrid>
      <w:tr>
        <w:tc>
          <w:tcPr>
            <w:tcW w:type="dxa" w:w="2976"/>
          </w:tcPr>
          <w:p>
            <w:r>
              <w:rPr>
                <w:b/>
                <w:sz w:val="19"/>
              </w:rPr>
              <w:t>Component</w:t>
            </w:r>
          </w:p>
        </w:tc>
        <w:tc>
          <w:tcPr>
            <w:tcW w:type="dxa" w:w="2976"/>
          </w:tcPr>
          <w:p>
            <w:r>
              <w:rPr>
                <w:b/>
                <w:sz w:val="19"/>
              </w:rPr>
              <w:t>Upstream had</w:t>
            </w:r>
          </w:p>
        </w:tc>
        <w:tc>
          <w:tcPr>
            <w:tcW w:type="dxa" w:w="2976"/>
          </w:tcPr>
          <w:p>
            <w:r>
              <w:rPr>
                <w:b/>
                <w:sz w:val="19"/>
              </w:rPr>
              <w:t>My dual-funding branch adds</w:t>
            </w:r>
          </w:p>
        </w:tc>
      </w:tr>
      <w:tr>
        <w:tc>
          <w:tcPr>
            <w:tcW w:type="dxa" w:w="2976"/>
          </w:tcPr>
          <w:p>
            <w:r>
              <w:rPr>
                <w:sz w:val="19"/>
              </w:rPr>
              <w:t>Protocol layer: BOLT 2 interactive-tx wire codecs</w:t>
            </w:r>
          </w:p>
        </w:tc>
        <w:tc>
          <w:tcPr>
            <w:tcW w:type="dxa" w:w="2976"/>
          </w:tcPr>
          <w:p>
            <w:r>
              <w:rPr>
                <w:sz w:val="19"/>
              </w:rPr>
              <w:t>0</w:t>
            </w:r>
          </w:p>
        </w:tc>
        <w:tc>
          <w:tcPr>
            <w:tcW w:type="dxa" w:w="2976"/>
          </w:tcPr>
          <w:p>
            <w:r>
              <w:rPr>
                <w:sz w:val="19"/>
              </w:rPr>
              <w:t>11 codecs — open_channel2, accept_channel2, tx_add/remove input/output, tx_complete, tx_signatures, tx_init_rbf, tx_ack_rbf, tx_abort</w:t>
            </w:r>
          </w:p>
        </w:tc>
      </w:tr>
      <w:tr>
        <w:tc>
          <w:tcPr>
            <w:tcW w:type="dxa" w:w="2976"/>
          </w:tcPr>
          <w:p>
            <w:r>
              <w:rPr>
                <w:sz w:val="19"/>
              </w:rPr>
              <w:t>IR Operation variants</w:t>
            </w:r>
          </w:p>
        </w:tc>
        <w:tc>
          <w:tcPr>
            <w:tcW w:type="dxa" w:w="2976"/>
          </w:tcPr>
          <w:p>
            <w:r>
              <w:rPr>
                <w:sz w:val="19"/>
              </w:rPr>
              <w:t>13</w:t>
            </w:r>
          </w:p>
        </w:tc>
        <w:tc>
          <w:tcPr>
            <w:tcW w:type="dxa" w:w="2976"/>
          </w:tcPr>
          <w:p>
            <w:r>
              <w:rPr>
                <w:sz w:val="19"/>
              </w:rPr>
              <w:t>48 variants — +35 new ops covering all interactive-tx messages</w:t>
            </w:r>
          </w:p>
        </w:tc>
      </w:tr>
      <w:tr>
        <w:tc>
          <w:tcPr>
            <w:tcW w:type="dxa" w:w="2976"/>
          </w:tcPr>
          <w:p>
            <w:r>
              <w:rPr>
                <w:sz w:val="19"/>
              </w:rPr>
              <w:t>BOLT 3 commitment-tx + BIP 143 sighash</w:t>
            </w:r>
          </w:p>
        </w:tc>
        <w:tc>
          <w:tcPr>
            <w:tcW w:type="dxa" w:w="2976"/>
          </w:tcPr>
          <w:p>
            <w:r>
              <w:rPr>
                <w:sz w:val="19"/>
              </w:rPr>
              <w:t>—</w:t>
            </w:r>
          </w:p>
        </w:tc>
        <w:tc>
          <w:tcPr>
            <w:tcW w:type="dxa" w:w="2976"/>
          </w:tcPr>
          <w:p>
            <w:r>
              <w:rPr>
                <w:sz w:val="19"/>
              </w:rPr>
              <w:t>~700 lines added — required to reach accepter_commits coverage</w:t>
            </w:r>
          </w:p>
        </w:tc>
      </w:tr>
      <w:tr>
        <w:tc>
          <w:tcPr>
            <w:tcW w:type="dxa" w:w="2976"/>
          </w:tcPr>
          <w:p>
            <w:r>
              <w:rPr>
                <w:sz w:val="19"/>
              </w:rPr>
              <w:t>Fuzzer infrastructure: InteractiveTxGenerator</w:t>
            </w:r>
          </w:p>
        </w:tc>
        <w:tc>
          <w:tcPr>
            <w:tcW w:type="dxa" w:w="2976"/>
          </w:tcPr>
          <w:p>
            <w:r>
              <w:rPr>
                <w:sz w:val="19"/>
              </w:rPr>
              <w:t>—</w:t>
            </w:r>
          </w:p>
        </w:tc>
        <w:tc>
          <w:tcPr>
            <w:tcW w:type="dxa" w:w="2976"/>
          </w:tcPr>
          <w:p>
            <w:r>
              <w:rPr>
                <w:sz w:val="19"/>
              </w:rPr>
              <w:t>Done — 20% RBF branch · 20% abort branch · 10% reestablish branch</w:t>
            </w:r>
          </w:p>
        </w:tc>
      </w:tr>
      <w:tr>
        <w:tc>
          <w:tcPr>
            <w:tcW w:type="dxa" w:w="2976"/>
          </w:tcPr>
          <w:p>
            <w:r>
              <w:rPr>
                <w:sz w:val="19"/>
              </w:rPr>
              <w:t>InteractiveTxSetup primitive</w:t>
            </w:r>
          </w:p>
        </w:tc>
        <w:tc>
          <w:tcPr>
            <w:tcW w:type="dxa" w:w="2976"/>
          </w:tcPr>
          <w:p>
            <w:r>
              <w:rPr>
                <w:sz w:val="19"/>
              </w:rPr>
              <w:t>—</w:t>
            </w:r>
          </w:p>
        </w:tc>
        <w:tc>
          <w:tcPr>
            <w:tcW w:type="dxa" w:w="2976"/>
          </w:tcPr>
          <w:p>
            <w:r>
              <w:rPr>
                <w:sz w:val="19"/>
              </w:rPr>
              <w:t>Done — composable; used as prefix of every generated program</w:t>
            </w:r>
          </w:p>
        </w:tc>
      </w:tr>
      <w:tr>
        <w:tc>
          <w:tcPr>
            <w:tcW w:type="dxa" w:w="2976"/>
          </w:tcPr>
          <w:p>
            <w:r>
              <w:rPr>
                <w:sz w:val="19"/>
              </w:rPr>
              <w:t>End-to-end Nyx scenario</w:t>
            </w:r>
          </w:p>
        </w:tc>
        <w:tc>
          <w:tcPr>
            <w:tcW w:type="dxa" w:w="2976"/>
          </w:tcPr>
          <w:p>
            <w:r>
              <w:rPr>
                <w:sz w:val="19"/>
              </w:rPr>
              <w:t>—</w:t>
            </w:r>
          </w:p>
        </w:tc>
        <w:tc>
          <w:tcPr>
            <w:tcW w:type="dxa" w:w="2976"/>
          </w:tcPr>
          <w:p>
            <w:r>
              <w:rPr>
                <w:sz w:val="19"/>
              </w:rPr>
              <w:t>Done for CLN — Eclair, LDK, LND binaries scaffolded</w:t>
            </w:r>
          </w:p>
        </w:tc>
      </w:tr>
      <w:tr>
        <w:tc>
          <w:tcPr>
            <w:tcW w:type="dxa" w:w="2976"/>
          </w:tcPr>
          <w:p>
            <w:r>
              <w:rPr>
                <w:sz w:val="19"/>
              </w:rPr>
              <w:t>Hand-crafted seed corpus</w:t>
            </w:r>
          </w:p>
        </w:tc>
        <w:tc>
          <w:tcPr>
            <w:tcW w:type="dxa" w:w="2976"/>
          </w:tcPr>
          <w:p>
            <w:r>
              <w:rPr>
                <w:sz w:val="19"/>
              </w:rPr>
              <w:t>—</w:t>
            </w:r>
          </w:p>
        </w:tc>
        <w:tc>
          <w:tcPr>
            <w:tcW w:type="dxa" w:w="2976"/>
          </w:tcPr>
          <w:p>
            <w:r>
              <w:rPr>
                <w:sz w:val="19"/>
              </w:rPr>
              <w:t>79 seeds via a 2,783-line generator</w:t>
            </w:r>
          </w:p>
        </w:tc>
      </w:tr>
      <w:tr>
        <w:tc>
          <w:tcPr>
            <w:tcW w:type="dxa" w:w="2976"/>
          </w:tcPr>
          <w:p>
            <w:r>
              <w:rPr>
                <w:sz w:val="19"/>
              </w:rPr>
              <w:t>Tests &amp; scale</w:t>
            </w:r>
          </w:p>
        </w:tc>
        <w:tc>
          <w:tcPr>
            <w:tcW w:type="dxa" w:w="2976"/>
          </w:tcPr>
          <w:p>
            <w:r>
              <w:rPr>
                <w:sz w:val="19"/>
              </w:rPr>
              <w:t>Unit tests passing</w:t>
            </w:r>
          </w:p>
        </w:tc>
        <w:tc>
          <w:tcPr>
            <w:tcW w:type="dxa" w:w="2976"/>
          </w:tcPr>
          <w:p>
            <w:r>
              <w:rPr>
                <w:sz w:val="19"/>
              </w:rPr>
              <w:t>382 passing — cargo test -p smite: 360 · cargo test -p smite-ir: 22</w:t>
            </w:r>
          </w:p>
        </w:tc>
      </w:tr>
      <w:tr>
        <w:tc>
          <w:tcPr>
            <w:tcW w:type="dxa" w:w="2976"/>
          </w:tcPr>
          <w:p>
            <w:r>
              <w:rPr>
                <w:sz w:val="19"/>
              </w:rPr>
              <w:t>Commits &amp; files changed</w:t>
            </w:r>
          </w:p>
        </w:tc>
        <w:tc>
          <w:tcPr>
            <w:tcW w:type="dxa" w:w="2976"/>
          </w:tcPr>
          <w:p>
            <w:r>
              <w:rPr>
                <w:sz w:val="19"/>
              </w:rPr>
              <w:t>—</w:t>
            </w:r>
          </w:p>
        </w:tc>
        <w:tc>
          <w:tcPr>
            <w:tcW w:type="dxa" w:w="2976"/>
          </w:tcPr>
          <w:p>
            <w:r>
              <w:rPr>
                <w:sz w:val="19"/>
              </w:rPr>
              <w:t>15 atomic commits — 69 files · +10,035 / −2,935 lines</w:t>
            </w:r>
          </w:p>
        </w:tc>
      </w:tr>
      <w:tr>
        <w:tc>
          <w:tcPr>
            <w:tcW w:type="dxa" w:w="2976"/>
          </w:tcPr>
          <w:p>
            <w:r>
              <w:rPr>
                <w:sz w:val="19"/>
              </w:rPr>
              <w:t>Bugs found in Core Lightning</w:t>
            </w:r>
          </w:p>
        </w:tc>
        <w:tc>
          <w:tcPr>
            <w:tcW w:type="dxa" w:w="2976"/>
          </w:tcPr>
          <w:p>
            <w:r>
              <w:rPr>
                <w:sz w:val="19"/>
              </w:rPr>
              <w:t>0</w:t>
            </w:r>
          </w:p>
        </w:tc>
        <w:tc>
          <w:tcPr>
            <w:tcW w:type="dxa" w:w="2976"/>
          </w:tcPr>
          <w:p>
            <w:r>
              <w:rPr>
                <w:sz w:val="19"/>
              </w:rPr>
              <w:t>3 bugs found — 2 previously unknown, both patched (see §2.4)</w:t>
            </w:r>
          </w:p>
        </w:tc>
      </w:tr>
      <w:tr>
        <w:tc>
          <w:tcPr>
            <w:tcW w:type="dxa" w:w="2976"/>
          </w:tcPr>
          <w:p>
            <w:r>
              <w:rPr>
                <w:sz w:val="19"/>
              </w:rPr>
              <w:t>Live BOLT 2 interactive shell (smite_cli)</w:t>
            </w:r>
          </w:p>
        </w:tc>
        <w:tc>
          <w:tcPr>
            <w:tcW w:type="dxa" w:w="2976"/>
          </w:tcPr>
          <w:p>
            <w:r>
              <w:rPr>
                <w:sz w:val="19"/>
              </w:rPr>
              <w:t>—</w:t>
            </w:r>
          </w:p>
        </w:tc>
        <w:tc>
          <w:tcPr>
            <w:tcW w:type="dxa" w:w="2976"/>
          </w:tcPr>
          <w:p>
            <w:r>
              <w:rPr>
                <w:sz w:val="19"/>
              </w:rPr>
              <w:t>REPL that drives a real CLN node through the full dual-funding flow</w:t>
            </w:r>
          </w:p>
        </w:tc>
      </w:tr>
    </w:tbl>
    <w:p>
      <w:pPr>
        <w:spacing w:after="120"/>
      </w:pPr>
    </w:p>
    <w:p>
      <w:pPr>
        <w:spacing w:before="0" w:after="40"/>
      </w:pPr>
    </w:p>
    <w:p>
      <w:pPr>
        <w:pStyle w:val="Heading2"/>
      </w:pPr>
      <w:r>
        <w:rPr>
          <w:color w:val="2C2C2C"/>
          <w:sz w:val="24"/>
        </w:rPr>
        <w:t>2.3  Coverage report (CLN, dual-funding files only)</w:t>
      </w:r>
    </w:p>
    <w:p>
      <w:pPr>
        <w:spacing w:after="120" w:before="0"/>
      </w:pPr>
      <w:r>
        <w:rPr>
          <w:sz w:val="21"/>
        </w:rPr>
        <w:t>CLN has 529 source files. Most of them — gossipd, hsmd, channeld HTLC handling, plugins, the whole RPC layer — are nowhere near the dual-funding code path. Showing the full lcov report would just be a wall of red. Below is the subset the harness actually exercises.</w:t>
      </w:r>
    </w:p>
    <w:p>
      <w:pPr>
        <w:spacing w:after="120" w:before="0"/>
      </w:pPr>
      <w:r>
        <w:rPr>
          <w:sz w:val="21"/>
        </w:rPr>
        <w:t>Campaign: AFL++ v4.41a, Nyx KVM-accelerated snapshot fuzzing on GCP n2-standard-4. Run time: ~41 hours. Corpus: 636 inputs. Edges discovered: 16,358. Crashes: 0 post-patch (the three bugs below were found before these patches were applied).</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Pr>
                <w:b/>
                <w:sz w:val="19"/>
              </w:rPr>
              <w:t>File</w:t>
            </w:r>
          </w:p>
        </w:tc>
        <w:tc>
          <w:tcPr>
            <w:tcW w:type="dxa" w:w="2232"/>
          </w:tcPr>
          <w:p>
            <w:r>
              <w:rPr>
                <w:b/>
                <w:sz w:val="19"/>
              </w:rPr>
              <w:t>Function cov</w:t>
            </w:r>
          </w:p>
        </w:tc>
        <w:tc>
          <w:tcPr>
            <w:tcW w:type="dxa" w:w="2232"/>
          </w:tcPr>
          <w:p>
            <w:r>
              <w:rPr>
                <w:b/>
                <w:sz w:val="19"/>
              </w:rPr>
              <w:t>Line cov</w:t>
            </w:r>
          </w:p>
        </w:tc>
        <w:tc>
          <w:tcPr>
            <w:tcW w:type="dxa" w:w="2232"/>
          </w:tcPr>
          <w:p>
            <w:r>
              <w:rPr>
                <w:b/>
                <w:sz w:val="19"/>
              </w:rPr>
              <w:t>What it tests</w:t>
            </w:r>
          </w:p>
        </w:tc>
      </w:tr>
      <w:tr>
        <w:tc>
          <w:tcPr>
            <w:tcW w:type="dxa" w:w="2232"/>
          </w:tcPr>
          <w:p>
            <w:r>
              <w:rPr>
                <w:sz w:val="19"/>
              </w:rPr>
              <w:t>openingd/dualopend.c</w:t>
            </w:r>
          </w:p>
        </w:tc>
        <w:tc>
          <w:tcPr>
            <w:tcW w:type="dxa" w:w="2232"/>
          </w:tcPr>
          <w:p>
            <w:r>
              <w:rPr>
                <w:sz w:val="19"/>
              </w:rPr>
              <w:t>65.62%</w:t>
            </w:r>
          </w:p>
        </w:tc>
        <w:tc>
          <w:tcPr>
            <w:tcW w:type="dxa" w:w="2232"/>
          </w:tcPr>
          <w:p>
            <w:r>
              <w:rPr>
                <w:sz w:val="19"/>
              </w:rPr>
              <w:t>43.54%</w:t>
            </w:r>
          </w:p>
        </w:tc>
        <w:tc>
          <w:tcPr>
            <w:tcW w:type="dxa" w:w="2232"/>
          </w:tcPr>
          <w:p>
            <w:r>
              <w:rPr>
                <w:sz w:val="19"/>
              </w:rPr>
              <w:t>Main dual-funding state machine</w:t>
            </w:r>
          </w:p>
        </w:tc>
      </w:tr>
      <w:tr>
        <w:tc>
          <w:tcPr>
            <w:tcW w:type="dxa" w:w="2232"/>
          </w:tcPr>
          <w:p>
            <w:r>
              <w:rPr>
                <w:sz w:val="19"/>
              </w:rPr>
              <w:t>openingd/dualopend_wiregen.c</w:t>
            </w:r>
          </w:p>
        </w:tc>
        <w:tc>
          <w:tcPr>
            <w:tcW w:type="dxa" w:w="2232"/>
          </w:tcPr>
          <w:p>
            <w:r>
              <w:rPr>
                <w:sz w:val="19"/>
              </w:rPr>
              <w:t>45.83%</w:t>
            </w:r>
          </w:p>
        </w:tc>
        <w:tc>
          <w:tcPr>
            <w:tcW w:type="dxa" w:w="2232"/>
          </w:tcPr>
          <w:p>
            <w:r>
              <w:rPr>
                <w:sz w:val="19"/>
              </w:rPr>
              <w:t>39.02%</w:t>
            </w:r>
          </w:p>
        </w:tc>
        <w:tc>
          <w:tcPr>
            <w:tcW w:type="dxa" w:w="2232"/>
          </w:tcPr>
          <w:p>
            <w:r>
              <w:rPr>
                <w:sz w:val="19"/>
              </w:rPr>
              <w:t>Wire codecs for dualopend ↔ lightningd</w:t>
            </w:r>
          </w:p>
        </w:tc>
      </w:tr>
      <w:tr>
        <w:tc>
          <w:tcPr>
            <w:tcW w:type="dxa" w:w="2232"/>
          </w:tcPr>
          <w:p>
            <w:r>
              <w:rPr>
                <w:sz w:val="19"/>
              </w:rPr>
              <w:t>bitcoin/psbt.c</w:t>
            </w:r>
          </w:p>
        </w:tc>
        <w:tc>
          <w:tcPr>
            <w:tcW w:type="dxa" w:w="2232"/>
          </w:tcPr>
          <w:p>
            <w:r>
              <w:rPr>
                <w:sz w:val="19"/>
              </w:rPr>
              <w:t>69.49%</w:t>
            </w:r>
          </w:p>
        </w:tc>
        <w:tc>
          <w:tcPr>
            <w:tcW w:type="dxa" w:w="2232"/>
          </w:tcPr>
          <w:p>
            <w:r>
              <w:rPr>
                <w:sz w:val="19"/>
              </w:rPr>
              <w:t>53.14%</w:t>
            </w:r>
          </w:p>
        </w:tc>
        <w:tc>
          <w:tcPr>
            <w:tcW w:type="dxa" w:w="2232"/>
          </w:tcPr>
          <w:p>
            <w:r>
              <w:rPr>
                <w:sz w:val="19"/>
              </w:rPr>
              <w:t>PSBT manipulation (every interactive-tx round hits this)</w:t>
            </w:r>
          </w:p>
        </w:tc>
      </w:tr>
      <w:tr>
        <w:tc>
          <w:tcPr>
            <w:tcW w:type="dxa" w:w="2232"/>
          </w:tcPr>
          <w:p>
            <w:r>
              <w:rPr>
                <w:sz w:val="19"/>
              </w:rPr>
              <w:t>common/psbt_open.c</w:t>
            </w:r>
          </w:p>
        </w:tc>
        <w:tc>
          <w:tcPr>
            <w:tcW w:type="dxa" w:w="2232"/>
          </w:tcPr>
          <w:p>
            <w:r>
              <w:rPr>
                <w:sz w:val="19"/>
              </w:rPr>
              <w:t>64.52%</w:t>
            </w:r>
          </w:p>
        </w:tc>
        <w:tc>
          <w:tcPr>
            <w:tcW w:type="dxa" w:w="2232"/>
          </w:tcPr>
          <w:p>
            <w:r>
              <w:rPr>
                <w:sz w:val="19"/>
              </w:rPr>
              <w:t>62.83%</w:t>
            </w:r>
          </w:p>
        </w:tc>
        <w:tc>
          <w:tcPr>
            <w:tcW w:type="dxa" w:w="2232"/>
          </w:tcPr>
          <w:p>
            <w:r>
              <w:rPr>
                <w:sz w:val="19"/>
              </w:rPr>
              <w:t>PSBT helpers specific to dual funding</w:t>
            </w:r>
          </w:p>
        </w:tc>
      </w:tr>
      <w:tr>
        <w:tc>
          <w:tcPr>
            <w:tcW w:type="dxa" w:w="2232"/>
          </w:tcPr>
          <w:p>
            <w:r>
              <w:rPr>
                <w:sz w:val="19"/>
              </w:rPr>
              <w:t>common/peer_io.c</w:t>
            </w:r>
          </w:p>
        </w:tc>
        <w:tc>
          <w:tcPr>
            <w:tcW w:type="dxa" w:w="2232"/>
          </w:tcPr>
          <w:p>
            <w:r>
              <w:rPr>
                <w:sz w:val="19"/>
              </w:rPr>
              <w:t>100%</w:t>
            </w:r>
          </w:p>
        </w:tc>
        <w:tc>
          <w:tcPr>
            <w:tcW w:type="dxa" w:w="2232"/>
          </w:tcPr>
          <w:p>
            <w:r>
              <w:rPr>
                <w:sz w:val="19"/>
              </w:rPr>
              <w:t>100%</w:t>
            </w:r>
          </w:p>
        </w:tc>
        <w:tc>
          <w:tcPr>
            <w:tcW w:type="dxa" w:w="2232"/>
          </w:tcPr>
          <w:p>
            <w:r>
              <w:rPr>
                <w:sz w:val="19"/>
              </w:rPr>
              <w:t>Peer message read/write</w:t>
            </w:r>
          </w:p>
        </w:tc>
      </w:tr>
      <w:tr>
        <w:tc>
          <w:tcPr>
            <w:tcW w:type="dxa" w:w="2232"/>
          </w:tcPr>
          <w:p>
            <w:r>
              <w:rPr>
                <w:sz w:val="19"/>
              </w:rPr>
              <w:t>common/channel_id.c</w:t>
            </w:r>
          </w:p>
        </w:tc>
        <w:tc>
          <w:tcPr>
            <w:tcW w:type="dxa" w:w="2232"/>
          </w:tcPr>
          <w:p>
            <w:r>
              <w:rPr>
                <w:sz w:val="19"/>
              </w:rPr>
              <w:t>71.43%</w:t>
            </w:r>
          </w:p>
        </w:tc>
        <w:tc>
          <w:tcPr>
            <w:tcW w:type="dxa" w:w="2232"/>
          </w:tcPr>
          <w:p>
            <w:r>
              <w:rPr>
                <w:sz w:val="19"/>
              </w:rPr>
              <w:t>76.19%</w:t>
            </w:r>
          </w:p>
        </w:tc>
        <w:tc>
          <w:tcPr>
            <w:tcW w:type="dxa" w:w="2232"/>
          </w:tcPr>
          <w:p>
            <w:r>
              <w:rPr>
                <w:sz w:val="19"/>
              </w:rPr>
              <w:t>Channel-id derivation (BOLT 2 §6.1)</w:t>
            </w:r>
          </w:p>
        </w:tc>
      </w:tr>
      <w:tr>
        <w:tc>
          <w:tcPr>
            <w:tcW w:type="dxa" w:w="2232"/>
          </w:tcPr>
          <w:p>
            <w:r>
              <w:rPr>
                <w:sz w:val="19"/>
              </w:rPr>
              <w:t>wire/peer_wire.c</w:t>
            </w:r>
          </w:p>
        </w:tc>
        <w:tc>
          <w:tcPr>
            <w:tcW w:type="dxa" w:w="2232"/>
          </w:tcPr>
          <w:p>
            <w:r>
              <w:rPr>
                <w:sz w:val="19"/>
              </w:rPr>
              <w:t>100%</w:t>
            </w:r>
          </w:p>
        </w:tc>
        <w:tc>
          <w:tcPr>
            <w:tcW w:type="dxa" w:w="2232"/>
          </w:tcPr>
          <w:p>
            <w:r>
              <w:rPr>
                <w:sz w:val="19"/>
              </w:rPr>
              <w:t>81.73%</w:t>
            </w:r>
          </w:p>
        </w:tc>
        <w:tc>
          <w:tcPr>
            <w:tcW w:type="dxa" w:w="2232"/>
          </w:tcPr>
          <w:p>
            <w:r>
              <w:rPr>
                <w:sz w:val="19"/>
              </w:rPr>
              <w:t>BOLT 1 wire framing</w:t>
            </w:r>
          </w:p>
        </w:tc>
      </w:tr>
      <w:tr>
        <w:tc>
          <w:tcPr>
            <w:tcW w:type="dxa" w:w="2232"/>
          </w:tcPr>
          <w:p>
            <w:r>
              <w:rPr>
                <w:sz w:val="19"/>
              </w:rPr>
              <w:t>common/interactivetx.c</w:t>
            </w:r>
          </w:p>
        </w:tc>
        <w:tc>
          <w:tcPr>
            <w:tcW w:type="dxa" w:w="2232"/>
          </w:tcPr>
          <w:p>
            <w:r>
              <w:rPr>
                <w:sz w:val="19"/>
              </w:rPr>
              <w:t>0%</w:t>
            </w:r>
          </w:p>
        </w:tc>
        <w:tc>
          <w:tcPr>
            <w:tcW w:type="dxa" w:w="2232"/>
          </w:tcPr>
          <w:p>
            <w:r>
              <w:rPr>
                <w:sz w:val="19"/>
              </w:rPr>
              <w:t>0%</w:t>
            </w:r>
          </w:p>
        </w:tc>
        <w:tc>
          <w:tcPr>
            <w:tcW w:type="dxa" w:w="2232"/>
          </w:tcPr>
          <w:p>
            <w:r>
              <w:rPr>
                <w:sz w:val="19"/>
              </w:rPr>
              <w:t>Splice-only — out of scope for this scenario</w:t>
            </w:r>
          </w:p>
        </w:tc>
      </w:tr>
      <w:tr>
        <w:tc>
          <w:tcPr>
            <w:tcW w:type="dxa" w:w="2232"/>
          </w:tcPr>
          <w:p>
            <w:r>
              <w:rPr>
                <w:sz w:val="19"/>
              </w:rPr>
              <w:t>openingd/openingd_wiregen.c</w:t>
            </w:r>
          </w:p>
        </w:tc>
        <w:tc>
          <w:tcPr>
            <w:tcW w:type="dxa" w:w="2232"/>
          </w:tcPr>
          <w:p>
            <w:r>
              <w:rPr>
                <w:sz w:val="19"/>
              </w:rPr>
              <w:t>0%</w:t>
            </w:r>
          </w:p>
        </w:tc>
        <w:tc>
          <w:tcPr>
            <w:tcW w:type="dxa" w:w="2232"/>
          </w:tcPr>
          <w:p>
            <w:r>
              <w:rPr>
                <w:sz w:val="19"/>
              </w:rPr>
              <w:t>0%</w:t>
            </w:r>
          </w:p>
        </w:tc>
        <w:tc>
          <w:tcPr>
            <w:tcW w:type="dxa" w:w="2232"/>
          </w:tcPr>
          <w:p>
            <w:r>
              <w:rPr>
                <w:sz w:val="19"/>
              </w:rPr>
              <w:t>Legacy single-funding — out of scope</w:t>
            </w:r>
          </w:p>
        </w:tc>
      </w:tr>
    </w:tbl>
    <w:p>
      <w:pPr>
        <w:spacing w:after="80"/>
      </w:pPr>
    </w:p>
    <w:p>
      <w:pPr>
        <w:spacing w:after="120" w:before="0"/>
      </w:pPr>
      <w:r>
        <w:rPr>
          <w:sz w:val="21"/>
        </w:rPr>
        <w:t>The per-line HTML report is committed at docs/fuzzing-reports/coverage-report-dual-funding/. Anyone can reproduce the numbers in a few hours on a regtest CLN using the commands in the README.</w:t>
      </w:r>
    </w:p>
    <w:p>
      <w:pPr>
        <w:spacing w:before="0" w:after="40"/>
      </w:pPr>
    </w:p>
    <w:p>
      <w:pPr>
        <w:pStyle w:val="Heading2"/>
      </w:pPr>
      <w:r>
        <w:rPr>
          <w:color w:val="2C2C2C"/>
          <w:sz w:val="24"/>
        </w:rPr>
        <w:t>2.4  Bugs found</w:t>
      </w:r>
    </w:p>
    <w:p>
      <w:pPr>
        <w:spacing w:after="120" w:before="0"/>
      </w:pPr>
      <w:r>
        <w:rPr>
          <w:sz w:val="21"/>
        </w:rPr>
        <w:t>I ran the harness against an unmodified CLN v25.12.1 build — no patches applied — before I touched anything. Within the first ~24 hours of fuzzing, three defects came out:</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Pr>
                <w:b/>
                <w:sz w:val="19"/>
              </w:rPr>
              <w:t>#</w:t>
            </w:r>
          </w:p>
        </w:tc>
        <w:tc>
          <w:tcPr>
            <w:tcW w:type="dxa" w:w="2232"/>
          </w:tcPr>
          <w:p>
            <w:r>
              <w:rPr>
                <w:b/>
                <w:sz w:val="19"/>
              </w:rPr>
              <w:t>Class</w:t>
            </w:r>
          </w:p>
        </w:tc>
        <w:tc>
          <w:tcPr>
            <w:tcW w:type="dxa" w:w="2232"/>
          </w:tcPr>
          <w:p>
            <w:r>
              <w:rPr>
                <w:b/>
                <w:sz w:val="19"/>
              </w:rPr>
              <w:t>What broke</w:t>
            </w:r>
          </w:p>
        </w:tc>
        <w:tc>
          <w:tcPr>
            <w:tcW w:type="dxa" w:w="2232"/>
          </w:tcPr>
          <w:p>
            <w:r>
              <w:rPr>
                <w:b/>
                <w:sz w:val="19"/>
              </w:rPr>
              <w:t>Fix</w:t>
            </w:r>
          </w:p>
        </w:tc>
      </w:tr>
      <w:tr>
        <w:tc>
          <w:tcPr>
            <w:tcW w:type="dxa" w:w="2232"/>
          </w:tcPr>
          <w:p>
            <w:r>
              <w:rPr>
                <w:sz w:val="19"/>
              </w:rPr>
              <w:t>1</w:t>
            </w:r>
          </w:p>
        </w:tc>
        <w:tc>
          <w:tcPr>
            <w:tcW w:type="dxa" w:w="2232"/>
          </w:tcPr>
          <w:p>
            <w:r>
              <w:rPr>
                <w:sz w:val="19"/>
              </w:rPr>
              <w:t>Uninitialised read</w:t>
            </w:r>
          </w:p>
        </w:tc>
        <w:tc>
          <w:tcPr>
            <w:tcW w:type="dxa" w:w="2232"/>
          </w:tcPr>
          <w:p>
            <w:r>
              <w:rPr>
                <w:sz w:val="19"/>
              </w:rPr>
              <w:t>dualopend reads state-&gt;reconnected before it is initialised → UBSan crash on startup after reconnect</w:t>
            </w:r>
          </w:p>
        </w:tc>
        <w:tc>
          <w:tcPr>
            <w:tcW w:type="dxa" w:w="2232"/>
          </w:tcPr>
          <w:p>
            <w:r>
              <w:rPr>
                <w:sz w:val="19"/>
              </w:rPr>
              <w:t>patch 0001</w:t>
            </w:r>
          </w:p>
        </w:tc>
      </w:tr>
      <w:tr>
        <w:tc>
          <w:tcPr>
            <w:tcW w:type="dxa" w:w="2232"/>
          </w:tcPr>
          <w:p>
            <w:r>
              <w:rPr>
                <w:sz w:val="19"/>
              </w:rPr>
              <w:t>2</w:t>
            </w:r>
          </w:p>
        </w:tc>
        <w:tc>
          <w:tcPr>
            <w:tcW w:type="dxa" w:w="2232"/>
          </w:tcPr>
          <w:p>
            <w:r>
              <w:rPr>
                <w:sz w:val="19"/>
              </w:rPr>
              <w:t>Reachable assertion — remote DoS</w:t>
            </w:r>
          </w:p>
        </w:tc>
        <w:tc>
          <w:tcPr>
            <w:tcW w:type="dxa" w:w="2232"/>
          </w:tcPr>
          <w:p>
            <w:r>
              <w:rPr>
                <w:sz w:val="19"/>
              </w:rPr>
              <w:t>An attacker-controlled tx_add_output serial_id causes an assert inside bitcoin/psbt.c that kills the dualopend subdaemon — effectively a remote DoS on the accepter side</w:t>
            </w:r>
          </w:p>
        </w:tc>
        <w:tc>
          <w:tcPr>
            <w:tcW w:type="dxa" w:w="2232"/>
          </w:tcPr>
          <w:p>
            <w:r>
              <w:rPr>
                <w:sz w:val="19"/>
              </w:rPr>
              <w:t>patches 0002–0004</w:t>
            </w:r>
          </w:p>
        </w:tc>
      </w:tr>
      <w:tr>
        <w:tc>
          <w:tcPr>
            <w:tcW w:type="dxa" w:w="2232"/>
          </w:tcPr>
          <w:p>
            <w:r>
              <w:rPr>
                <w:sz w:val="19"/>
              </w:rPr>
              <w:t>3</w:t>
            </w:r>
          </w:p>
        </w:tc>
        <w:tc>
          <w:tcPr>
            <w:tcW w:type="dxa" w:w="2232"/>
          </w:tcPr>
          <w:p>
            <w:r>
              <w:rPr>
                <w:sz w:val="19"/>
              </w:rPr>
              <w:t>Protocol bug — wrong channel_id</w:t>
            </w:r>
          </w:p>
        </w:tc>
        <w:tc>
          <w:tcPr>
            <w:tcW w:type="dxa" w:w="2232"/>
          </w:tcPr>
          <w:p>
            <w:r>
              <w:rPr>
                <w:sz w:val="19"/>
              </w:rPr>
              <w:t>Incorrect channel_id used for all interactive-tx messages during negotiation. Independently rediscovered; CLN had just landed an upstream fix in 7c0cd4d</w:t>
            </w:r>
          </w:p>
        </w:tc>
        <w:tc>
          <w:tcPr>
            <w:tcW w:type="dxa" w:w="2232"/>
          </w:tcPr>
          <w:p>
            <w:r>
              <w:rPr>
                <w:sz w:val="19"/>
              </w:rPr>
              <w:t>upstream fix (7c0cd4d)</w:t>
            </w:r>
          </w:p>
        </w:tc>
      </w:tr>
    </w:tbl>
    <w:p>
      <w:pPr>
        <w:spacing w:after="80"/>
      </w:pPr>
    </w:p>
    <w:p>
      <w:pPr>
        <w:spacing w:after="120" w:before="0"/>
      </w:pPr>
      <w:r>
        <w:rPr>
          <w:sz w:val="21"/>
        </w:rPr>
        <w:t>Bug 2 is the most interesting one. The serial_id parity rule (opener uses even IDs, accepter uses odd) is enforced early in the dualopend state machine, so the fuzzer was hitting the parity-abort branch almost every time and never getting past it into PSBT territory. Once I masked the LSB of the serial_id in the IR executor (fix in smite-ir/src/executor.rs — commit 83b1256), the fuzzer could reach psbt_append_input and the psbt.c assertion became reachable. That one required understanding the spec, tracing why coverage was flat around a specific branch, and then fixing the harness — not just reading a crash log.</w:t>
      </w:r>
    </w:p>
    <w:p>
      <w:pPr>
        <w:spacing w:after="120" w:before="0"/>
      </w:pPr>
      <w:r>
        <w:rPr>
          <w:sz w:val="21"/>
        </w:rPr>
        <w:t>The patches are written, build clean, and need upstream review. Landing them is week 1 of the SoB program.</w:t>
      </w:r>
    </w:p>
    <w:p>
      <w:pPr>
        <w:spacing w:before="0" w:after="40"/>
      </w:pPr>
    </w:p>
    <w:p>
      <w:pPr>
        <w:pStyle w:val="Heading2"/>
      </w:pPr>
      <w:r>
        <w:rPr>
          <w:color w:val="2C2C2C"/>
          <w:sz w:val="24"/>
        </w:rPr>
        <w:t>2.5  Mapping to the project's Expected Outcomes</w:t>
      </w:r>
    </w:p>
    <w:tbl>
      <w:tblPr>
        <w:tblStyle w:val="TableGrid"/>
        <w:tblW w:type="auto" w:w="0"/>
        <w:tblLook w:firstColumn="1" w:firstRow="1" w:lastColumn="0" w:lastRow="0" w:noHBand="0" w:noVBand="1" w:val="04A0"/>
      </w:tblPr>
      <w:tblGrid>
        <w:gridCol w:w="4464"/>
        <w:gridCol w:w="4464"/>
      </w:tblGrid>
      <w:tr>
        <w:tc>
          <w:tcPr>
            <w:tcW w:type="dxa" w:w="4464"/>
          </w:tcPr>
          <w:p>
            <w:r>
              <w:rPr>
                <w:b/>
                <w:sz w:val="19"/>
              </w:rPr>
              <w:t>Asked for</w:t>
            </w:r>
          </w:p>
        </w:tc>
        <w:tc>
          <w:tcPr>
            <w:tcW w:type="dxa" w:w="4464"/>
          </w:tcPr>
          <w:p>
            <w:r>
              <w:rPr>
                <w:b/>
                <w:sz w:val="19"/>
              </w:rPr>
              <w:t>Status</w:t>
            </w:r>
          </w:p>
        </w:tc>
      </w:tr>
      <w:tr>
        <w:tc>
          <w:tcPr>
            <w:tcW w:type="dxa" w:w="4464"/>
          </w:tcPr>
          <w:p>
            <w:r>
              <w:rPr>
                <w:sz w:val="19"/>
              </w:rPr>
              <w:t>BOLT 2 interactive-tx codecs</w:t>
            </w:r>
          </w:p>
        </w:tc>
        <w:tc>
          <w:tcPr>
            <w:tcW w:type="dxa" w:w="4464"/>
          </w:tcPr>
          <w:p>
            <w:r>
              <w:rPr>
                <w:sz w:val="19"/>
              </w:rPr>
              <w:t>Shipped — 11 codecs, all with roundtrip tests</w:t>
            </w:r>
          </w:p>
        </w:tc>
      </w:tr>
      <w:tr>
        <w:tc>
          <w:tcPr>
            <w:tcW w:type="dxa" w:w="4464"/>
          </w:tcPr>
          <w:p>
            <w:r>
              <w:rPr>
                <w:sz w:val="19"/>
              </w:rPr>
              <w:t>IR operations for each message type</w:t>
            </w:r>
          </w:p>
        </w:tc>
        <w:tc>
          <w:tcPr>
            <w:tcW w:type="dxa" w:w="4464"/>
          </w:tcPr>
          <w:p>
            <w:r>
              <w:rPr>
                <w:sz w:val="19"/>
              </w:rPr>
              <w:t>Shipped — 35 new variants, 22 IR tests passing</w:t>
            </w:r>
          </w:p>
        </w:tc>
      </w:tr>
      <w:tr>
        <w:tc>
          <w:tcPr>
            <w:tcW w:type="dxa" w:w="4464"/>
          </w:tcPr>
          <w:p>
            <w:r>
              <w:rPr>
                <w:sz w:val="19"/>
              </w:rPr>
              <w:t>InteractiveTxGenerator</w:t>
            </w:r>
          </w:p>
        </w:tc>
        <w:tc>
          <w:tcPr>
            <w:tcW w:type="dxa" w:w="4464"/>
          </w:tcPr>
          <w:p>
            <w:r>
              <w:rPr>
                <w:sz w:val="19"/>
              </w:rPr>
              <w:t>Shipped — with RBF + abort + reestablish branches</w:t>
            </w:r>
          </w:p>
        </w:tc>
      </w:tr>
      <w:tr>
        <w:tc>
          <w:tcPr>
            <w:tcW w:type="dxa" w:w="4464"/>
          </w:tcPr>
          <w:p>
            <w:r>
              <w:rPr>
                <w:sz w:val="19"/>
              </w:rPr>
              <w:t>InteractiveTxSetup snapshot variant</w:t>
            </w:r>
          </w:p>
        </w:tc>
        <w:tc>
          <w:tcPr>
            <w:tcW w:type="dxa" w:w="4464"/>
          </w:tcPr>
          <w:p>
            <w:r>
              <w:rPr>
                <w:sz w:val="19"/>
              </w:rPr>
              <w:t>Shipped — used as prefix of every generated program</w:t>
            </w:r>
          </w:p>
        </w:tc>
      </w:tr>
      <w:tr>
        <w:tc>
          <w:tcPr>
            <w:tcW w:type="dxa" w:w="4464"/>
          </w:tcPr>
          <w:p>
            <w:r>
              <w:rPr>
                <w:sz w:val="19"/>
              </w:rPr>
              <w:t>End-to-end Nyx vs CLN, Eclair, LDK, LND</w:t>
            </w:r>
          </w:p>
        </w:tc>
        <w:tc>
          <w:tcPr>
            <w:tcW w:type="dxa" w:w="4464"/>
          </w:tcPr>
          <w:p>
            <w:r>
              <w:rPr>
                <w:sz w:val="19"/>
              </w:rPr>
              <w:t>CLN shipped &amp; validated. Eclair / LDK / LND scenarios scaffolded.</w:t>
            </w:r>
          </w:p>
        </w:tc>
      </w:tr>
      <w:tr>
        <w:tc>
          <w:tcPr>
            <w:tcW w:type="dxa" w:w="4464"/>
          </w:tcPr>
          <w:p>
            <w:r>
              <w:rPr>
                <w:sz w:val="19"/>
              </w:rPr>
              <w:t>Stretch: RBF</w:t>
            </w:r>
          </w:p>
        </w:tc>
        <w:tc>
          <w:tcPr>
            <w:tcW w:type="dxa" w:w="4464"/>
          </w:tcPr>
          <w:p>
            <w:r>
              <w:rPr>
                <w:sz w:val="19"/>
              </w:rPr>
              <w:t>Shipped in generator</w:t>
            </w:r>
          </w:p>
        </w:tc>
      </w:tr>
      <w:tr>
        <w:tc>
          <w:tcPr>
            <w:tcW w:type="dxa" w:w="4464"/>
          </w:tcPr>
          <w:p>
            <w:r>
              <w:rPr>
                <w:sz w:val="19"/>
              </w:rPr>
              <w:t>Stretch: splice</w:t>
            </w:r>
          </w:p>
        </w:tc>
        <w:tc>
          <w:tcPr>
            <w:tcW w:type="dxa" w:w="4464"/>
          </w:tcPr>
          <w:p>
            <w:r>
              <w:rPr>
                <w:sz w:val="19"/>
              </w:rPr>
              <w:t>Not yet — month-3 deliverable</w:t>
            </w:r>
          </w:p>
        </w:tc>
      </w:tr>
    </w:tbl>
    <w:p>
      <w:pPr>
        <w:spacing w:after="120"/>
      </w:pPr>
    </w:p>
    <w:p>
      <w:pPr>
        <w:spacing w:before="0" w:after="40"/>
      </w:pPr>
    </w:p>
    <w:p>
      <w:pPr>
        <w:pStyle w:val="Heading1"/>
      </w:pPr>
      <w:r>
        <w:rPr>
          <w:color w:val="1A1A1A"/>
          <w:sz w:val="28"/>
        </w:rPr>
        <w:t>3. The plan — what I'll ship in 12 weeks</w:t>
      </w:r>
    </w:p>
    <w:p>
      <w:pPr>
        <w:spacing w:after="120" w:before="0"/>
      </w:pPr>
      <w:r>
        <w:rPr>
          <w:sz w:val="21"/>
        </w:rPr>
        <w:t>I've been on this branch for a month, so I have a real feel for how long each piece takes. The table below is what I'd commit to week by week.</w:t>
      </w:r>
    </w:p>
    <w:tbl>
      <w:tblPr>
        <w:tblStyle w:val="TableGrid"/>
        <w:tblW w:type="auto" w:w="0"/>
        <w:tblLook w:firstColumn="1" w:firstRow="1" w:lastColumn="0" w:lastRow="0" w:noHBand="0" w:noVBand="1" w:val="04A0"/>
      </w:tblPr>
      <w:tblGrid>
        <w:gridCol w:w="2976"/>
        <w:gridCol w:w="2976"/>
        <w:gridCol w:w="2976"/>
      </w:tblGrid>
      <w:tr>
        <w:tc>
          <w:tcPr>
            <w:tcW w:type="dxa" w:w="2976"/>
          </w:tcPr>
          <w:p>
            <w:r>
              <w:rPr>
                <w:b/>
                <w:sz w:val="19"/>
              </w:rPr>
              <w:t>Week</w:t>
            </w:r>
          </w:p>
        </w:tc>
        <w:tc>
          <w:tcPr>
            <w:tcW w:type="dxa" w:w="2976"/>
          </w:tcPr>
          <w:p>
            <w:r>
              <w:rPr>
                <w:b/>
                <w:sz w:val="19"/>
              </w:rPr>
              <w:t>Deliverable</w:t>
            </w:r>
          </w:p>
        </w:tc>
        <w:tc>
          <w:tcPr>
            <w:tcW w:type="dxa" w:w="2976"/>
          </w:tcPr>
          <w:p>
            <w:r>
              <w:rPr>
                <w:b/>
                <w:sz w:val="19"/>
              </w:rPr>
              <w:t>Done when</w:t>
            </w:r>
          </w:p>
        </w:tc>
      </w:tr>
      <w:tr>
        <w:tc>
          <w:tcPr>
            <w:tcW w:type="dxa" w:w="2976"/>
          </w:tcPr>
          <w:p>
            <w:r>
              <w:rPr>
                <w:sz w:val="19"/>
              </w:rPr>
              <w:t>1</w:t>
            </w:r>
          </w:p>
        </w:tc>
        <w:tc>
          <w:tcPr>
            <w:tcW w:type="dxa" w:w="2976"/>
          </w:tcPr>
          <w:p>
            <w:r>
              <w:rPr>
                <w:sz w:val="19"/>
              </w:rPr>
              <w:t>Land CLN patches 0001–0004 upstream</w:t>
            </w:r>
          </w:p>
        </w:tc>
        <w:tc>
          <w:tcPr>
            <w:tcW w:type="dxa" w:w="2976"/>
          </w:tcPr>
          <w:p>
            <w:r>
              <w:rPr>
                <w:sz w:val="19"/>
              </w:rPr>
              <w:t>PRs merged or addressed</w:t>
            </w:r>
          </w:p>
        </w:tc>
      </w:tr>
      <w:tr>
        <w:tc>
          <w:tcPr>
            <w:tcW w:type="dxa" w:w="2976"/>
          </w:tcPr>
          <w:p>
            <w:r>
              <w:rPr>
                <w:sz w:val="19"/>
              </w:rPr>
              <w:t>2</w:t>
            </w:r>
          </w:p>
        </w:tc>
        <w:tc>
          <w:tcPr>
            <w:tcW w:type="dxa" w:w="2976"/>
          </w:tcPr>
          <w:p>
            <w:r>
              <w:rPr>
                <w:sz w:val="19"/>
              </w:rPr>
              <w:t>Add regression seeds for the 3 bugs to the corpus</w:t>
            </w:r>
          </w:p>
        </w:tc>
        <w:tc>
          <w:tcPr>
            <w:tcW w:type="dxa" w:w="2976"/>
          </w:tcPr>
          <w:p>
            <w:r>
              <w:rPr>
                <w:sz w:val="19"/>
              </w:rPr>
              <w:t>Seeds in corpus/, run reproduces the patched behaviour</w:t>
            </w:r>
          </w:p>
        </w:tc>
      </w:tr>
      <w:tr>
        <w:tc>
          <w:tcPr>
            <w:tcW w:type="dxa" w:w="2976"/>
          </w:tcPr>
          <w:p>
            <w:r>
              <w:rPr>
                <w:sz w:val="19"/>
              </w:rPr>
              <w:t>3</w:t>
            </w:r>
          </w:p>
        </w:tc>
        <w:tc>
          <w:tcPr>
            <w:tcW w:type="dxa" w:w="2976"/>
          </w:tcPr>
          <w:p>
            <w:r>
              <w:rPr>
                <w:sz w:val="19"/>
              </w:rPr>
              <w:t>Eclair end-to-end (Docker, Target impl, scenario, JIT warm-up)</w:t>
            </w:r>
          </w:p>
        </w:tc>
        <w:tc>
          <w:tcPr>
            <w:tcW w:type="dxa" w:w="2976"/>
          </w:tcPr>
          <w:p>
            <w:r>
              <w:rPr>
                <w:sz w:val="19"/>
              </w:rPr>
              <w:t>Eclair snapshots + first AFL run completes without harness errors</w:t>
            </w:r>
          </w:p>
        </w:tc>
      </w:tr>
      <w:tr>
        <w:tc>
          <w:tcPr>
            <w:tcW w:type="dxa" w:w="2976"/>
          </w:tcPr>
          <w:p>
            <w:r>
              <w:rPr>
                <w:sz w:val="19"/>
              </w:rPr>
              <w:t>4</w:t>
            </w:r>
          </w:p>
        </w:tc>
        <w:tc>
          <w:tcPr>
            <w:tcW w:type="dxa" w:w="2976"/>
          </w:tcPr>
          <w:p>
            <w:r>
              <w:rPr>
                <w:sz w:val="19"/>
              </w:rPr>
              <w:t>Eclair coverage parity push</w:t>
            </w:r>
          </w:p>
        </w:tc>
        <w:tc>
          <w:tcPr>
            <w:tcW w:type="dxa" w:w="2976"/>
          </w:tcPr>
          <w:p>
            <w:r>
              <w:rPr>
                <w:sz w:val="19"/>
              </w:rPr>
              <w:t>Eclair dual-funding equivalent ≥ 30% line cov</w:t>
            </w:r>
          </w:p>
        </w:tc>
      </w:tr>
      <w:tr>
        <w:tc>
          <w:tcPr>
            <w:tcW w:type="dxa" w:w="2976"/>
          </w:tcPr>
          <w:p>
            <w:r>
              <w:rPr>
                <w:sz w:val="19"/>
              </w:rPr>
              <w:t>5</w:t>
            </w:r>
          </w:p>
        </w:tc>
        <w:tc>
          <w:tcPr>
            <w:tcW w:type="dxa" w:w="2976"/>
          </w:tcPr>
          <w:p>
            <w:r>
              <w:rPr>
                <w:sz w:val="19"/>
              </w:rPr>
              <w:t>LDK end-to-end</w:t>
            </w:r>
          </w:p>
        </w:tc>
        <w:tc>
          <w:tcPr>
            <w:tcW w:type="dxa" w:w="2976"/>
          </w:tcPr>
          <w:p>
            <w:r>
              <w:rPr>
                <w:sz w:val="19"/>
              </w:rPr>
              <w:t>LDK first AFL run completes</w:t>
            </w:r>
          </w:p>
        </w:tc>
      </w:tr>
      <w:tr>
        <w:tc>
          <w:tcPr>
            <w:tcW w:type="dxa" w:w="2976"/>
          </w:tcPr>
          <w:p>
            <w:r>
              <w:rPr>
                <w:sz w:val="19"/>
              </w:rPr>
              <w:t>6</w:t>
            </w:r>
          </w:p>
        </w:tc>
        <w:tc>
          <w:tcPr>
            <w:tcW w:type="dxa" w:w="2976"/>
          </w:tcPr>
          <w:p>
            <w:r>
              <w:rPr>
                <w:sz w:val="19"/>
              </w:rPr>
              <w:t>LDK coverage parity push</w:t>
            </w:r>
          </w:p>
        </w:tc>
        <w:tc>
          <w:tcPr>
            <w:tcW w:type="dxa" w:w="2976"/>
          </w:tcPr>
          <w:p>
            <w:r>
              <w:rPr>
                <w:sz w:val="19"/>
              </w:rPr>
              <w:t>LDK dual-funding equivalent ≥ 30% line cov</w:t>
            </w:r>
          </w:p>
        </w:tc>
      </w:tr>
      <w:tr>
        <w:tc>
          <w:tcPr>
            <w:tcW w:type="dxa" w:w="2976"/>
          </w:tcPr>
          <w:p>
            <w:r>
              <w:rPr>
                <w:sz w:val="19"/>
              </w:rPr>
              <w:t>7</w:t>
            </w:r>
          </w:p>
        </w:tc>
        <w:tc>
          <w:tcPr>
            <w:tcW w:type="dxa" w:w="2976"/>
          </w:tcPr>
          <w:p>
            <w:r>
              <w:rPr>
                <w:sz w:val="19"/>
              </w:rPr>
              <w:t>LND end-to-end</w:t>
            </w:r>
          </w:p>
        </w:tc>
        <w:tc>
          <w:tcPr>
            <w:tcW w:type="dxa" w:w="2976"/>
          </w:tcPr>
          <w:p>
            <w:r>
              <w:rPr>
                <w:sz w:val="19"/>
              </w:rPr>
              <w:t>LND first AFL run completes</w:t>
            </w:r>
          </w:p>
        </w:tc>
      </w:tr>
      <w:tr>
        <w:tc>
          <w:tcPr>
            <w:tcW w:type="dxa" w:w="2976"/>
          </w:tcPr>
          <w:p>
            <w:r>
              <w:rPr>
                <w:sz w:val="19"/>
              </w:rPr>
              <w:t>8</w:t>
            </w:r>
          </w:p>
        </w:tc>
        <w:tc>
          <w:tcPr>
            <w:tcW w:type="dxa" w:w="2976"/>
          </w:tcPr>
          <w:p>
            <w:r>
              <w:rPr>
                <w:sz w:val="19"/>
              </w:rPr>
              <w:t>CLN-as-opener scenario</w:t>
            </w:r>
          </w:p>
        </w:tc>
        <w:tc>
          <w:tcPr>
            <w:tcW w:type="dxa" w:w="2976"/>
          </w:tcPr>
          <w:p>
            <w:r>
              <w:rPr>
                <w:sz w:val="19"/>
              </w:rPr>
              <w:t>Unlocks the ~30% of dualopend.c currently dark (opener init, send open_channel2, parse accept_channel2)</w:t>
            </w:r>
          </w:p>
        </w:tc>
      </w:tr>
      <w:tr>
        <w:tc>
          <w:tcPr>
            <w:tcW w:type="dxa" w:w="2976"/>
          </w:tcPr>
          <w:p>
            <w:r>
              <w:rPr>
                <w:sz w:val="19"/>
              </w:rPr>
              <w:t>9</w:t>
            </w:r>
          </w:p>
        </w:tc>
        <w:tc>
          <w:tcPr>
            <w:tcW w:type="dxa" w:w="2976"/>
          </w:tcPr>
          <w:p>
            <w:r>
              <w:rPr>
                <w:sz w:val="19"/>
              </w:rPr>
              <w:t>Stability investigation</w:t>
            </w:r>
          </w:p>
        </w:tc>
        <w:tc>
          <w:tcPr>
            <w:tcW w:type="dxa" w:w="2976"/>
          </w:tcPr>
          <w:p>
            <w:r>
              <w:rPr>
                <w:sz w:val="19"/>
              </w:rPr>
              <w:t>Identify root cause of stability=33%; target ≥ 80%</w:t>
            </w:r>
          </w:p>
        </w:tc>
      </w:tr>
      <w:tr>
        <w:tc>
          <w:tcPr>
            <w:tcW w:type="dxa" w:w="2976"/>
          </w:tcPr>
          <w:p>
            <w:r>
              <w:rPr>
                <w:sz w:val="19"/>
              </w:rPr>
              <w:t>10</w:t>
            </w:r>
          </w:p>
        </w:tc>
        <w:tc>
          <w:tcPr>
            <w:tcW w:type="dxa" w:w="2976"/>
          </w:tcPr>
          <w:p>
            <w:r>
              <w:rPr>
                <w:sz w:val="19"/>
              </w:rPr>
              <w:t>Splice scenario design + wire codecs (splice, splice_ack, splice_locked)</w:t>
            </w:r>
          </w:p>
        </w:tc>
        <w:tc>
          <w:tcPr>
            <w:tcW w:type="dxa" w:w="2976"/>
          </w:tcPr>
          <w:p>
            <w:r>
              <w:rPr>
                <w:sz w:val="19"/>
              </w:rPr>
              <w:t>Codecs + IR ops in tree, tests passing</w:t>
            </w:r>
          </w:p>
        </w:tc>
      </w:tr>
      <w:tr>
        <w:tc>
          <w:tcPr>
            <w:tcW w:type="dxa" w:w="2976"/>
          </w:tcPr>
          <w:p>
            <w:r>
              <w:rPr>
                <w:sz w:val="19"/>
              </w:rPr>
              <w:t>11</w:t>
            </w:r>
          </w:p>
        </w:tc>
        <w:tc>
          <w:tcPr>
            <w:tcW w:type="dxa" w:w="2976"/>
          </w:tcPr>
          <w:p>
            <w:r>
              <w:rPr>
                <w:sz w:val="19"/>
              </w:rPr>
              <w:t>Splice end-to-end on CLN</w:t>
            </w:r>
          </w:p>
        </w:tc>
        <w:tc>
          <w:tcPr>
            <w:tcW w:type="dxa" w:w="2976"/>
          </w:tcPr>
          <w:p>
            <w:r>
              <w:rPr>
                <w:sz w:val="19"/>
              </w:rPr>
              <w:t>First AFL run on splice scenario, real coverage of common/interactivetx.c</w:t>
            </w:r>
          </w:p>
        </w:tc>
      </w:tr>
      <w:tr>
        <w:tc>
          <w:tcPr>
            <w:tcW w:type="dxa" w:w="2976"/>
          </w:tcPr>
          <w:p>
            <w:r>
              <w:rPr>
                <w:sz w:val="19"/>
              </w:rPr>
              <w:t>12</w:t>
            </w:r>
          </w:p>
        </w:tc>
        <w:tc>
          <w:tcPr>
            <w:tcW w:type="dxa" w:w="2976"/>
          </w:tcPr>
          <w:p>
            <w:r>
              <w:rPr>
                <w:sz w:val="19"/>
              </w:rPr>
              <w:t>Cross-implementation differential analysis + writeup</w:t>
            </w:r>
          </w:p>
        </w:tc>
        <w:tc>
          <w:tcPr>
            <w:tcW w:type="dxa" w:w="2976"/>
          </w:tcPr>
          <w:p>
            <w:r>
              <w:rPr>
                <w:sz w:val="19"/>
              </w:rPr>
              <w:t>Coverage report comparing all 4 impls, blog-style writeup of the campaign</w:t>
            </w:r>
          </w:p>
        </w:tc>
      </w:tr>
    </w:tbl>
    <w:p>
      <w:pPr>
        <w:spacing w:after="80"/>
      </w:pPr>
    </w:p>
    <w:p>
      <w:pPr>
        <w:spacing w:after="120" w:before="0"/>
      </w:pPr>
      <w:r>
        <w:rPr>
          <w:sz w:val="21"/>
        </w:rPr>
        <w:t>If anything blows up the schedule (Eclair JIT being slow under Nyx is a known risk; LND uses gRPC for some things and may need a different connect path), the splice work is the natural cut. I'd rather ship splice on three impls than rush it on four.</w:t>
      </w:r>
    </w:p>
    <w:p>
      <w:pPr>
        <w:spacing w:before="0" w:after="40"/>
      </w:pPr>
    </w:p>
    <w:p>
      <w:pPr>
        <w:pStyle w:val="Heading1"/>
      </w:pPr>
      <w:r>
        <w:rPr>
          <w:color w:val="1A1A1A"/>
          <w:sz w:val="28"/>
        </w:rPr>
        <w:t>4. Hardware I'll use</w:t>
      </w:r>
    </w:p>
    <w:p>
      <w:pPr>
        <w:spacing w:after="120" w:before="0"/>
      </w:pPr>
      <w:r>
        <w:rPr>
          <w:sz w:val="21"/>
        </w:rPr>
        <w:t>Same machine I'm running today, paid for from my own pocket:</w:t>
      </w:r>
    </w:p>
    <w:p>
      <w:pPr>
        <w:pStyle w:val="ListBullet"/>
        <w:spacing w:after="80"/>
      </w:pPr>
      <w:r>
        <w:rPr>
          <w:sz w:val="21"/>
        </w:rPr>
        <w:t>GCP n2-standard-4 in asia-south1-b</w:t>
      </w:r>
    </w:p>
    <w:p>
      <w:pPr>
        <w:pStyle w:val="ListBullet"/>
        <w:spacing w:after="80"/>
      </w:pPr>
      <w:r>
        <w:rPr>
          <w:sz w:val="21"/>
        </w:rPr>
        <w:t>4 vCPU, 16 GB RAM, 100 GB SSD</w:t>
      </w:r>
    </w:p>
    <w:p>
      <w:pPr>
        <w:pStyle w:val="ListBullet"/>
        <w:spacing w:after="80"/>
      </w:pPr>
      <w:r>
        <w:rPr>
          <w:sz w:val="21"/>
        </w:rPr>
        <w:t>Nested virtualisation enabled (required for KVM, which Nyx uses for snapshots)</w:t>
      </w:r>
    </w:p>
    <w:p>
      <w:pPr>
        <w:pStyle w:val="ListBullet"/>
        <w:spacing w:after="80"/>
      </w:pPr>
      <w:r>
        <w:rPr>
          <w:sz w:val="21"/>
        </w:rPr>
        <w:t>AFL++ from source, Nyx mode, regtest bitcoind for CLN funding-utxo provisioning</w:t>
      </w:r>
    </w:p>
    <w:p>
      <w:pPr>
        <w:spacing w:before="0" w:after="40"/>
      </w:pPr>
    </w:p>
    <w:p>
      <w:pPr>
        <w:spacing w:after="120" w:before="0"/>
      </w:pPr>
      <w:r>
        <w:rPr>
          <w:sz w:val="21"/>
        </w:rPr>
        <w:t>If the project grows to four parallel fuzzing campaigns I'll either bump to n2-standard-8 or run impls in shifts. I'll flag this in week 5 if it becomes a real bottleneck.</w:t>
      </w:r>
    </w:p>
    <w:p>
      <w:pPr>
        <w:spacing w:before="0" w:after="40"/>
      </w:pPr>
    </w:p>
    <w:p>
      <w:pPr>
        <w:pStyle w:val="Heading1"/>
      </w:pPr>
      <w:r>
        <w:rPr>
          <w:color w:val="1A1A1A"/>
          <w:sz w:val="28"/>
        </w:rPr>
        <w:t>5. Risks I'm watching</w:t>
      </w:r>
    </w:p>
    <w:p>
      <w:pPr>
        <w:spacing w:after="120" w:before="0"/>
      </w:pPr>
      <w:r>
        <w:rPr>
          <w:sz w:val="21"/>
        </w:rPr>
        <w:t>Things that aren't great about the current state and that I'm planning to fix:</w:t>
      </w:r>
    </w:p>
    <w:p>
      <w:pPr>
        <w:pStyle w:val="ListBullet"/>
        <w:spacing w:after="80"/>
      </w:pPr>
      <w:r>
        <w:rPr>
          <w:b/>
          <w:sz w:val="21"/>
        </w:rPr>
        <w:t xml:space="preserve">Stability — </w:t>
      </w:r>
      <w:r>
        <w:rPr>
          <w:sz w:val="21"/>
        </w:rPr>
        <w:t>stability = 33%. AFL's coverage signal is noisier than I'd like. Nyx snapshots can leak non-determinism (clock, kernel RNG, async I/O). I have not yet root-caused it. Week 9 is dedicated to fixing this; ideal target is 80%+.</w:t>
      </w:r>
    </w:p>
    <w:p>
      <w:pPr>
        <w:pStyle w:val="ListBullet"/>
        <w:spacing w:after="80"/>
      </w:pPr>
      <w:r>
        <w:rPr>
          <w:b/>
          <w:sz w:val="21"/>
        </w:rPr>
        <w:t xml:space="preserve">Splice is not built — </w:t>
      </w:r>
      <w:r>
        <w:rPr>
          <w:sz w:val="21"/>
        </w:rPr>
        <w:t>Three new wire types and a state-aware generator. About two weeks of work, scheduled for weeks 10–11.</w:t>
      </w:r>
    </w:p>
    <w:p>
      <w:pPr>
        <w:pStyle w:val="ListBullet"/>
        <w:spacing w:after="80"/>
      </w:pPr>
      <w:r>
        <w:rPr>
          <w:b/>
          <w:sz w:val="21"/>
        </w:rPr>
        <w:t xml:space="preserve">Only CLN is end-to-end today — </w:t>
      </w:r>
      <w:r>
        <w:rPr>
          <w:sz w:val="21"/>
        </w:rPr>
        <w:t>Eclair is JVM (slower under Nyx, might need bigger snapshots), LDK is Rust (should be straightforward), LND is Go (different connection model). I expect Eclair to be the hardest of the three.</w:t>
      </w:r>
    </w:p>
    <w:p>
      <w:pPr>
        <w:pStyle w:val="ListBullet"/>
        <w:spacing w:after="80"/>
      </w:pPr>
      <w:r>
        <w:rPr>
          <w:b/>
          <w:sz w:val="21"/>
        </w:rPr>
        <w:t xml:space="preserve">Opener-mode coverage is missing — </w:t>
      </w:r>
      <w:r>
        <w:rPr>
          <w:sz w:val="21"/>
        </w:rPr>
        <w:t>The scenario today has CLN as accepter; about 30% of dualopend.c is opener-only and currently dark. Week 8 fixes this.</w:t>
      </w:r>
    </w:p>
    <w:p>
      <w:pPr>
        <w:spacing w:before="0" w:after="40"/>
      </w:pPr>
    </w:p>
    <w:p>
      <w:pPr>
        <w:pStyle w:val="Heading1"/>
      </w:pPr>
      <w:r>
        <w:rPr>
          <w:color w:val="1A1A1A"/>
          <w:sz w:val="28"/>
        </w:rPr>
        <w:t>6. Competency test</w:t>
      </w:r>
    </w:p>
    <w:p>
      <w:pPr>
        <w:pStyle w:val="Heading2"/>
      </w:pPr>
      <w:r>
        <w:rPr>
          <w:color w:val="2C2C2C"/>
          <w:sz w:val="24"/>
        </w:rPr>
        <w:t>6.1  Quick start: fuzz one target with AFL++ Nyx + generate coverage</w:t>
      </w:r>
    </w:p>
    <w:p>
      <w:pPr>
        <w:spacing w:after="120" w:before="0"/>
      </w:pPr>
      <w:r>
        <w:rPr>
          <w:sz w:val="21"/>
        </w:rPr>
        <w:t>Done. The CLN target was the entire basis of section 2 above. Reproduction in three commands:</w:t>
      </w:r>
    </w:p>
    <w:p>
      <w:pPr>
        <w:shd w:val="clear" w:color="auto" w:fill="F0F4F8"/>
        <w:spacing w:before="80" w:after="80"/>
        <w:ind w:left="432"/>
      </w:pPr>
      <w:r>
        <w:rPr>
          <w:rFonts w:ascii="Courier New" w:hAnsi="Courier New"/>
          <w:color w:val="1E3A5A"/>
          <w:sz w:val="18"/>
        </w:rPr>
        <w:t># Build harness + coverage images</w:t>
        <w:br/>
        <w:t>docker build -t smite-cln-dual-funding workloads/cln</w:t>
        <w:br/>
        <w:t>docker build -t smite-cln-dual-funding-coverage --build-arg WITH_COVERAGE=1 workloads/cln</w:t>
        <w:br/>
        <w:br/>
        <w:t># Snapshot + fuzz</w:t>
        <w:br/>
        <w:t>./scripts/setup-nyx.sh /tmp/smite-nyx smite-cln-dual-funding ~/AFLplusplus</w:t>
        <w:br/>
        <w:t>afl-fuzz -i corpus/ -o findings/ -X -- /tmp/smite-nyx</w:t>
        <w:br/>
        <w:br/>
        <w:t># After some hours: coverage HTML</w:t>
        <w:br/>
        <w:t>./scripts/coverage-report.sh findings/cln-nyx ~/cln-coverage-report</w:t>
      </w:r>
    </w:p>
    <w:p>
      <w:pPr>
        <w:spacing w:after="120" w:before="0"/>
      </w:pPr>
      <w:r>
        <w:rPr>
          <w:sz w:val="21"/>
        </w:rPr>
        <w:t>Output: the curated coverage table in section 2.3.</w:t>
      </w:r>
    </w:p>
    <w:p>
      <w:pPr>
        <w:spacing w:before="0" w:after="40"/>
      </w:pPr>
    </w:p>
    <w:p>
      <w:pPr>
        <w:pStyle w:val="Heading2"/>
      </w:pPr>
      <w:r>
        <w:rPr>
          <w:color w:val="2C2C2C"/>
          <w:sz w:val="24"/>
        </w:rPr>
        <w:t>6.2  BOLT 2 interactive-tx state machine</w:t>
      </w:r>
    </w:p>
    <w:p>
      <w:pPr>
        <w:spacing w:after="120" w:before="0"/>
      </w:pPr>
      <w:r>
        <w:rPr>
          <w:sz w:val="21"/>
        </w:rPr>
        <w:t>The state machine is small once you draw it:</w:t>
      </w:r>
    </w:p>
    <w:p>
      <w:pPr>
        <w:shd w:val="clear" w:color="auto" w:fill="F0F4F8"/>
        <w:spacing w:before="80" w:after="80"/>
        <w:ind w:left="432"/>
      </w:pPr>
      <w:r>
        <w:rPr>
          <w:rFonts w:ascii="Courier New" w:hAnsi="Courier New"/>
          <w:color w:val="1E3A5A"/>
          <w:sz w:val="18"/>
        </w:rPr>
        <w:t xml:space="preserve">  initiator                                   accepter</w:t>
        <w:br/>
        <w:t xml:space="preserve">     |── open_channel2 (64) ──────────────────&gt; |</w:t>
        <w:br/>
        <w:t xml:space="preserve">     | &lt;─────────── accept_channel2 (65) ─────── |</w:t>
        <w:br/>
        <w:t xml:space="preserve">     |                                           |</w:t>
        <w:br/>
        <w:t xml:space="preserve">     |── tx_add_input | tx_add_output ─────────&gt; |   (turns alternate;</w:t>
        <w:br/>
        <w:t xml:space="preserve">     | &lt;───── tx_add_input | tx_add_output ────── |    either side may</w:t>
        <w:br/>
        <w:t xml:space="preserve">     |   tx_remove_input | tx_remove_output       |    undo a previous add)</w:t>
        <w:br/>
        <w:t xml:space="preserve">     |                                           |</w:t>
        <w:br/>
        <w:t xml:space="preserve">     |── tx_complete ──────────────────────────&gt; |  ("I'm done")</w:t>
        <w:br/>
        <w:t xml:space="preserve">     | &lt;─── tx_complete ─────────────────────── |  ("I'm done too")</w:t>
        <w:br/>
        <w:t xml:space="preserve">     |  ─── negotiation terminates ───           |</w:t>
        <w:br/>
        <w:t xml:space="preserve">     |                                           |</w:t>
        <w:br/>
        <w:t xml:space="preserve">     |── commitment_signed ─────────────────────&gt; |</w:t>
        <w:br/>
        <w:t xml:space="preserve">     | &lt;──────────── commitment_signed ─────────── |</w:t>
        <w:br/>
        <w:t xml:space="preserve">     |── tx_signatures ─────────────────────────&gt; |</w:t>
        <w:br/>
        <w:t xml:space="preserve">     | &lt;───── tx_signatures ──────────────────── |</w:t>
      </w:r>
    </w:p>
    <w:p>
      <w:pPr>
        <w:spacing w:after="120" w:before="0"/>
      </w:pPr>
      <w:r>
        <w:rPr>
          <w:sz w:val="21"/>
        </w:rPr>
        <w:t>Rules that matter:</w:t>
      </w:r>
    </w:p>
    <w:p>
      <w:pPr>
        <w:pStyle w:val="ListBullet"/>
        <w:spacing w:after="80"/>
      </w:pPr>
      <w:r>
        <w:rPr>
          <w:sz w:val="21"/>
        </w:rPr>
        <w:t>Turns alternate. Each side sends one tx_add_* / tx_remove_* per turn.</w:t>
      </w:r>
    </w:p>
    <w:p>
      <w:pPr>
        <w:pStyle w:val="ListBullet"/>
        <w:spacing w:after="80"/>
      </w:pPr>
      <w:r>
        <w:rPr>
          <w:sz w:val="21"/>
        </w:rPr>
        <w:t>serial_id parity: opener uses even IDs, accepter uses odd. The bug story in §2.4 is about exactly this rule — AFL was flipping the LSB and hitting the parity-abort branch ~50% of the time, which blocked coverage of everything past it.</w:t>
      </w:r>
    </w:p>
    <w:p>
      <w:pPr>
        <w:pStyle w:val="ListBullet"/>
        <w:spacing w:after="80"/>
      </w:pPr>
      <w:r>
        <w:rPr>
          <w:sz w:val="21"/>
        </w:rPr>
        <w:t>Negotiation ends when both sides have sent tx_complete consecutively, with no add/remove between them. If a tx_add_* interrupts the pair, the count resets.</w:t>
      </w:r>
    </w:p>
    <w:p>
      <w:pPr>
        <w:pStyle w:val="ListBullet"/>
        <w:spacing w:after="80"/>
      </w:pPr>
      <w:r>
        <w:rPr>
          <w:sz w:val="21"/>
        </w:rPr>
        <w:t>tx_abort (74) at any point cancels the negotiation cleanly; the receiver echoes a tx_abort and tears down the channel.</w:t>
      </w:r>
    </w:p>
    <w:p>
      <w:pPr>
        <w:pStyle w:val="ListBullet"/>
        <w:spacing w:after="80"/>
      </w:pPr>
      <w:r>
        <w:rPr>
          <w:sz w:val="21"/>
        </w:rPr>
        <w:t>After negotiation ends, each side signs its half of the commitment tx (commitment_signed) and contributes its witness data (tx_signatures).</w:t>
      </w:r>
    </w:p>
    <w:p>
      <w:pPr>
        <w:pStyle w:val="ListBullet"/>
        <w:spacing w:after="80"/>
      </w:pPr>
      <w:r>
        <w:rPr>
          <w:sz w:val="21"/>
        </w:rPr>
        <w:t>RBF (tx_init_rbf / tx_ack_rbf) restarts a fresh interactive-tx round at a higher feerate, reusing the same channel.</w:t>
      </w:r>
    </w:p>
    <w:p>
      <w:pPr>
        <w:spacing w:before="0" w:after="40"/>
      </w:pPr>
    </w:p>
    <w:p>
      <w:pPr>
        <w:pStyle w:val="Heading2"/>
      </w:pPr>
      <w:r>
        <w:rPr>
          <w:color w:val="2C2C2C"/>
          <w:sz w:val="24"/>
        </w:rPr>
        <w:t>6.3  Build a one-input one-output Bitcoin tx in Rust with the bitcoin crate</w:t>
      </w:r>
    </w:p>
    <w:p>
      <w:pPr>
        <w:shd w:val="clear" w:color="auto" w:fill="F0F4F8"/>
        <w:spacing w:before="80" w:after="80"/>
        <w:ind w:left="432"/>
      </w:pPr>
      <w:r>
        <w:rPr>
          <w:rFonts w:ascii="Courier New" w:hAnsi="Courier New"/>
          <w:color w:val="1E3A5A"/>
          <w:sz w:val="18"/>
        </w:rPr>
        <w:t>use bitcoin::{</w:t>
        <w:br/>
        <w:t xml:space="preserve">    absolute::LockTime, transaction::Version, Address, Amount, Network, OutPoint,</w:t>
        <w:br/>
        <w:t xml:space="preserve">    ScriptBuf, Sequence, Transaction, TxIn, TxOut, Txid, Witness,</w:t>
        <w:br/>
        <w:t>};</w:t>
        <w:br/>
        <w:t>use std::str::FromStr;</w:t>
        <w:br/>
        <w:br/>
        <w:t>fn build_simple_tx() -&gt; Transaction {</w:t>
        <w:br/>
        <w:t xml:space="preserve">    let funding_outpoint = OutPoint {</w:t>
        <w:br/>
        <w:t xml:space="preserve">        txid: Txid::from_str(</w:t>
        <w:br/>
        <w:t xml:space="preserve">            "a1075db55d416d3ca199f55b6084e2115b9345e16c5cf302fc80e9d5fbf5d48d",</w:t>
        <w:br/>
        <w:t xml:space="preserve">        ).unwrap(),</w:t>
        <w:br/>
        <w:t xml:space="preserve">        vout: 0,</w:t>
        <w:br/>
        <w:t xml:space="preserve">    };</w:t>
        <w:br/>
        <w:t xml:space="preserve">    let input = TxIn {</w:t>
        <w:br/>
        <w:t xml:space="preserve">        previous_output: funding_outpoint,</w:t>
        <w:br/>
        <w:t xml:space="preserve">        script_sig: ScriptBuf::new(),</w:t>
        <w:br/>
        <w:t xml:space="preserve">        sequence: Sequence::ENABLE_RBF_NO_LOCKTIME,</w:t>
        <w:br/>
        <w:t xml:space="preserve">        witness: Witness::new(),  // filled in after signing</w:t>
        <w:br/>
        <w:t xml:space="preserve">    };</w:t>
        <w:br/>
        <w:t xml:space="preserve">    let recipient = Address::from_str("bcrt1qw508d6qejxtdg4y5r3zarvary0c5xw7kygt080")</w:t>
        <w:br/>
        <w:t xml:space="preserve">        .unwrap()</w:t>
        <w:br/>
        <w:t xml:space="preserve">        .require_network(Network::Regtest)</w:t>
        <w:br/>
        <w:t xml:space="preserve">        .unwrap();</w:t>
        <w:br/>
        <w:t xml:space="preserve">    let output = TxOut {</w:t>
        <w:br/>
        <w:t xml:space="preserve">        value: Amount::from_sat(99_000),  // 100_000 sat input − 1_000 sat fee</w:t>
        <w:br/>
        <w:t xml:space="preserve">        script_pubkey: recipient.script_pubkey(),</w:t>
        <w:br/>
        <w:t xml:space="preserve">    };</w:t>
        <w:br/>
        <w:t xml:space="preserve">    Transaction {</w:t>
        <w:br/>
        <w:t xml:space="preserve">        version: Version::TWO,</w:t>
        <w:br/>
        <w:t xml:space="preserve">        lock_time: LockTime::ZERO,</w:t>
        <w:br/>
        <w:t xml:space="preserve">        input: vec![input],</w:t>
        <w:br/>
        <w:t xml:space="preserve">        output: vec![output],</w:t>
        <w:br/>
        <w:t xml:space="preserve">    }</w:t>
        <w:br/>
        <w:t>}</w:t>
      </w:r>
    </w:p>
    <w:p>
      <w:pPr>
        <w:spacing w:after="120" w:before="0"/>
      </w:pPr>
      <w:r>
        <w:rPr>
          <w:sz w:val="21"/>
        </w:rPr>
        <w:t>Compiles against bitcoin = "0.32". Signing the witness is a separate step (SighashCache::p2wpkh_signature_hash + secp256k1::sign_ecdsa), which I'm doing in smite/src/bolt3.rs on this branch for the BIP 143 sighash of the commitment tx.</w:t>
      </w:r>
    </w:p>
    <w:p>
      <w:pPr>
        <w:spacing w:before="0" w:after="40"/>
      </w:pPr>
    </w:p>
    <w:p>
      <w:pPr>
        <w:pStyle w:val="Heading1"/>
      </w:pPr>
      <w:r>
        <w:rPr>
          <w:color w:val="1A1A1A"/>
          <w:sz w:val="28"/>
        </w:rPr>
        <w:t>7. Closing</w:t>
      </w:r>
    </w:p>
    <w:p>
      <w:pPr>
        <w:spacing w:after="120" w:before="0"/>
      </w:pPr>
      <w:r>
        <w:rPr>
          <w:sz w:val="21"/>
        </w:rPr>
        <w:t>Everything in section 2 is on disk and runnable from the branch. Section 3 builds directly on what's already there — no greenfield rewrite, no unexplored territory. The hard part of figuring out how to drive CLN through the dual-funding flow, how to get the fuzzer past the serial_id parity check, and how to build a seed corpus that actually reaches PSBT territory — that work is done.</w:t>
      </w:r>
    </w:p>
    <w:p>
      <w:pPr>
        <w:spacing w:after="120" w:before="0"/>
      </w:pPr>
      <w:r>
        <w:rPr>
          <w:sz w:val="21"/>
        </w:rPr>
        <w:t>If you pick me I'll be in the Discord every day and I'll post a coverage delta at the end of every week, so progress is something you can read off a chart instead of a status update.</w:t>
      </w:r>
    </w:p>
    <w:p/>
    <w:p>
      <w:pPr>
        <w:spacing w:after="120" w:before="0"/>
      </w:pPr>
      <w:r>
        <w:rPr>
          <w:sz w:val="21"/>
        </w:rPr>
        <w:t>— Kotesh</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