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817FD" w14:textId="0536DB6D" w:rsidR="00E42C9D" w:rsidRPr="002420B4" w:rsidRDefault="00E42C9D" w:rsidP="002420B4">
      <w:pPr>
        <w:jc w:val="center"/>
        <w:rPr>
          <w:rFonts w:ascii="Times New Roman" w:hAnsi="Times New Roman" w:cs="Times New Roman"/>
          <w:b/>
          <w:bCs/>
          <w:sz w:val="28"/>
          <w:szCs w:val="28"/>
        </w:rPr>
      </w:pPr>
      <w:r w:rsidRPr="00E42C9D">
        <w:rPr>
          <w:rFonts w:ascii="Times New Roman" w:hAnsi="Times New Roman" w:cs="Times New Roman"/>
          <w:b/>
          <w:bCs/>
          <w:sz w:val="28"/>
          <w:szCs w:val="28"/>
        </w:rPr>
        <w:t>The Impact of Explainability and Accountability on User Perception of Mental Health Support Agents: A 2</w:t>
      </w:r>
      <m:oMath>
        <m:r>
          <m:rPr>
            <m:sty m:val="bi"/>
          </m:rPr>
          <w:rPr>
            <w:rFonts w:ascii="Cambria Math" w:hAnsi="Cambria Math" w:cs="Times New Roman"/>
            <w:sz w:val="28"/>
            <w:szCs w:val="28"/>
          </w:rPr>
          <m:t>×</m:t>
        </m:r>
      </m:oMath>
      <w:r w:rsidRPr="00E42C9D">
        <w:rPr>
          <w:rFonts w:ascii="Times New Roman" w:hAnsi="Times New Roman" w:cs="Times New Roman"/>
          <w:b/>
          <w:bCs/>
          <w:sz w:val="28"/>
          <w:szCs w:val="28"/>
        </w:rPr>
        <w:t>2 Factorial Study</w:t>
      </w:r>
    </w:p>
    <w:p w14:paraId="534D3201" w14:textId="3D57EDA6" w:rsidR="00E42C9D" w:rsidRPr="00E42C9D" w:rsidRDefault="00E42C9D" w:rsidP="00E42C9D">
      <w:pPr>
        <w:rPr>
          <w:rFonts w:ascii="Times New Roman" w:hAnsi="Times New Roman" w:cs="Times New Roman"/>
          <w:b/>
          <w:bCs/>
          <w:sz w:val="24"/>
        </w:rPr>
      </w:pPr>
      <w:r w:rsidRPr="00E42C9D">
        <w:rPr>
          <w:rFonts w:ascii="Times New Roman" w:hAnsi="Times New Roman" w:cs="Times New Roman"/>
          <w:b/>
          <w:bCs/>
          <w:sz w:val="24"/>
        </w:rPr>
        <w:t>1. Study Overview</w:t>
      </w:r>
    </w:p>
    <w:p w14:paraId="53843C2F"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 xml:space="preserve">This study aims to investigate how the </w:t>
      </w:r>
      <w:r w:rsidRPr="00E42C9D">
        <w:rPr>
          <w:rFonts w:ascii="Times New Roman" w:hAnsi="Times New Roman" w:cs="Times New Roman"/>
          <w:b/>
          <w:bCs/>
          <w:sz w:val="24"/>
        </w:rPr>
        <w:t>Explainability</w:t>
      </w:r>
      <w:r w:rsidRPr="00E42C9D">
        <w:rPr>
          <w:rFonts w:ascii="Times New Roman" w:hAnsi="Times New Roman" w:cs="Times New Roman"/>
          <w:sz w:val="24"/>
        </w:rPr>
        <w:t xml:space="preserve"> and </w:t>
      </w:r>
      <w:r w:rsidRPr="00E42C9D">
        <w:rPr>
          <w:rFonts w:ascii="Times New Roman" w:hAnsi="Times New Roman" w:cs="Times New Roman"/>
          <w:b/>
          <w:bCs/>
          <w:sz w:val="24"/>
        </w:rPr>
        <w:t>Accountability</w:t>
      </w:r>
      <w:r w:rsidRPr="00E42C9D">
        <w:rPr>
          <w:rFonts w:ascii="Times New Roman" w:hAnsi="Times New Roman" w:cs="Times New Roman"/>
          <w:sz w:val="24"/>
        </w:rPr>
        <w:t xml:space="preserve"> of AI systems jointly influence user trust, perceived helpfulness, and the therapy experience.</w:t>
      </w:r>
    </w:p>
    <w:p w14:paraId="1305BF87" w14:textId="0C77C8FF" w:rsidR="00E42C9D" w:rsidRPr="00E42C9D" w:rsidRDefault="00E42C9D" w:rsidP="00E42C9D">
      <w:pPr>
        <w:rPr>
          <w:rFonts w:ascii="Times New Roman" w:hAnsi="Times New Roman" w:cs="Times New Roman"/>
          <w:sz w:val="24"/>
        </w:rPr>
      </w:pPr>
      <w:r w:rsidRPr="00E42C9D">
        <w:rPr>
          <w:rFonts w:ascii="Times New Roman" w:hAnsi="Times New Roman" w:cs="Times New Roman"/>
          <w:b/>
          <w:bCs/>
          <w:sz w:val="24"/>
        </w:rPr>
        <w:t>Study Design:</w:t>
      </w:r>
      <w:r w:rsidRPr="00E42C9D">
        <w:rPr>
          <w:rFonts w:ascii="Times New Roman" w:hAnsi="Times New Roman" w:cs="Times New Roman"/>
          <w:sz w:val="24"/>
        </w:rPr>
        <w:t xml:space="preserve"> We use a 2 (Explainability: High vs. Low)</w:t>
      </w:r>
      <w:r w:rsidR="002420B4">
        <w:rPr>
          <w:rFonts w:ascii="Times New Roman" w:hAnsi="Times New Roman" w:cs="Times New Roman" w:hint="eastAsia"/>
          <w:sz w:val="24"/>
        </w:rPr>
        <w:t xml:space="preserve"> </w:t>
      </w:r>
      <m:oMath>
        <m:r>
          <w:rPr>
            <w:rFonts w:ascii="Cambria Math" w:hAnsi="Cambria Math" w:cs="Times New Roman"/>
            <w:sz w:val="24"/>
          </w:rPr>
          <m:t xml:space="preserve">× </m:t>
        </m:r>
      </m:oMath>
      <w:r w:rsidRPr="00E42C9D">
        <w:rPr>
          <w:rFonts w:ascii="Times New Roman" w:hAnsi="Times New Roman" w:cs="Times New Roman"/>
          <w:sz w:val="24"/>
        </w:rPr>
        <w:t>2 (Accountability: High vs. Low) between-subjects factorial design.</w:t>
      </w:r>
    </w:p>
    <w:p w14:paraId="5E915976" w14:textId="6B16BD00" w:rsidR="00E42C9D" w:rsidRPr="00E42C9D" w:rsidRDefault="00E42C9D" w:rsidP="00E42C9D">
      <w:pPr>
        <w:rPr>
          <w:rFonts w:ascii="Times New Roman" w:hAnsi="Times New Roman" w:cs="Times New Roman"/>
          <w:sz w:val="24"/>
        </w:rPr>
      </w:pPr>
      <w:r w:rsidRPr="00E42C9D">
        <w:rPr>
          <w:rFonts w:ascii="Times New Roman" w:hAnsi="Times New Roman" w:cs="Times New Roman"/>
          <w:b/>
          <w:bCs/>
          <w:sz w:val="24"/>
        </w:rPr>
        <w:t>Control Strategy:</w:t>
      </w:r>
      <w:r w:rsidRPr="00E42C9D">
        <w:rPr>
          <w:rFonts w:ascii="Times New Roman" w:hAnsi="Times New Roman" w:cs="Times New Roman"/>
          <w:sz w:val="24"/>
        </w:rPr>
        <w:t xml:space="preserve"> To ensure fairness, we adopt a </w:t>
      </w:r>
      <w:r w:rsidRPr="00E42C9D">
        <w:rPr>
          <w:rFonts w:ascii="Times New Roman" w:hAnsi="Times New Roman" w:cs="Times New Roman"/>
          <w:b/>
          <w:bCs/>
          <w:sz w:val="24"/>
        </w:rPr>
        <w:t>"Core Advice Anchoring"</w:t>
      </w:r>
      <w:r w:rsidRPr="00E42C9D">
        <w:rPr>
          <w:rFonts w:ascii="Times New Roman" w:hAnsi="Times New Roman" w:cs="Times New Roman"/>
          <w:sz w:val="24"/>
        </w:rPr>
        <w:t xml:space="preserve"> strategy. This ensures that the utility of the advice and the quality of the dialogue remain constant across all groups. We only change how the information is presented and the source of the</w:t>
      </w:r>
      <w:r w:rsidR="002420B4">
        <w:rPr>
          <w:rFonts w:ascii="Times New Roman" w:hAnsi="Times New Roman" w:cs="Times New Roman" w:hint="eastAsia"/>
          <w:sz w:val="24"/>
        </w:rPr>
        <w:t xml:space="preserve"> </w:t>
      </w:r>
      <w:r w:rsidRPr="00E42C9D">
        <w:rPr>
          <w:rFonts w:ascii="Times New Roman" w:hAnsi="Times New Roman" w:cs="Times New Roman"/>
          <w:sz w:val="24"/>
        </w:rPr>
        <w:t>AI.</w:t>
      </w:r>
    </w:p>
    <w:p w14:paraId="0921DF49" w14:textId="3B5169E3" w:rsidR="00E42C9D" w:rsidRPr="00E42C9D" w:rsidRDefault="00E42C9D" w:rsidP="00E42C9D">
      <w:pPr>
        <w:rPr>
          <w:rFonts w:ascii="Times New Roman" w:hAnsi="Times New Roman" w:cs="Times New Roman"/>
          <w:b/>
          <w:bCs/>
          <w:sz w:val="24"/>
        </w:rPr>
      </w:pPr>
      <w:r w:rsidRPr="00E42C9D">
        <w:rPr>
          <w:rFonts w:ascii="Times New Roman" w:hAnsi="Times New Roman" w:cs="Times New Roman"/>
          <w:b/>
          <w:bCs/>
          <w:sz w:val="24"/>
        </w:rPr>
        <w:t>2. Participants</w:t>
      </w:r>
    </w:p>
    <w:p w14:paraId="737F97B5"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b/>
          <w:bCs/>
          <w:sz w:val="24"/>
        </w:rPr>
        <w:t>Target Population:</w:t>
      </w:r>
      <w:r w:rsidRPr="00E42C9D">
        <w:rPr>
          <w:rFonts w:ascii="Times New Roman" w:hAnsi="Times New Roman" w:cs="Times New Roman"/>
          <w:sz w:val="24"/>
        </w:rPr>
        <w:t xml:space="preserve"> The study recruits university students who self-report recent mild-to-moderate stress or anxiety events. This is a non-clinical sample.</w:t>
      </w:r>
    </w:p>
    <w:p w14:paraId="00EBF0B2" w14:textId="77777777" w:rsidR="00E42C9D" w:rsidRPr="00E42C9D" w:rsidRDefault="00E42C9D" w:rsidP="00E42C9D">
      <w:pPr>
        <w:rPr>
          <w:rFonts w:ascii="Times New Roman" w:hAnsi="Times New Roman" w:cs="Times New Roman"/>
          <w:b/>
          <w:bCs/>
          <w:sz w:val="24"/>
        </w:rPr>
      </w:pPr>
      <w:r w:rsidRPr="00E42C9D">
        <w:rPr>
          <w:rFonts w:ascii="Times New Roman" w:hAnsi="Times New Roman" w:cs="Times New Roman"/>
          <w:b/>
          <w:bCs/>
          <w:sz w:val="24"/>
        </w:rPr>
        <w:t>3. Materials &amp; System Design</w:t>
      </w:r>
    </w:p>
    <w:p w14:paraId="767D8C8A"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 xml:space="preserve">We developed four versions of AI mental health support agents. All agents are built on </w:t>
      </w:r>
      <w:r w:rsidRPr="00E42C9D">
        <w:rPr>
          <w:rFonts w:ascii="Times New Roman" w:hAnsi="Times New Roman" w:cs="Times New Roman"/>
          <w:b/>
          <w:bCs/>
          <w:sz w:val="24"/>
        </w:rPr>
        <w:t>GPT-4o</w:t>
      </w:r>
      <w:r w:rsidRPr="00E42C9D">
        <w:rPr>
          <w:rFonts w:ascii="Times New Roman" w:hAnsi="Times New Roman" w:cs="Times New Roman"/>
          <w:sz w:val="24"/>
        </w:rPr>
        <w:t xml:space="preserve"> and use a protocol-driven phase-gating architecture to ensure treatment fidelity.</w:t>
      </w:r>
    </w:p>
    <w:p w14:paraId="49858CF5" w14:textId="77777777" w:rsidR="00E42C9D" w:rsidRPr="00E42C9D" w:rsidRDefault="00E42C9D" w:rsidP="00E42C9D">
      <w:pPr>
        <w:rPr>
          <w:rFonts w:ascii="Times New Roman" w:hAnsi="Times New Roman" w:cs="Times New Roman"/>
          <w:b/>
          <w:bCs/>
          <w:sz w:val="24"/>
        </w:rPr>
      </w:pPr>
      <w:r w:rsidRPr="00E42C9D">
        <w:rPr>
          <w:rFonts w:ascii="Times New Roman" w:hAnsi="Times New Roman" w:cs="Times New Roman"/>
          <w:b/>
          <w:bCs/>
          <w:sz w:val="24"/>
        </w:rPr>
        <w:t>3.1 Variable Control Matrix</w:t>
      </w:r>
    </w:p>
    <w:p w14:paraId="669303ED" w14:textId="51A985B8"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The participants are divided into four groups based on two variables:</w:t>
      </w:r>
    </w:p>
    <w:p w14:paraId="2054CEA8" w14:textId="5E3193B8" w:rsidR="00E42C9D" w:rsidRPr="00E42C9D" w:rsidRDefault="00E42C9D" w:rsidP="00E42C9D">
      <w:pPr>
        <w:numPr>
          <w:ilvl w:val="0"/>
          <w:numId w:val="1"/>
        </w:numPr>
        <w:rPr>
          <w:rFonts w:ascii="Times New Roman" w:hAnsi="Times New Roman" w:cs="Times New Roman"/>
          <w:sz w:val="24"/>
        </w:rPr>
      </w:pPr>
      <w:r w:rsidRPr="00E42C9D">
        <w:rPr>
          <w:rFonts w:ascii="Times New Roman" w:hAnsi="Times New Roman" w:cs="Times New Roman"/>
          <w:b/>
          <w:bCs/>
          <w:sz w:val="24"/>
        </w:rPr>
        <w:t>Group 1:</w:t>
      </w:r>
      <w:r w:rsidRPr="00E42C9D">
        <w:rPr>
          <w:rFonts w:ascii="Times New Roman" w:hAnsi="Times New Roman" w:cs="Times New Roman"/>
          <w:sz w:val="24"/>
        </w:rPr>
        <w:t xml:space="preserve"> High Accountability + High Explainability (Explicit diagnostic logic: Symptom </w:t>
      </w:r>
      <w:r w:rsidR="002420B4">
        <w:rPr>
          <w:rFonts w:ascii="Times New Roman" w:hAnsi="Times New Roman" w:cs="Times New Roman"/>
          <w:sz w:val="24"/>
        </w:rPr>
        <w:t>→</w:t>
      </w:r>
      <w:r w:rsidRPr="00E42C9D">
        <w:rPr>
          <w:rFonts w:ascii="Times New Roman" w:hAnsi="Times New Roman" w:cs="Times New Roman"/>
          <w:sz w:val="24"/>
        </w:rPr>
        <w:t xml:space="preserve"> Mechanism </w:t>
      </w:r>
      <w:r w:rsidR="002420B4">
        <w:rPr>
          <w:rFonts w:ascii="Times New Roman" w:hAnsi="Times New Roman" w:cs="Times New Roman"/>
          <w:sz w:val="24"/>
        </w:rPr>
        <w:t>→</w:t>
      </w:r>
      <w:r w:rsidRPr="00E42C9D">
        <w:rPr>
          <w:rFonts w:ascii="Times New Roman" w:hAnsi="Times New Roman" w:cs="Times New Roman"/>
          <w:sz w:val="24"/>
        </w:rPr>
        <w:t xml:space="preserve"> Advice).</w:t>
      </w:r>
    </w:p>
    <w:p w14:paraId="7088C989" w14:textId="3714D26F" w:rsidR="00E42C9D" w:rsidRPr="00E42C9D" w:rsidRDefault="00E42C9D" w:rsidP="00E42C9D">
      <w:pPr>
        <w:numPr>
          <w:ilvl w:val="0"/>
          <w:numId w:val="1"/>
        </w:numPr>
        <w:rPr>
          <w:rFonts w:ascii="Times New Roman" w:hAnsi="Times New Roman" w:cs="Times New Roman"/>
          <w:sz w:val="24"/>
        </w:rPr>
      </w:pPr>
      <w:r w:rsidRPr="00E42C9D">
        <w:rPr>
          <w:rFonts w:ascii="Times New Roman" w:hAnsi="Times New Roman" w:cs="Times New Roman"/>
          <w:b/>
          <w:bCs/>
          <w:sz w:val="24"/>
        </w:rPr>
        <w:t>Group 2:</w:t>
      </w:r>
      <w:r w:rsidRPr="00E42C9D">
        <w:rPr>
          <w:rFonts w:ascii="Times New Roman" w:hAnsi="Times New Roman" w:cs="Times New Roman"/>
          <w:sz w:val="24"/>
        </w:rPr>
        <w:t xml:space="preserve"> High Accountability + Low Explainability (Implicit intuitive response: Validation </w:t>
      </w:r>
      <w:r w:rsidR="002420B4">
        <w:rPr>
          <w:rFonts w:ascii="Times New Roman" w:hAnsi="Times New Roman" w:cs="Times New Roman"/>
          <w:sz w:val="24"/>
        </w:rPr>
        <w:t>→</w:t>
      </w:r>
      <w:r w:rsidRPr="00E42C9D">
        <w:rPr>
          <w:rFonts w:ascii="Times New Roman" w:hAnsi="Times New Roman" w:cs="Times New Roman"/>
          <w:sz w:val="24"/>
        </w:rPr>
        <w:t xml:space="preserve"> Advice).</w:t>
      </w:r>
    </w:p>
    <w:p w14:paraId="4AA88A0D" w14:textId="217AC717" w:rsidR="00E42C9D" w:rsidRPr="00E42C9D" w:rsidRDefault="00E42C9D" w:rsidP="00E42C9D">
      <w:pPr>
        <w:numPr>
          <w:ilvl w:val="0"/>
          <w:numId w:val="1"/>
        </w:numPr>
        <w:rPr>
          <w:rFonts w:ascii="Times New Roman" w:hAnsi="Times New Roman" w:cs="Times New Roman"/>
          <w:sz w:val="24"/>
        </w:rPr>
      </w:pPr>
      <w:r w:rsidRPr="00E42C9D">
        <w:rPr>
          <w:rFonts w:ascii="Times New Roman" w:hAnsi="Times New Roman" w:cs="Times New Roman"/>
          <w:b/>
          <w:bCs/>
          <w:sz w:val="24"/>
        </w:rPr>
        <w:t>Group 3:</w:t>
      </w:r>
      <w:r w:rsidRPr="00E42C9D">
        <w:rPr>
          <w:rFonts w:ascii="Times New Roman" w:hAnsi="Times New Roman" w:cs="Times New Roman"/>
          <w:sz w:val="24"/>
        </w:rPr>
        <w:t xml:space="preserve"> Low Accountability</w:t>
      </w:r>
      <w:r>
        <w:rPr>
          <w:rFonts w:ascii="Times New Roman" w:hAnsi="Times New Roman" w:cs="Times New Roman" w:hint="eastAsia"/>
          <w:sz w:val="24"/>
        </w:rPr>
        <w:t xml:space="preserve"> </w:t>
      </w:r>
      <w:r w:rsidRPr="00E42C9D">
        <w:rPr>
          <w:rFonts w:ascii="Times New Roman" w:hAnsi="Times New Roman" w:cs="Times New Roman"/>
          <w:sz w:val="24"/>
        </w:rPr>
        <w:t>+ High Explainability.</w:t>
      </w:r>
    </w:p>
    <w:p w14:paraId="3EC4E32C" w14:textId="340D9C0A" w:rsidR="00E42C9D" w:rsidRDefault="00E42C9D" w:rsidP="00E42C9D">
      <w:pPr>
        <w:numPr>
          <w:ilvl w:val="0"/>
          <w:numId w:val="1"/>
        </w:numPr>
        <w:rPr>
          <w:rFonts w:ascii="Times New Roman" w:hAnsi="Times New Roman" w:cs="Times New Roman"/>
          <w:sz w:val="24"/>
        </w:rPr>
      </w:pPr>
      <w:r w:rsidRPr="00E42C9D">
        <w:rPr>
          <w:rFonts w:ascii="Times New Roman" w:hAnsi="Times New Roman" w:cs="Times New Roman"/>
          <w:b/>
          <w:bCs/>
          <w:sz w:val="24"/>
        </w:rPr>
        <w:t>Group 4:</w:t>
      </w:r>
      <w:r w:rsidRPr="00E42C9D">
        <w:rPr>
          <w:rFonts w:ascii="Times New Roman" w:hAnsi="Times New Roman" w:cs="Times New Roman"/>
          <w:sz w:val="24"/>
        </w:rPr>
        <w:t xml:space="preserve"> Low Accountability + Low Explainability.</w:t>
      </w:r>
    </w:p>
    <w:tbl>
      <w:tblPr>
        <w:tblW w:w="0" w:type="auto"/>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025"/>
        <w:gridCol w:w="3223"/>
        <w:gridCol w:w="4058"/>
      </w:tblGrid>
      <w:tr w:rsidR="00E42C9D" w:rsidRPr="002E5A4A" w14:paraId="2EBEE061" w14:textId="77777777" w:rsidTr="001D1766">
        <w:trPr>
          <w:tblHeader/>
          <w:tblCellSpacing w:w="15" w:type="dxa"/>
        </w:trPr>
        <w:tc>
          <w:tcPr>
            <w:tcW w:w="0" w:type="auto"/>
            <w:tcBorders>
              <w:top w:val="nil"/>
              <w:bottom w:val="single" w:sz="4" w:space="0" w:color="auto"/>
            </w:tcBorders>
            <w:tcMar>
              <w:top w:w="120" w:type="dxa"/>
              <w:left w:w="180" w:type="dxa"/>
              <w:bottom w:w="120" w:type="dxa"/>
              <w:right w:w="180" w:type="dxa"/>
            </w:tcMar>
            <w:vAlign w:val="center"/>
            <w:hideMark/>
          </w:tcPr>
          <w:p w14:paraId="2B405821" w14:textId="5B099630" w:rsidR="00E42C9D" w:rsidRPr="00825C38" w:rsidRDefault="00E42C9D" w:rsidP="001D1766">
            <w:pPr>
              <w:rPr>
                <w:rFonts w:ascii="Times New Roman" w:hAnsi="Times New Roman" w:cs="Times New Roman"/>
              </w:rPr>
            </w:pPr>
            <w:r w:rsidRPr="00825C38">
              <w:rPr>
                <w:rFonts w:ascii="Times New Roman" w:hAnsi="Times New Roman" w:cs="Times New Roman"/>
                <w:b/>
                <w:bCs/>
              </w:rPr>
              <w:lastRenderedPageBreak/>
              <w:t>Group</w:t>
            </w:r>
          </w:p>
        </w:tc>
        <w:tc>
          <w:tcPr>
            <w:tcW w:w="0" w:type="auto"/>
            <w:tcBorders>
              <w:top w:val="nil"/>
              <w:bottom w:val="single" w:sz="4" w:space="0" w:color="auto"/>
            </w:tcBorders>
            <w:tcMar>
              <w:top w:w="120" w:type="dxa"/>
              <w:left w:w="180" w:type="dxa"/>
              <w:bottom w:w="120" w:type="dxa"/>
              <w:right w:w="180" w:type="dxa"/>
            </w:tcMar>
            <w:vAlign w:val="center"/>
            <w:hideMark/>
          </w:tcPr>
          <w:p w14:paraId="5E81A9C0" w14:textId="4C71F66B" w:rsidR="00E42C9D" w:rsidRPr="00825C38" w:rsidRDefault="00E42C9D" w:rsidP="001D1766">
            <w:pPr>
              <w:rPr>
                <w:rFonts w:ascii="Times New Roman" w:hAnsi="Times New Roman" w:cs="Times New Roman"/>
              </w:rPr>
            </w:pPr>
            <w:r w:rsidRPr="002E5A4A">
              <w:rPr>
                <w:rFonts w:ascii="Times New Roman" w:hAnsi="Times New Roman" w:cs="Times New Roman"/>
                <w:b/>
                <w:bCs/>
                <w:sz w:val="24"/>
              </w:rPr>
              <w:t>V</w:t>
            </w:r>
            <w:r w:rsidRPr="00E42C9D">
              <w:rPr>
                <w:rFonts w:ascii="Times New Roman" w:hAnsi="Times New Roman" w:cs="Times New Roman"/>
                <w:b/>
                <w:bCs/>
                <w:sz w:val="24"/>
              </w:rPr>
              <w:t>ariable</w:t>
            </w:r>
            <w:r w:rsidRPr="00825C38">
              <w:rPr>
                <w:rFonts w:ascii="Times New Roman" w:hAnsi="Times New Roman" w:cs="Times New Roman"/>
                <w:b/>
                <w:bCs/>
              </w:rPr>
              <w:t xml:space="preserve"> A:</w:t>
            </w:r>
            <w:r w:rsidRPr="002E5A4A">
              <w:rPr>
                <w:rFonts w:ascii="Times New Roman" w:hAnsi="Times New Roman" w:cs="Times New Roman"/>
                <w:b/>
                <w:bCs/>
              </w:rPr>
              <w:t xml:space="preserve"> </w:t>
            </w:r>
            <w:r w:rsidRPr="00825C38">
              <w:rPr>
                <w:rFonts w:ascii="Times New Roman" w:hAnsi="Times New Roman" w:cs="Times New Roman"/>
                <w:b/>
                <w:bCs/>
              </w:rPr>
              <w:t>Accountability</w:t>
            </w:r>
          </w:p>
        </w:tc>
        <w:tc>
          <w:tcPr>
            <w:tcW w:w="0" w:type="auto"/>
            <w:tcBorders>
              <w:top w:val="nil"/>
              <w:bottom w:val="single" w:sz="4" w:space="0" w:color="auto"/>
            </w:tcBorders>
            <w:tcMar>
              <w:top w:w="120" w:type="dxa"/>
              <w:left w:w="180" w:type="dxa"/>
              <w:bottom w:w="120" w:type="dxa"/>
              <w:right w:w="180" w:type="dxa"/>
            </w:tcMar>
            <w:vAlign w:val="center"/>
            <w:hideMark/>
          </w:tcPr>
          <w:p w14:paraId="2F5A1AB2" w14:textId="16389104" w:rsidR="00E42C9D" w:rsidRPr="00825C38" w:rsidRDefault="00E42C9D" w:rsidP="001D1766">
            <w:pPr>
              <w:rPr>
                <w:rFonts w:ascii="Times New Roman" w:hAnsi="Times New Roman" w:cs="Times New Roman"/>
              </w:rPr>
            </w:pPr>
            <w:r w:rsidRPr="002E5A4A">
              <w:rPr>
                <w:rFonts w:ascii="Times New Roman" w:hAnsi="Times New Roman" w:cs="Times New Roman"/>
                <w:b/>
                <w:bCs/>
                <w:sz w:val="24"/>
              </w:rPr>
              <w:t>V</w:t>
            </w:r>
            <w:r w:rsidRPr="00E42C9D">
              <w:rPr>
                <w:rFonts w:ascii="Times New Roman" w:hAnsi="Times New Roman" w:cs="Times New Roman"/>
                <w:b/>
                <w:bCs/>
                <w:sz w:val="24"/>
              </w:rPr>
              <w:t>ariable</w:t>
            </w:r>
            <w:r w:rsidRPr="00825C38">
              <w:rPr>
                <w:rFonts w:ascii="Times New Roman" w:hAnsi="Times New Roman" w:cs="Times New Roman"/>
                <w:b/>
                <w:bCs/>
              </w:rPr>
              <w:t xml:space="preserve"> B: Explainability</w:t>
            </w:r>
          </w:p>
        </w:tc>
      </w:tr>
      <w:tr w:rsidR="002E5A4A" w:rsidRPr="002E5A4A" w14:paraId="328D1212" w14:textId="77777777" w:rsidTr="001D1766">
        <w:trPr>
          <w:tblCellSpacing w:w="15" w:type="dxa"/>
        </w:trPr>
        <w:tc>
          <w:tcPr>
            <w:tcW w:w="0" w:type="auto"/>
            <w:tcMar>
              <w:top w:w="120" w:type="dxa"/>
              <w:left w:w="180" w:type="dxa"/>
              <w:bottom w:w="120" w:type="dxa"/>
              <w:right w:w="180" w:type="dxa"/>
            </w:tcMar>
            <w:vAlign w:val="center"/>
            <w:hideMark/>
          </w:tcPr>
          <w:p w14:paraId="6BB2A82D" w14:textId="77777777" w:rsidR="00E42C9D" w:rsidRPr="00825C38" w:rsidRDefault="00E42C9D" w:rsidP="001D1766">
            <w:pPr>
              <w:rPr>
                <w:rFonts w:ascii="Times New Roman" w:hAnsi="Times New Roman" w:cs="Times New Roman"/>
              </w:rPr>
            </w:pPr>
            <w:r w:rsidRPr="00825C38">
              <w:rPr>
                <w:rFonts w:ascii="Times New Roman" w:hAnsi="Times New Roman" w:cs="Times New Roman"/>
                <w:b/>
                <w:bCs/>
              </w:rPr>
              <w:t>G1</w:t>
            </w:r>
          </w:p>
        </w:tc>
        <w:tc>
          <w:tcPr>
            <w:tcW w:w="0" w:type="auto"/>
            <w:tcMar>
              <w:top w:w="120" w:type="dxa"/>
              <w:left w:w="180" w:type="dxa"/>
              <w:bottom w:w="120" w:type="dxa"/>
              <w:right w:w="180" w:type="dxa"/>
            </w:tcMar>
            <w:vAlign w:val="center"/>
            <w:hideMark/>
          </w:tcPr>
          <w:p w14:paraId="3FEAB65E" w14:textId="259A5985" w:rsidR="00E42C9D" w:rsidRPr="00825C38" w:rsidRDefault="00E42C9D" w:rsidP="001D1766">
            <w:pPr>
              <w:rPr>
                <w:rFonts w:ascii="Times New Roman" w:hAnsi="Times New Roman" w:cs="Times New Roman"/>
              </w:rPr>
            </w:pPr>
            <w:r w:rsidRPr="00825C38">
              <w:rPr>
                <w:rFonts w:ascii="Times New Roman" w:hAnsi="Times New Roman" w:cs="Times New Roman"/>
                <w:b/>
                <w:bCs/>
              </w:rPr>
              <w:t>High:</w:t>
            </w:r>
            <w:r w:rsidRPr="00825C38">
              <w:rPr>
                <w:rFonts w:ascii="Times New Roman" w:hAnsi="Times New Roman" w:cs="Times New Roman"/>
              </w:rPr>
              <w:t xml:space="preserve"> </w:t>
            </w:r>
            <w:r w:rsidR="002E5A4A" w:rsidRPr="002E5A4A">
              <w:rPr>
                <w:rFonts w:ascii="Times New Roman" w:hAnsi="Times New Roman" w:cs="Times New Roman"/>
              </w:rPr>
              <w:t>Co-developed by renowned institutions</w:t>
            </w:r>
          </w:p>
        </w:tc>
        <w:tc>
          <w:tcPr>
            <w:tcW w:w="0" w:type="auto"/>
            <w:tcMar>
              <w:top w:w="120" w:type="dxa"/>
              <w:left w:w="180" w:type="dxa"/>
              <w:bottom w:w="120" w:type="dxa"/>
              <w:right w:w="180" w:type="dxa"/>
            </w:tcMar>
            <w:vAlign w:val="center"/>
            <w:hideMark/>
          </w:tcPr>
          <w:p w14:paraId="2A62FCE8" w14:textId="7DE55F58" w:rsidR="00E42C9D" w:rsidRPr="00825C38" w:rsidRDefault="00E42C9D" w:rsidP="001D1766">
            <w:pPr>
              <w:rPr>
                <w:rFonts w:ascii="Times New Roman" w:hAnsi="Times New Roman" w:cs="Times New Roman"/>
              </w:rPr>
            </w:pPr>
            <w:r w:rsidRPr="00825C38">
              <w:rPr>
                <w:rFonts w:ascii="Times New Roman" w:hAnsi="Times New Roman" w:cs="Times New Roman"/>
                <w:b/>
                <w:bCs/>
              </w:rPr>
              <w:t>High:</w:t>
            </w:r>
            <w:r w:rsidRPr="00825C38">
              <w:rPr>
                <w:rFonts w:ascii="Times New Roman" w:hAnsi="Times New Roman" w:cs="Times New Roman"/>
              </w:rPr>
              <w:t xml:space="preserve"> </w:t>
            </w:r>
            <w:r w:rsidR="002E5A4A" w:rsidRPr="002E5A4A">
              <w:rPr>
                <w:rFonts w:ascii="Times New Roman" w:hAnsi="Times New Roman" w:cs="Times New Roman"/>
              </w:rPr>
              <w:t>Explicit diagnostic logic</w:t>
            </w:r>
            <w:r w:rsidRPr="00825C38">
              <w:rPr>
                <w:rFonts w:ascii="Times New Roman" w:hAnsi="Times New Roman" w:cs="Times New Roman"/>
              </w:rPr>
              <w:t xml:space="preserve"> (Symptom-Mechanism-Advice)</w:t>
            </w:r>
          </w:p>
        </w:tc>
      </w:tr>
      <w:tr w:rsidR="002E5A4A" w:rsidRPr="002E5A4A" w14:paraId="1D381D90" w14:textId="77777777" w:rsidTr="001D1766">
        <w:trPr>
          <w:tblCellSpacing w:w="15" w:type="dxa"/>
        </w:trPr>
        <w:tc>
          <w:tcPr>
            <w:tcW w:w="0" w:type="auto"/>
            <w:tcMar>
              <w:top w:w="120" w:type="dxa"/>
              <w:left w:w="180" w:type="dxa"/>
              <w:bottom w:w="120" w:type="dxa"/>
              <w:right w:w="180" w:type="dxa"/>
            </w:tcMar>
            <w:vAlign w:val="center"/>
            <w:hideMark/>
          </w:tcPr>
          <w:p w14:paraId="68FB0272" w14:textId="77777777" w:rsidR="00E42C9D" w:rsidRPr="00825C38" w:rsidRDefault="00E42C9D" w:rsidP="001D1766">
            <w:pPr>
              <w:rPr>
                <w:rFonts w:ascii="Times New Roman" w:hAnsi="Times New Roman" w:cs="Times New Roman"/>
              </w:rPr>
            </w:pPr>
            <w:r w:rsidRPr="00825C38">
              <w:rPr>
                <w:rFonts w:ascii="Times New Roman" w:hAnsi="Times New Roman" w:cs="Times New Roman"/>
                <w:b/>
                <w:bCs/>
              </w:rPr>
              <w:t>G2</w:t>
            </w:r>
          </w:p>
        </w:tc>
        <w:tc>
          <w:tcPr>
            <w:tcW w:w="0" w:type="auto"/>
            <w:tcMar>
              <w:top w:w="120" w:type="dxa"/>
              <w:left w:w="180" w:type="dxa"/>
              <w:bottom w:w="120" w:type="dxa"/>
              <w:right w:w="180" w:type="dxa"/>
            </w:tcMar>
            <w:vAlign w:val="center"/>
            <w:hideMark/>
          </w:tcPr>
          <w:p w14:paraId="0099BB51" w14:textId="5766B020" w:rsidR="00E42C9D" w:rsidRPr="00825C38" w:rsidRDefault="00E42C9D" w:rsidP="001D1766">
            <w:pPr>
              <w:rPr>
                <w:rFonts w:ascii="Times New Roman" w:hAnsi="Times New Roman" w:cs="Times New Roman"/>
              </w:rPr>
            </w:pPr>
            <w:r w:rsidRPr="00825C38">
              <w:rPr>
                <w:rFonts w:ascii="Times New Roman" w:hAnsi="Times New Roman" w:cs="Times New Roman"/>
                <w:b/>
                <w:bCs/>
              </w:rPr>
              <w:t>High:</w:t>
            </w:r>
            <w:r w:rsidRPr="00825C38">
              <w:rPr>
                <w:rFonts w:ascii="Times New Roman" w:hAnsi="Times New Roman" w:cs="Times New Roman"/>
              </w:rPr>
              <w:t xml:space="preserve"> </w:t>
            </w:r>
            <w:r w:rsidR="002E5A4A" w:rsidRPr="002E5A4A">
              <w:rPr>
                <w:rFonts w:ascii="Times New Roman" w:hAnsi="Times New Roman" w:cs="Times New Roman"/>
              </w:rPr>
              <w:t>Co-developed by renowned institutions</w:t>
            </w:r>
          </w:p>
        </w:tc>
        <w:tc>
          <w:tcPr>
            <w:tcW w:w="0" w:type="auto"/>
            <w:tcMar>
              <w:top w:w="120" w:type="dxa"/>
              <w:left w:w="180" w:type="dxa"/>
              <w:bottom w:w="120" w:type="dxa"/>
              <w:right w:w="180" w:type="dxa"/>
            </w:tcMar>
            <w:vAlign w:val="center"/>
            <w:hideMark/>
          </w:tcPr>
          <w:p w14:paraId="24B3B51F" w14:textId="42E17D0B" w:rsidR="00E42C9D" w:rsidRPr="00825C38" w:rsidRDefault="00E42C9D" w:rsidP="001D1766">
            <w:pPr>
              <w:rPr>
                <w:rFonts w:ascii="Times New Roman" w:hAnsi="Times New Roman" w:cs="Times New Roman"/>
              </w:rPr>
            </w:pPr>
            <w:r w:rsidRPr="00825C38">
              <w:rPr>
                <w:rFonts w:ascii="Times New Roman" w:hAnsi="Times New Roman" w:cs="Times New Roman"/>
                <w:b/>
                <w:bCs/>
              </w:rPr>
              <w:t>Low:</w:t>
            </w:r>
            <w:r w:rsidRPr="00825C38">
              <w:rPr>
                <w:rFonts w:ascii="Times New Roman" w:hAnsi="Times New Roman" w:cs="Times New Roman"/>
              </w:rPr>
              <w:t xml:space="preserve"> </w:t>
            </w:r>
            <w:r w:rsidR="002E5A4A" w:rsidRPr="002E5A4A">
              <w:rPr>
                <w:rFonts w:ascii="Times New Roman" w:hAnsi="Times New Roman" w:cs="Times New Roman"/>
              </w:rPr>
              <w:t>Implicit intuitive response</w:t>
            </w:r>
            <w:r w:rsidRPr="00825C38">
              <w:rPr>
                <w:rFonts w:ascii="Times New Roman" w:hAnsi="Times New Roman" w:cs="Times New Roman"/>
              </w:rPr>
              <w:t xml:space="preserve"> (Validation-Advice)</w:t>
            </w:r>
          </w:p>
        </w:tc>
      </w:tr>
      <w:tr w:rsidR="002E5A4A" w:rsidRPr="002E5A4A" w14:paraId="67E95BF1" w14:textId="77777777" w:rsidTr="001D1766">
        <w:trPr>
          <w:tblCellSpacing w:w="15" w:type="dxa"/>
        </w:trPr>
        <w:tc>
          <w:tcPr>
            <w:tcW w:w="0" w:type="auto"/>
            <w:tcMar>
              <w:top w:w="120" w:type="dxa"/>
              <w:left w:w="180" w:type="dxa"/>
              <w:bottom w:w="120" w:type="dxa"/>
              <w:right w:w="180" w:type="dxa"/>
            </w:tcMar>
            <w:vAlign w:val="center"/>
            <w:hideMark/>
          </w:tcPr>
          <w:p w14:paraId="0CD2DE3E" w14:textId="77777777" w:rsidR="00E42C9D" w:rsidRPr="00825C38" w:rsidRDefault="00E42C9D" w:rsidP="001D1766">
            <w:pPr>
              <w:rPr>
                <w:rFonts w:ascii="Times New Roman" w:hAnsi="Times New Roman" w:cs="Times New Roman"/>
              </w:rPr>
            </w:pPr>
            <w:r w:rsidRPr="00825C38">
              <w:rPr>
                <w:rFonts w:ascii="Times New Roman" w:hAnsi="Times New Roman" w:cs="Times New Roman"/>
                <w:b/>
                <w:bCs/>
              </w:rPr>
              <w:t>G3</w:t>
            </w:r>
          </w:p>
        </w:tc>
        <w:tc>
          <w:tcPr>
            <w:tcW w:w="0" w:type="auto"/>
            <w:tcMar>
              <w:top w:w="120" w:type="dxa"/>
              <w:left w:w="180" w:type="dxa"/>
              <w:bottom w:w="120" w:type="dxa"/>
              <w:right w:w="180" w:type="dxa"/>
            </w:tcMar>
            <w:vAlign w:val="center"/>
            <w:hideMark/>
          </w:tcPr>
          <w:p w14:paraId="10A49FD8" w14:textId="3D22B744" w:rsidR="00E42C9D" w:rsidRPr="00825C38" w:rsidRDefault="00E42C9D" w:rsidP="001D1766">
            <w:pPr>
              <w:rPr>
                <w:rFonts w:ascii="Times New Roman" w:hAnsi="Times New Roman" w:cs="Times New Roman"/>
              </w:rPr>
            </w:pPr>
            <w:r w:rsidRPr="00825C38">
              <w:rPr>
                <w:rFonts w:ascii="Times New Roman" w:hAnsi="Times New Roman" w:cs="Times New Roman"/>
                <w:b/>
                <w:bCs/>
              </w:rPr>
              <w:t>Low:</w:t>
            </w:r>
            <w:r w:rsidRPr="00825C38">
              <w:rPr>
                <w:rFonts w:ascii="Times New Roman" w:hAnsi="Times New Roman" w:cs="Times New Roman"/>
              </w:rPr>
              <w:t xml:space="preserve"> </w:t>
            </w:r>
            <w:r w:rsidR="002E5A4A" w:rsidRPr="002E5A4A">
              <w:rPr>
                <w:rFonts w:ascii="Times New Roman" w:hAnsi="Times New Roman" w:cs="Times New Roman"/>
              </w:rPr>
              <w:t>Ordinary experimental chatbot</w:t>
            </w:r>
          </w:p>
        </w:tc>
        <w:tc>
          <w:tcPr>
            <w:tcW w:w="0" w:type="auto"/>
            <w:tcMar>
              <w:top w:w="120" w:type="dxa"/>
              <w:left w:w="180" w:type="dxa"/>
              <w:bottom w:w="120" w:type="dxa"/>
              <w:right w:w="180" w:type="dxa"/>
            </w:tcMar>
            <w:vAlign w:val="center"/>
            <w:hideMark/>
          </w:tcPr>
          <w:p w14:paraId="1694DCDA" w14:textId="57AA5980" w:rsidR="00E42C9D" w:rsidRPr="00825C38" w:rsidRDefault="00E42C9D" w:rsidP="001D1766">
            <w:pPr>
              <w:rPr>
                <w:rFonts w:ascii="Times New Roman" w:hAnsi="Times New Roman" w:cs="Times New Roman"/>
              </w:rPr>
            </w:pPr>
            <w:r w:rsidRPr="00825C38">
              <w:rPr>
                <w:rFonts w:ascii="Times New Roman" w:hAnsi="Times New Roman" w:cs="Times New Roman"/>
                <w:b/>
                <w:bCs/>
              </w:rPr>
              <w:t>High:</w:t>
            </w:r>
            <w:r w:rsidRPr="00825C38">
              <w:rPr>
                <w:rFonts w:ascii="Times New Roman" w:hAnsi="Times New Roman" w:cs="Times New Roman"/>
              </w:rPr>
              <w:t xml:space="preserve"> </w:t>
            </w:r>
            <w:r w:rsidR="002E5A4A" w:rsidRPr="002E5A4A">
              <w:rPr>
                <w:rFonts w:ascii="Times New Roman" w:hAnsi="Times New Roman" w:cs="Times New Roman"/>
              </w:rPr>
              <w:t>Explicit diagnostic logic</w:t>
            </w:r>
            <w:r w:rsidRPr="00825C38">
              <w:rPr>
                <w:rFonts w:ascii="Times New Roman" w:hAnsi="Times New Roman" w:cs="Times New Roman"/>
              </w:rPr>
              <w:t xml:space="preserve"> (Symptom-Mechanism-Advice)</w:t>
            </w:r>
          </w:p>
        </w:tc>
      </w:tr>
      <w:tr w:rsidR="002E5A4A" w:rsidRPr="002E5A4A" w14:paraId="4D4A989E" w14:textId="77777777" w:rsidTr="001D1766">
        <w:trPr>
          <w:tblCellSpacing w:w="15" w:type="dxa"/>
        </w:trPr>
        <w:tc>
          <w:tcPr>
            <w:tcW w:w="0" w:type="auto"/>
            <w:tcMar>
              <w:top w:w="120" w:type="dxa"/>
              <w:left w:w="180" w:type="dxa"/>
              <w:bottom w:w="120" w:type="dxa"/>
              <w:right w:w="180" w:type="dxa"/>
            </w:tcMar>
            <w:vAlign w:val="center"/>
            <w:hideMark/>
          </w:tcPr>
          <w:p w14:paraId="7E790C58" w14:textId="77777777" w:rsidR="00E42C9D" w:rsidRPr="00825C38" w:rsidRDefault="00E42C9D" w:rsidP="001D1766">
            <w:pPr>
              <w:rPr>
                <w:rFonts w:ascii="Times New Roman" w:hAnsi="Times New Roman" w:cs="Times New Roman"/>
              </w:rPr>
            </w:pPr>
            <w:r w:rsidRPr="00825C38">
              <w:rPr>
                <w:rFonts w:ascii="Times New Roman" w:hAnsi="Times New Roman" w:cs="Times New Roman"/>
                <w:b/>
                <w:bCs/>
              </w:rPr>
              <w:t>G4</w:t>
            </w:r>
          </w:p>
        </w:tc>
        <w:tc>
          <w:tcPr>
            <w:tcW w:w="0" w:type="auto"/>
            <w:tcMar>
              <w:top w:w="120" w:type="dxa"/>
              <w:left w:w="180" w:type="dxa"/>
              <w:bottom w:w="120" w:type="dxa"/>
              <w:right w:w="180" w:type="dxa"/>
            </w:tcMar>
            <w:vAlign w:val="center"/>
            <w:hideMark/>
          </w:tcPr>
          <w:p w14:paraId="04DB81C3" w14:textId="48ED5DB1" w:rsidR="00E42C9D" w:rsidRPr="00825C38" w:rsidRDefault="00E42C9D" w:rsidP="001D1766">
            <w:pPr>
              <w:rPr>
                <w:rFonts w:ascii="Times New Roman" w:hAnsi="Times New Roman" w:cs="Times New Roman"/>
              </w:rPr>
            </w:pPr>
            <w:r w:rsidRPr="00825C38">
              <w:rPr>
                <w:rFonts w:ascii="Times New Roman" w:hAnsi="Times New Roman" w:cs="Times New Roman"/>
                <w:b/>
                <w:bCs/>
              </w:rPr>
              <w:t>Low:</w:t>
            </w:r>
            <w:r w:rsidRPr="00825C38">
              <w:rPr>
                <w:rFonts w:ascii="Times New Roman" w:hAnsi="Times New Roman" w:cs="Times New Roman"/>
              </w:rPr>
              <w:t xml:space="preserve"> </w:t>
            </w:r>
            <w:r w:rsidR="002E5A4A" w:rsidRPr="002E5A4A">
              <w:rPr>
                <w:rFonts w:ascii="Times New Roman" w:hAnsi="Times New Roman" w:cs="Times New Roman"/>
              </w:rPr>
              <w:t>Ordinary experimental chatbot</w:t>
            </w:r>
          </w:p>
        </w:tc>
        <w:tc>
          <w:tcPr>
            <w:tcW w:w="0" w:type="auto"/>
            <w:tcMar>
              <w:top w:w="120" w:type="dxa"/>
              <w:left w:w="180" w:type="dxa"/>
              <w:bottom w:w="120" w:type="dxa"/>
              <w:right w:w="180" w:type="dxa"/>
            </w:tcMar>
            <w:vAlign w:val="center"/>
            <w:hideMark/>
          </w:tcPr>
          <w:p w14:paraId="740DB7A1" w14:textId="00748FEB" w:rsidR="00E42C9D" w:rsidRPr="00825C38" w:rsidRDefault="00E42C9D" w:rsidP="001D1766">
            <w:pPr>
              <w:rPr>
                <w:rFonts w:ascii="Times New Roman" w:hAnsi="Times New Roman" w:cs="Times New Roman"/>
              </w:rPr>
            </w:pPr>
            <w:r w:rsidRPr="00825C38">
              <w:rPr>
                <w:rFonts w:ascii="Times New Roman" w:hAnsi="Times New Roman" w:cs="Times New Roman"/>
                <w:b/>
                <w:bCs/>
              </w:rPr>
              <w:t>Low:</w:t>
            </w:r>
            <w:r w:rsidRPr="00825C38">
              <w:rPr>
                <w:rFonts w:ascii="Times New Roman" w:hAnsi="Times New Roman" w:cs="Times New Roman"/>
              </w:rPr>
              <w:t xml:space="preserve"> </w:t>
            </w:r>
            <w:r w:rsidR="002E5A4A" w:rsidRPr="002E5A4A">
              <w:rPr>
                <w:rFonts w:ascii="Times New Roman" w:hAnsi="Times New Roman" w:cs="Times New Roman"/>
              </w:rPr>
              <w:t>Implicit intuitive response</w:t>
            </w:r>
            <w:r w:rsidRPr="00825C38">
              <w:rPr>
                <w:rFonts w:ascii="Times New Roman" w:hAnsi="Times New Roman" w:cs="Times New Roman"/>
              </w:rPr>
              <w:t xml:space="preserve"> (Validation-Advice)</w:t>
            </w:r>
          </w:p>
        </w:tc>
      </w:tr>
    </w:tbl>
    <w:p w14:paraId="7B05DEC6" w14:textId="77777777" w:rsidR="00E42C9D" w:rsidRPr="00E42C9D" w:rsidRDefault="00E42C9D" w:rsidP="002E5A4A">
      <w:pPr>
        <w:rPr>
          <w:rFonts w:ascii="Times New Roman" w:hAnsi="Times New Roman" w:cs="Times New Roman"/>
          <w:sz w:val="24"/>
        </w:rPr>
      </w:pPr>
    </w:p>
    <w:p w14:paraId="224BEFA5" w14:textId="77777777" w:rsidR="00E42C9D" w:rsidRPr="00E42C9D" w:rsidRDefault="00E42C9D" w:rsidP="00E42C9D">
      <w:pPr>
        <w:rPr>
          <w:rFonts w:ascii="Times New Roman" w:hAnsi="Times New Roman" w:cs="Times New Roman"/>
          <w:b/>
          <w:bCs/>
          <w:sz w:val="24"/>
        </w:rPr>
      </w:pPr>
      <w:r w:rsidRPr="00E42C9D">
        <w:rPr>
          <w:rFonts w:ascii="Times New Roman" w:hAnsi="Times New Roman" w:cs="Times New Roman"/>
          <w:b/>
          <w:bCs/>
          <w:sz w:val="24"/>
        </w:rPr>
        <w:t>3.2 Core Control Technology</w:t>
      </w:r>
    </w:p>
    <w:p w14:paraId="56354C8E"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To rule out "advice quality" as a confounding variable, the system uses a standard intervention library.</w:t>
      </w:r>
    </w:p>
    <w:p w14:paraId="55C6C597"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b/>
          <w:bCs/>
          <w:sz w:val="24"/>
        </w:rPr>
        <w:t>Anchoring Logic:</w:t>
      </w:r>
      <w:r w:rsidRPr="00E42C9D">
        <w:rPr>
          <w:rFonts w:ascii="Times New Roman" w:hAnsi="Times New Roman" w:cs="Times New Roman"/>
          <w:sz w:val="24"/>
        </w:rPr>
        <w:t xml:space="preserve"> For the same type of user problem (e.g., "exam anxiety"), all agents must give behavioral advice of the exact same quality.</w:t>
      </w:r>
    </w:p>
    <w:p w14:paraId="4597222C"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Differential Rendering:</w:t>
      </w:r>
    </w:p>
    <w:p w14:paraId="5206D68A"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For the Explainable Group, the agent must explain the psychological mechanism behind the advice (e.g., "This activates the parasympathetic nervous system").</w:t>
      </w:r>
    </w:p>
    <w:p w14:paraId="6B613CD4"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For the Non-Explainable Group, the agent only provides emotional support and the advice steps. It uses emotional words to fill the length, ensuring no significant difference in response length between the two groups.</w:t>
      </w:r>
    </w:p>
    <w:p w14:paraId="0C6782E9" w14:textId="77777777" w:rsidR="00E42C9D" w:rsidRDefault="00E42C9D" w:rsidP="00E42C9D">
      <w:pPr>
        <w:rPr>
          <w:rFonts w:ascii="Times New Roman" w:hAnsi="Times New Roman" w:cs="Times New Roman"/>
          <w:b/>
          <w:bCs/>
          <w:sz w:val="24"/>
        </w:rPr>
      </w:pPr>
      <w:r w:rsidRPr="00E42C9D">
        <w:rPr>
          <w:rFonts w:ascii="Times New Roman" w:hAnsi="Times New Roman" w:cs="Times New Roman"/>
          <w:b/>
          <w:bCs/>
          <w:sz w:val="24"/>
        </w:rPr>
        <w:t>3.3 Interaction Flow &amp; Gating Mechanism</w:t>
      </w:r>
    </w:p>
    <w:p w14:paraId="7C05251C" w14:textId="1E158978" w:rsidR="00E40F73" w:rsidRPr="00E42C9D" w:rsidRDefault="00E40F73" w:rsidP="00E42C9D">
      <w:pPr>
        <w:rPr>
          <w:rFonts w:ascii="Times New Roman" w:hAnsi="Times New Roman" w:cs="Times New Roman"/>
          <w:b/>
          <w:bCs/>
          <w:sz w:val="24"/>
        </w:rPr>
      </w:pPr>
      <w:r>
        <w:rPr>
          <w:rFonts w:ascii="Times New Roman" w:hAnsi="Times New Roman" w:cs="Times New Roman"/>
          <w:b/>
          <w:bCs/>
          <w:noProof/>
          <w:sz w:val="24"/>
        </w:rPr>
        <w:lastRenderedPageBreak/>
        <w:drawing>
          <wp:inline distT="0" distB="0" distL="0" distR="0" wp14:anchorId="07F96AE5" wp14:editId="3B47750B">
            <wp:extent cx="5267325" cy="28765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7325" cy="2876550"/>
                    </a:xfrm>
                    <a:prstGeom prst="rect">
                      <a:avLst/>
                    </a:prstGeom>
                    <a:noFill/>
                    <a:ln>
                      <a:noFill/>
                    </a:ln>
                  </pic:spPr>
                </pic:pic>
              </a:graphicData>
            </a:graphic>
          </wp:inline>
        </w:drawing>
      </w:r>
    </w:p>
    <w:p w14:paraId="7A15DBB7"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 xml:space="preserve">We referred to works such as </w:t>
      </w:r>
      <w:r w:rsidRPr="00E42C9D">
        <w:rPr>
          <w:rFonts w:ascii="Times New Roman" w:hAnsi="Times New Roman" w:cs="Times New Roman"/>
          <w:b/>
          <w:bCs/>
          <w:sz w:val="24"/>
        </w:rPr>
        <w:t>Woebot (Fitzpatrick, K. K., et al., 2017)</w:t>
      </w:r>
      <w:r w:rsidRPr="00E42C9D">
        <w:rPr>
          <w:rFonts w:ascii="Times New Roman" w:hAnsi="Times New Roman" w:cs="Times New Roman"/>
          <w:sz w:val="24"/>
        </w:rPr>
        <w:t xml:space="preserve"> and </w:t>
      </w:r>
      <w:r w:rsidRPr="00E42C9D">
        <w:rPr>
          <w:rFonts w:ascii="Times New Roman" w:hAnsi="Times New Roman" w:cs="Times New Roman"/>
          <w:b/>
          <w:bCs/>
          <w:sz w:val="24"/>
        </w:rPr>
        <w:t>Sharma (Sharma, A., et al., 2023)</w:t>
      </w:r>
      <w:r w:rsidRPr="00E42C9D">
        <w:rPr>
          <w:rFonts w:ascii="Times New Roman" w:hAnsi="Times New Roman" w:cs="Times New Roman"/>
          <w:sz w:val="24"/>
        </w:rPr>
        <w:t xml:space="preserve"> to design the agent using the </w:t>
      </w:r>
      <w:r w:rsidRPr="00E42C9D">
        <w:rPr>
          <w:rFonts w:ascii="Times New Roman" w:hAnsi="Times New Roman" w:cs="Times New Roman"/>
          <w:b/>
          <w:bCs/>
          <w:sz w:val="24"/>
        </w:rPr>
        <w:t>Single-Session Therapy (SST)</w:t>
      </w:r>
      <w:r w:rsidRPr="00E42C9D">
        <w:rPr>
          <w:rFonts w:ascii="Times New Roman" w:hAnsi="Times New Roman" w:cs="Times New Roman"/>
          <w:sz w:val="24"/>
        </w:rPr>
        <w:t xml:space="preserve"> method. The system includes a background timer and a state machine to strictly control the 10-minute SST process:</w:t>
      </w:r>
    </w:p>
    <w:p w14:paraId="339AE8BA"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b/>
          <w:bCs/>
          <w:sz w:val="24"/>
        </w:rPr>
        <w:t>Phase 1</w:t>
      </w:r>
      <w:r w:rsidRPr="00E42C9D">
        <w:rPr>
          <w:rFonts w:ascii="Times New Roman" w:hAnsi="Times New Roman" w:cs="Times New Roman"/>
          <w:sz w:val="24"/>
        </w:rPr>
        <w:t>: Relationship Building and Exploration (0-3 min)</w:t>
      </w:r>
    </w:p>
    <w:p w14:paraId="58DEFB1D"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The system prompt is set to "Active Listening Mode" with a constraint to NOT give advice. The agent behaves by only asking clarifying questions to confirm the user's main stress source.</w:t>
      </w:r>
    </w:p>
    <w:p w14:paraId="7D5475AD"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b/>
          <w:bCs/>
          <w:sz w:val="24"/>
        </w:rPr>
        <w:t>Phase 2</w:t>
      </w:r>
      <w:r w:rsidRPr="00E42C9D">
        <w:rPr>
          <w:rFonts w:ascii="Times New Roman" w:hAnsi="Times New Roman" w:cs="Times New Roman"/>
          <w:sz w:val="24"/>
        </w:rPr>
        <w:t>: Diagnosis and Key Intervention (3-5 min)</w:t>
      </w:r>
    </w:p>
    <w:p w14:paraId="2C336E80"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At minute 3, the system forces an instruction: [SYSTEM: Perform Analysis Now].</w:t>
      </w:r>
    </w:p>
    <w:p w14:paraId="4C22F9B1" w14:textId="5D7E4328"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 xml:space="preserve">The High-Explainability group outputs a structured report (Symptom Observation </w:t>
      </w:r>
      <w:r w:rsidR="002420B4">
        <w:rPr>
          <w:rFonts w:ascii="Times New Roman" w:hAnsi="Times New Roman" w:cs="Times New Roman"/>
          <w:sz w:val="24"/>
        </w:rPr>
        <w:t>→</w:t>
      </w:r>
      <w:r w:rsidR="002420B4">
        <w:rPr>
          <w:rFonts w:ascii="Times New Roman" w:hAnsi="Times New Roman" w:cs="Times New Roman" w:hint="eastAsia"/>
          <w:sz w:val="24"/>
        </w:rPr>
        <w:t xml:space="preserve"> </w:t>
      </w:r>
      <w:r w:rsidRPr="00E42C9D">
        <w:rPr>
          <w:rFonts w:ascii="Times New Roman" w:hAnsi="Times New Roman" w:cs="Times New Roman"/>
          <w:sz w:val="24"/>
        </w:rPr>
        <w:t xml:space="preserve">Psychological Mechanism </w:t>
      </w:r>
      <w:r w:rsidR="002420B4">
        <w:rPr>
          <w:rFonts w:ascii="Times New Roman" w:hAnsi="Times New Roman" w:cs="Times New Roman"/>
          <w:sz w:val="24"/>
        </w:rPr>
        <w:t>→</w:t>
      </w:r>
      <w:r w:rsidRPr="00E42C9D">
        <w:rPr>
          <w:rFonts w:ascii="Times New Roman" w:hAnsi="Times New Roman" w:cs="Times New Roman"/>
          <w:sz w:val="24"/>
        </w:rPr>
        <w:t xml:space="preserve"> Solution).</w:t>
      </w:r>
    </w:p>
    <w:p w14:paraId="74D1E94B" w14:textId="5A9A15CD"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 xml:space="preserve">The Low-Explainability group outputs natural dialogue (Emotional Resonance </w:t>
      </w:r>
      <w:r w:rsidR="002420B4">
        <w:rPr>
          <w:rFonts w:ascii="Times New Roman" w:hAnsi="Times New Roman" w:cs="Times New Roman"/>
          <w:sz w:val="24"/>
        </w:rPr>
        <w:t>→</w:t>
      </w:r>
      <w:r w:rsidRPr="00E42C9D">
        <w:rPr>
          <w:rFonts w:ascii="Times New Roman" w:hAnsi="Times New Roman" w:cs="Times New Roman"/>
          <w:sz w:val="24"/>
        </w:rPr>
        <w:t xml:space="preserve"> Solution).</w:t>
      </w:r>
    </w:p>
    <w:p w14:paraId="33EFD4F6"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b/>
          <w:bCs/>
          <w:sz w:val="24"/>
        </w:rPr>
        <w:t>Phase 3</w:t>
      </w:r>
      <w:r w:rsidRPr="00E42C9D">
        <w:rPr>
          <w:rFonts w:ascii="Times New Roman" w:hAnsi="Times New Roman" w:cs="Times New Roman"/>
          <w:sz w:val="24"/>
        </w:rPr>
        <w:t>: Action Planning and Closing (5-10 min)</w:t>
      </w:r>
    </w:p>
    <w:p w14:paraId="12C9BECE" w14:textId="77777777" w:rsidR="00E42C9D" w:rsidRPr="00E42C9D" w:rsidRDefault="00E42C9D" w:rsidP="00E42C9D">
      <w:pPr>
        <w:rPr>
          <w:rFonts w:ascii="Times New Roman" w:hAnsi="Times New Roman" w:cs="Times New Roman"/>
          <w:sz w:val="24"/>
        </w:rPr>
      </w:pPr>
      <w:r w:rsidRPr="00E42C9D">
        <w:rPr>
          <w:rFonts w:ascii="Times New Roman" w:hAnsi="Times New Roman" w:cs="Times New Roman"/>
          <w:sz w:val="24"/>
        </w:rPr>
        <w:t>The system prompt is set to "Action Planning Mode" with the goal of refining one small step. At minute 9, the system injects the command [SYSTEM: Wrap up and say goodbye] to guide a soft ending.</w:t>
      </w:r>
    </w:p>
    <w:p w14:paraId="60A9ABB7" w14:textId="77777777" w:rsidR="00E42C9D" w:rsidRPr="00E42C9D" w:rsidRDefault="00E42C9D" w:rsidP="00E42C9D">
      <w:pPr>
        <w:rPr>
          <w:rFonts w:ascii="Times New Roman" w:hAnsi="Times New Roman" w:cs="Times New Roman"/>
          <w:b/>
          <w:bCs/>
          <w:sz w:val="24"/>
        </w:rPr>
      </w:pPr>
      <w:r w:rsidRPr="00E42C9D">
        <w:rPr>
          <w:rFonts w:ascii="Times New Roman" w:hAnsi="Times New Roman" w:cs="Times New Roman"/>
          <w:b/>
          <w:bCs/>
          <w:sz w:val="24"/>
        </w:rPr>
        <w:t>4. Procedure</w:t>
      </w:r>
    </w:p>
    <w:p w14:paraId="682D853D" w14:textId="77777777" w:rsidR="00E42C9D" w:rsidRPr="002E5A4A" w:rsidRDefault="00E42C9D" w:rsidP="002E5A4A">
      <w:pPr>
        <w:pStyle w:val="a9"/>
        <w:numPr>
          <w:ilvl w:val="0"/>
          <w:numId w:val="3"/>
        </w:numPr>
        <w:rPr>
          <w:rFonts w:ascii="Times New Roman" w:hAnsi="Times New Roman" w:cs="Times New Roman"/>
          <w:sz w:val="24"/>
        </w:rPr>
      </w:pPr>
      <w:r w:rsidRPr="002E5A4A">
        <w:rPr>
          <w:rFonts w:ascii="Times New Roman" w:hAnsi="Times New Roman" w:cs="Times New Roman"/>
          <w:sz w:val="24"/>
        </w:rPr>
        <w:t>Admission and Pre-test:</w:t>
      </w:r>
    </w:p>
    <w:p w14:paraId="355D555E" w14:textId="77777777" w:rsidR="00E42C9D" w:rsidRPr="00E42C9D" w:rsidRDefault="00E42C9D" w:rsidP="002E5A4A">
      <w:pPr>
        <w:rPr>
          <w:rFonts w:ascii="Times New Roman" w:hAnsi="Times New Roman" w:cs="Times New Roman"/>
          <w:sz w:val="24"/>
        </w:rPr>
      </w:pPr>
      <w:r w:rsidRPr="00E42C9D">
        <w:rPr>
          <w:rFonts w:ascii="Times New Roman" w:hAnsi="Times New Roman" w:cs="Times New Roman"/>
          <w:sz w:val="24"/>
        </w:rPr>
        <w:lastRenderedPageBreak/>
        <w:t>First, participants sign an informed consent form.</w:t>
      </w:r>
    </w:p>
    <w:p w14:paraId="58A0D9AE" w14:textId="77777777" w:rsidR="00E42C9D" w:rsidRPr="002E5A4A" w:rsidRDefault="00E42C9D" w:rsidP="002E5A4A">
      <w:pPr>
        <w:pStyle w:val="a9"/>
        <w:numPr>
          <w:ilvl w:val="0"/>
          <w:numId w:val="3"/>
        </w:numPr>
        <w:rPr>
          <w:rFonts w:ascii="Times New Roman" w:hAnsi="Times New Roman" w:cs="Times New Roman"/>
          <w:sz w:val="24"/>
        </w:rPr>
      </w:pPr>
      <w:r w:rsidRPr="002E5A4A">
        <w:rPr>
          <w:rFonts w:ascii="Times New Roman" w:hAnsi="Times New Roman" w:cs="Times New Roman"/>
          <w:sz w:val="24"/>
        </w:rPr>
        <w:t>Intervention:</w:t>
      </w:r>
    </w:p>
    <w:p w14:paraId="2DCBBC95" w14:textId="77777777" w:rsidR="00E42C9D" w:rsidRPr="00E42C9D" w:rsidRDefault="00E42C9D" w:rsidP="002E5A4A">
      <w:pPr>
        <w:rPr>
          <w:rFonts w:ascii="Times New Roman" w:hAnsi="Times New Roman" w:cs="Times New Roman"/>
          <w:sz w:val="24"/>
        </w:rPr>
      </w:pPr>
      <w:r w:rsidRPr="00E42C9D">
        <w:rPr>
          <w:rFonts w:ascii="Times New Roman" w:hAnsi="Times New Roman" w:cs="Times New Roman"/>
          <w:sz w:val="24"/>
        </w:rPr>
        <w:t>Participants are randomly assigned to one of groups G1-G4 to engage in a 10-minute AI conversation (a countdown bar is shown on the screen). A safety cut-off is in place: if words like "die" or "suicide" are detected, the experiment stops immediately, and crisis intervention information is sent.</w:t>
      </w:r>
    </w:p>
    <w:p w14:paraId="7C0E67D5" w14:textId="77777777" w:rsidR="00E42C9D" w:rsidRPr="002E5A4A" w:rsidRDefault="00E42C9D" w:rsidP="002E5A4A">
      <w:pPr>
        <w:pStyle w:val="a9"/>
        <w:numPr>
          <w:ilvl w:val="0"/>
          <w:numId w:val="3"/>
        </w:numPr>
        <w:rPr>
          <w:rFonts w:ascii="Times New Roman" w:hAnsi="Times New Roman" w:cs="Times New Roman"/>
          <w:sz w:val="24"/>
        </w:rPr>
      </w:pPr>
      <w:r w:rsidRPr="002E5A4A">
        <w:rPr>
          <w:rFonts w:ascii="Times New Roman" w:hAnsi="Times New Roman" w:cs="Times New Roman"/>
          <w:sz w:val="24"/>
        </w:rPr>
        <w:t>Post-test:</w:t>
      </w:r>
    </w:p>
    <w:p w14:paraId="4FB25010" w14:textId="77777777" w:rsidR="00E42C9D" w:rsidRPr="00E42C9D" w:rsidRDefault="00E42C9D" w:rsidP="002E5A4A">
      <w:pPr>
        <w:rPr>
          <w:rFonts w:ascii="Times New Roman" w:hAnsi="Times New Roman" w:cs="Times New Roman"/>
          <w:sz w:val="24"/>
        </w:rPr>
      </w:pPr>
      <w:r w:rsidRPr="00E42C9D">
        <w:rPr>
          <w:rFonts w:ascii="Times New Roman" w:hAnsi="Times New Roman" w:cs="Times New Roman"/>
          <w:sz w:val="24"/>
        </w:rPr>
        <w:t>After the chat ends, the page automatically jumps to the Qualtrics survey.</w:t>
      </w:r>
    </w:p>
    <w:p w14:paraId="06B64F0E" w14:textId="77777777" w:rsidR="00E42C9D" w:rsidRPr="002E5A4A" w:rsidRDefault="00E42C9D" w:rsidP="002E5A4A">
      <w:pPr>
        <w:pStyle w:val="a9"/>
        <w:numPr>
          <w:ilvl w:val="0"/>
          <w:numId w:val="3"/>
        </w:numPr>
        <w:rPr>
          <w:rFonts w:ascii="Times New Roman" w:hAnsi="Times New Roman" w:cs="Times New Roman"/>
          <w:sz w:val="24"/>
        </w:rPr>
      </w:pPr>
      <w:r w:rsidRPr="002E5A4A">
        <w:rPr>
          <w:rFonts w:ascii="Times New Roman" w:hAnsi="Times New Roman" w:cs="Times New Roman"/>
          <w:sz w:val="24"/>
        </w:rPr>
        <w:t>Debriefing:</w:t>
      </w:r>
    </w:p>
    <w:p w14:paraId="1B038C61" w14:textId="77777777" w:rsidR="00E42C9D" w:rsidRPr="00E42C9D" w:rsidRDefault="00E42C9D" w:rsidP="002E5A4A">
      <w:pPr>
        <w:rPr>
          <w:rFonts w:ascii="Times New Roman" w:hAnsi="Times New Roman" w:cs="Times New Roman"/>
          <w:sz w:val="24"/>
        </w:rPr>
      </w:pPr>
      <w:r w:rsidRPr="00E42C9D">
        <w:rPr>
          <w:rFonts w:ascii="Times New Roman" w:hAnsi="Times New Roman" w:cs="Times New Roman"/>
          <w:sz w:val="24"/>
        </w:rPr>
        <w:t>Finally, we inform participants of the real purpose of the experiment and provide contact information for the school counseling center.</w:t>
      </w:r>
    </w:p>
    <w:p w14:paraId="58F7E380" w14:textId="77777777" w:rsidR="00221353" w:rsidRPr="00E42C9D" w:rsidRDefault="00221353">
      <w:pPr>
        <w:rPr>
          <w:rFonts w:ascii="Times New Roman" w:hAnsi="Times New Roman" w:cs="Times New Roman"/>
          <w:sz w:val="24"/>
        </w:rPr>
      </w:pPr>
    </w:p>
    <w:sectPr w:rsidR="00221353" w:rsidRPr="00E42C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C38F4" w14:textId="77777777" w:rsidR="003D26E9" w:rsidRDefault="003D26E9" w:rsidP="00E42C9D">
      <w:pPr>
        <w:spacing w:after="0" w:line="240" w:lineRule="auto"/>
        <w:rPr>
          <w:rFonts w:hint="eastAsia"/>
        </w:rPr>
      </w:pPr>
      <w:r>
        <w:separator/>
      </w:r>
    </w:p>
  </w:endnote>
  <w:endnote w:type="continuationSeparator" w:id="0">
    <w:p w14:paraId="2D905B01" w14:textId="77777777" w:rsidR="003D26E9" w:rsidRDefault="003D26E9" w:rsidP="00E42C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6A10C" w14:textId="77777777" w:rsidR="003D26E9" w:rsidRDefault="003D26E9" w:rsidP="00E42C9D">
      <w:pPr>
        <w:spacing w:after="0" w:line="240" w:lineRule="auto"/>
        <w:rPr>
          <w:rFonts w:hint="eastAsia"/>
        </w:rPr>
      </w:pPr>
      <w:r>
        <w:separator/>
      </w:r>
    </w:p>
  </w:footnote>
  <w:footnote w:type="continuationSeparator" w:id="0">
    <w:p w14:paraId="662FA8BB" w14:textId="77777777" w:rsidR="003D26E9" w:rsidRDefault="003D26E9" w:rsidP="00E42C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24215"/>
    <w:multiLevelType w:val="hybridMultilevel"/>
    <w:tmpl w:val="FA28708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2769C0"/>
    <w:multiLevelType w:val="multilevel"/>
    <w:tmpl w:val="0B6A5B96"/>
    <w:lvl w:ilvl="0">
      <w:start w:val="1"/>
      <w:numFmt w:val="bullet"/>
      <w:lvlText w:val=""/>
      <w:lvlJc w:val="left"/>
      <w:pPr>
        <w:tabs>
          <w:tab w:val="num" w:pos="720"/>
        </w:tabs>
        <w:ind w:left="720" w:hanging="360"/>
      </w:pPr>
      <w:rPr>
        <w:rFonts w:ascii="Wingdings" w:hAnsi="Wingdings"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B3C74"/>
    <w:multiLevelType w:val="hybridMultilevel"/>
    <w:tmpl w:val="CF487F2C"/>
    <w:lvl w:ilvl="0" w:tplc="28C6B5DE">
      <w:start w:val="1"/>
      <w:numFmt w:val="bullet"/>
      <w:lvlText w:val=""/>
      <w:lvlJc w:val="left"/>
      <w:pPr>
        <w:ind w:left="440" w:hanging="440"/>
      </w:pPr>
      <w:rPr>
        <w:rFonts w:ascii="Wingdings" w:hAnsi="Wingdings" w:hint="default"/>
        <w:sz w:val="20"/>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92785693">
    <w:abstractNumId w:val="1"/>
  </w:num>
  <w:num w:numId="2" w16cid:durableId="425426844">
    <w:abstractNumId w:val="2"/>
  </w:num>
  <w:num w:numId="3" w16cid:durableId="1170170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33D"/>
    <w:rsid w:val="000C2285"/>
    <w:rsid w:val="00221353"/>
    <w:rsid w:val="002420B4"/>
    <w:rsid w:val="002E5A4A"/>
    <w:rsid w:val="003D26E9"/>
    <w:rsid w:val="00452C25"/>
    <w:rsid w:val="004F10B5"/>
    <w:rsid w:val="00745D35"/>
    <w:rsid w:val="00834922"/>
    <w:rsid w:val="00AE3D9C"/>
    <w:rsid w:val="00DF733D"/>
    <w:rsid w:val="00E40F73"/>
    <w:rsid w:val="00E42C9D"/>
    <w:rsid w:val="00EE3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CFD80"/>
  <w15:chartTrackingRefBased/>
  <w15:docId w15:val="{44AF43C1-E0A7-4BA4-A7AD-89046C8EC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73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73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73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73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73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F73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73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73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73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73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73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73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733D"/>
    <w:rPr>
      <w:rFonts w:cstheme="majorBidi"/>
      <w:color w:val="0F4761" w:themeColor="accent1" w:themeShade="BF"/>
      <w:sz w:val="28"/>
      <w:szCs w:val="28"/>
    </w:rPr>
  </w:style>
  <w:style w:type="character" w:customStyle="1" w:styleId="50">
    <w:name w:val="标题 5 字符"/>
    <w:basedOn w:val="a0"/>
    <w:link w:val="5"/>
    <w:uiPriority w:val="9"/>
    <w:semiHidden/>
    <w:rsid w:val="00DF733D"/>
    <w:rPr>
      <w:rFonts w:cstheme="majorBidi"/>
      <w:color w:val="0F4761" w:themeColor="accent1" w:themeShade="BF"/>
      <w:sz w:val="24"/>
    </w:rPr>
  </w:style>
  <w:style w:type="character" w:customStyle="1" w:styleId="60">
    <w:name w:val="标题 6 字符"/>
    <w:basedOn w:val="a0"/>
    <w:link w:val="6"/>
    <w:uiPriority w:val="9"/>
    <w:semiHidden/>
    <w:rsid w:val="00DF733D"/>
    <w:rPr>
      <w:rFonts w:cstheme="majorBidi"/>
      <w:b/>
      <w:bCs/>
      <w:color w:val="0F4761" w:themeColor="accent1" w:themeShade="BF"/>
    </w:rPr>
  </w:style>
  <w:style w:type="character" w:customStyle="1" w:styleId="70">
    <w:name w:val="标题 7 字符"/>
    <w:basedOn w:val="a0"/>
    <w:link w:val="7"/>
    <w:uiPriority w:val="9"/>
    <w:semiHidden/>
    <w:rsid w:val="00DF733D"/>
    <w:rPr>
      <w:rFonts w:cstheme="majorBidi"/>
      <w:b/>
      <w:bCs/>
      <w:color w:val="595959" w:themeColor="text1" w:themeTint="A6"/>
    </w:rPr>
  </w:style>
  <w:style w:type="character" w:customStyle="1" w:styleId="80">
    <w:name w:val="标题 8 字符"/>
    <w:basedOn w:val="a0"/>
    <w:link w:val="8"/>
    <w:uiPriority w:val="9"/>
    <w:semiHidden/>
    <w:rsid w:val="00DF733D"/>
    <w:rPr>
      <w:rFonts w:cstheme="majorBidi"/>
      <w:color w:val="595959" w:themeColor="text1" w:themeTint="A6"/>
    </w:rPr>
  </w:style>
  <w:style w:type="character" w:customStyle="1" w:styleId="90">
    <w:name w:val="标题 9 字符"/>
    <w:basedOn w:val="a0"/>
    <w:link w:val="9"/>
    <w:uiPriority w:val="9"/>
    <w:semiHidden/>
    <w:rsid w:val="00DF733D"/>
    <w:rPr>
      <w:rFonts w:eastAsiaTheme="majorEastAsia" w:cstheme="majorBidi"/>
      <w:color w:val="595959" w:themeColor="text1" w:themeTint="A6"/>
    </w:rPr>
  </w:style>
  <w:style w:type="paragraph" w:styleId="a3">
    <w:name w:val="Title"/>
    <w:basedOn w:val="a"/>
    <w:next w:val="a"/>
    <w:link w:val="a4"/>
    <w:uiPriority w:val="10"/>
    <w:qFormat/>
    <w:rsid w:val="00DF73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73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73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73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733D"/>
    <w:pPr>
      <w:spacing w:before="160"/>
      <w:jc w:val="center"/>
    </w:pPr>
    <w:rPr>
      <w:i/>
      <w:iCs/>
      <w:color w:val="404040" w:themeColor="text1" w:themeTint="BF"/>
    </w:rPr>
  </w:style>
  <w:style w:type="character" w:customStyle="1" w:styleId="a8">
    <w:name w:val="引用 字符"/>
    <w:basedOn w:val="a0"/>
    <w:link w:val="a7"/>
    <w:uiPriority w:val="29"/>
    <w:rsid w:val="00DF733D"/>
    <w:rPr>
      <w:i/>
      <w:iCs/>
      <w:color w:val="404040" w:themeColor="text1" w:themeTint="BF"/>
    </w:rPr>
  </w:style>
  <w:style w:type="paragraph" w:styleId="a9">
    <w:name w:val="List Paragraph"/>
    <w:basedOn w:val="a"/>
    <w:uiPriority w:val="34"/>
    <w:qFormat/>
    <w:rsid w:val="00DF733D"/>
    <w:pPr>
      <w:ind w:left="720"/>
      <w:contextualSpacing/>
    </w:pPr>
  </w:style>
  <w:style w:type="character" w:styleId="aa">
    <w:name w:val="Intense Emphasis"/>
    <w:basedOn w:val="a0"/>
    <w:uiPriority w:val="21"/>
    <w:qFormat/>
    <w:rsid w:val="00DF733D"/>
    <w:rPr>
      <w:i/>
      <w:iCs/>
      <w:color w:val="0F4761" w:themeColor="accent1" w:themeShade="BF"/>
    </w:rPr>
  </w:style>
  <w:style w:type="paragraph" w:styleId="ab">
    <w:name w:val="Intense Quote"/>
    <w:basedOn w:val="a"/>
    <w:next w:val="a"/>
    <w:link w:val="ac"/>
    <w:uiPriority w:val="30"/>
    <w:qFormat/>
    <w:rsid w:val="00DF7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733D"/>
    <w:rPr>
      <w:i/>
      <w:iCs/>
      <w:color w:val="0F4761" w:themeColor="accent1" w:themeShade="BF"/>
    </w:rPr>
  </w:style>
  <w:style w:type="character" w:styleId="ad">
    <w:name w:val="Intense Reference"/>
    <w:basedOn w:val="a0"/>
    <w:uiPriority w:val="32"/>
    <w:qFormat/>
    <w:rsid w:val="00DF733D"/>
    <w:rPr>
      <w:b/>
      <w:bCs/>
      <w:smallCaps/>
      <w:color w:val="0F4761" w:themeColor="accent1" w:themeShade="BF"/>
      <w:spacing w:val="5"/>
    </w:rPr>
  </w:style>
  <w:style w:type="paragraph" w:styleId="ae">
    <w:name w:val="header"/>
    <w:basedOn w:val="a"/>
    <w:link w:val="af"/>
    <w:uiPriority w:val="99"/>
    <w:unhideWhenUsed/>
    <w:rsid w:val="00E42C9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42C9D"/>
    <w:rPr>
      <w:sz w:val="18"/>
      <w:szCs w:val="18"/>
    </w:rPr>
  </w:style>
  <w:style w:type="paragraph" w:styleId="af0">
    <w:name w:val="footer"/>
    <w:basedOn w:val="a"/>
    <w:link w:val="af1"/>
    <w:uiPriority w:val="99"/>
    <w:unhideWhenUsed/>
    <w:rsid w:val="00E42C9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42C9D"/>
    <w:rPr>
      <w:sz w:val="18"/>
      <w:szCs w:val="18"/>
    </w:rPr>
  </w:style>
  <w:style w:type="character" w:styleId="af2">
    <w:name w:val="Placeholder Text"/>
    <w:basedOn w:val="a0"/>
    <w:uiPriority w:val="99"/>
    <w:semiHidden/>
    <w:rsid w:val="002420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290255">
      <w:bodyDiv w:val="1"/>
      <w:marLeft w:val="0"/>
      <w:marRight w:val="0"/>
      <w:marTop w:val="0"/>
      <w:marBottom w:val="0"/>
      <w:divBdr>
        <w:top w:val="none" w:sz="0" w:space="0" w:color="auto"/>
        <w:left w:val="none" w:sz="0" w:space="0" w:color="auto"/>
        <w:bottom w:val="none" w:sz="0" w:space="0" w:color="auto"/>
        <w:right w:val="none" w:sz="0" w:space="0" w:color="auto"/>
      </w:divBdr>
    </w:div>
    <w:div w:id="162018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647</Words>
  <Characters>3753</Characters>
  <Application>Microsoft Office Word</Application>
  <DocSecurity>0</DocSecurity>
  <Lines>96</Lines>
  <Paragraphs>63</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宇轩 刘</dc:creator>
  <cp:keywords/>
  <dc:description/>
  <cp:lastModifiedBy>宇轩 刘</cp:lastModifiedBy>
  <cp:revision>8</cp:revision>
  <dcterms:created xsi:type="dcterms:W3CDTF">2025-12-07T15:51:00Z</dcterms:created>
  <dcterms:modified xsi:type="dcterms:W3CDTF">2025-12-07T16:29:00Z</dcterms:modified>
</cp:coreProperties>
</file>