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OmniMatch Team Presentation Guide</w:t>
      </w:r>
    </w:p>
    <w:p>
      <w:pPr>
        <w:pStyle w:val="Subtitle"/>
      </w:pPr>
      <w:r>
        <w:rPr>
          <w:rFonts w:ascii="Arial" w:hAnsi="Arial"/>
          <w:i w:val="0"/>
          <w:color w:val="000000"/>
          <w:sz w:val="21"/>
        </w:rPr>
        <w:t>October 20, 2026  |  15 minutes including the prototype demonstration</w:t>
      </w:r>
    </w:p>
    <w:p>
      <w:r>
        <w:t>HealthTech Innovation Labs  |  CPSC 69100 Master's Project  |  Dr. Khaled Alzoubi</w:t>
      </w:r>
    </w:p>
    <w:p>
      <w:pPr>
        <w:pStyle w:val="Heading1"/>
      </w:pPr>
      <w:r>
        <w:t>What we want the room to understand</w:t>
      </w:r>
    </w:p>
    <w:p>
      <w:r>
        <w:t>OmniMatch is a research prototype that explores a simple idea: with permission, a clinical visit can produce possible trial leads, but a person must review the information before any matching result is considered. The team will show the consent step, the review step, and the follow-up inbox. All people and clinical details shown are synthetic. This is not a tool for real patient care or a claim of proven eligibility.</w:t>
      </w:r>
    </w:p>
    <w:p>
      <w:r>
        <w:t>The presentation should make three points: the workflow is understandable; the team's current implementation can be demonstrated in a controlled local setup; and the limitations are openly measured. Our strongest distinction is the sequence of consent, explicit entity approval, and an asynchronous inbox. It is not a claim that no existing system has these individual features.</w:t>
      </w:r>
    </w:p>
    <w:p>
      <w:pPr>
        <w:pStyle w:val="Heading1"/>
      </w:pPr>
      <w:r>
        <w:t>Fifteen minute run of show</w:t>
      </w:r>
    </w:p>
    <w:tbl>
      <w:tblPr>
        <w:tblStyle w:val="TableGrid"/>
        <w:tblW w:type="auto" w:w="0"/>
        <w:tblLayout w:type="fixed"/>
        <w:tblLook w:firstColumn="1" w:firstRow="1" w:lastColumn="0" w:lastRow="0" w:noHBand="0" w:noVBand="1" w:val="04A0"/>
      </w:tblPr>
      <w:tblGrid>
        <w:gridCol w:w="1296"/>
        <w:gridCol w:w="1440"/>
        <w:gridCol w:w="5112"/>
        <w:gridCol w:w="1944"/>
      </w:tblGrid>
      <w:tr>
        <w:trPr>
          <w:tblHeader/>
        </w:trPr>
        <w:tc>
          <w:tcPr>
            <w:tcW w:type="dxa" w:w="1296"/>
            <w:shd w:fill="DCEAF4"/>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pPr>
            <w:r>
              <w:rPr>
                <w:b/>
                <w:sz w:val="18"/>
              </w:rPr>
              <w:t>Time</w:t>
            </w:r>
          </w:p>
        </w:tc>
        <w:tc>
          <w:tcPr>
            <w:tcW w:type="dxa" w:w="1440"/>
            <w:shd w:fill="DCEAF4"/>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pPr>
            <w:r>
              <w:rPr>
                <w:b/>
                <w:sz w:val="18"/>
              </w:rPr>
              <w:t>Speaker</w:t>
            </w:r>
          </w:p>
        </w:tc>
        <w:tc>
          <w:tcPr>
            <w:tcW w:type="dxa" w:w="5112"/>
            <w:shd w:fill="DCEAF4"/>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pPr>
            <w:r>
              <w:rPr>
                <w:b/>
                <w:sz w:val="18"/>
              </w:rPr>
              <w:t>What to do</w:t>
            </w:r>
          </w:p>
        </w:tc>
        <w:tc>
          <w:tcPr>
            <w:tcW w:type="dxa" w:w="1944"/>
            <w:shd w:fill="DCEAF4"/>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pPr>
            <w:r>
              <w:rPr>
                <w:b/>
                <w:sz w:val="18"/>
              </w:rPr>
              <w:t>Screen</w:t>
            </w:r>
          </w:p>
        </w:tc>
      </w:tr>
      <w:tr>
        <w:tc>
          <w:tcPr>
            <w:tcW w:type="dxa" w:w="1296"/>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0:00-1:20</w:t>
            </w:r>
          </w:p>
        </w:tc>
        <w:tc>
          <w:tcPr>
            <w:tcW w:type="dxa" w:w="1440"/>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Suhas</w:t>
            </w:r>
          </w:p>
        </w:tc>
        <w:tc>
          <w:tcPr>
            <w:tcW w:type="dxa" w:w="5112"/>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Problem, purpose, safe scope</w:t>
            </w:r>
          </w:p>
        </w:tc>
        <w:tc>
          <w:tcPr>
            <w:tcW w:type="dxa" w:w="1944"/>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Title or home page</w:t>
            </w:r>
          </w:p>
        </w:tc>
      </w:tr>
      <w:tr>
        <w:tc>
          <w:tcPr>
            <w:tcW w:type="dxa" w:w="1296"/>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1:20-2:45</w:t>
            </w:r>
          </w:p>
        </w:tc>
        <w:tc>
          <w:tcPr>
            <w:tcW w:type="dxa" w:w="1440"/>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Suhas</w:t>
            </w:r>
          </w:p>
        </w:tc>
        <w:tc>
          <w:tcPr>
            <w:tcW w:type="dxa" w:w="5112"/>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Explain the workflow in plain English</w:t>
            </w:r>
          </w:p>
        </w:tc>
        <w:tc>
          <w:tcPr>
            <w:tcW w:type="dxa" w:w="1944"/>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Workflow overview</w:t>
            </w:r>
          </w:p>
        </w:tc>
      </w:tr>
      <w:tr>
        <w:tc>
          <w:tcPr>
            <w:tcW w:type="dxa" w:w="1296"/>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2:45-4:15</w:t>
            </w:r>
          </w:p>
        </w:tc>
        <w:tc>
          <w:tcPr>
            <w:tcW w:type="dxa" w:w="1440"/>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Rosie</w:t>
            </w:r>
          </w:p>
        </w:tc>
        <w:tc>
          <w:tcPr>
            <w:tcW w:type="dxa" w:w="5112"/>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Backend and safety boundaries</w:t>
            </w:r>
          </w:p>
        </w:tc>
        <w:tc>
          <w:tcPr>
            <w:tcW w:type="dxa" w:w="1944"/>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Architecture or API view</w:t>
            </w:r>
          </w:p>
        </w:tc>
      </w:tr>
      <w:tr>
        <w:tc>
          <w:tcPr>
            <w:tcW w:type="dxa" w:w="1296"/>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4:15-5:45</w:t>
            </w:r>
          </w:p>
        </w:tc>
        <w:tc>
          <w:tcPr>
            <w:tcW w:type="dxa" w:w="1440"/>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Venkata</w:t>
            </w:r>
          </w:p>
        </w:tc>
        <w:tc>
          <w:tcPr>
            <w:tcW w:type="dxa" w:w="5112"/>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Interface and human review</w:t>
            </w:r>
          </w:p>
        </w:tc>
        <w:tc>
          <w:tcPr>
            <w:tcW w:type="dxa" w:w="1944"/>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Session and verification pages</w:t>
            </w:r>
          </w:p>
        </w:tc>
      </w:tr>
      <w:tr>
        <w:tc>
          <w:tcPr>
            <w:tcW w:type="dxa" w:w="1296"/>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5:45-10:15</w:t>
            </w:r>
          </w:p>
        </w:tc>
        <w:tc>
          <w:tcPr>
            <w:tcW w:type="dxa" w:w="1440"/>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All three</w:t>
            </w:r>
          </w:p>
        </w:tc>
        <w:tc>
          <w:tcPr>
            <w:tcW w:type="dxa" w:w="5112"/>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Guided prototype demonstration</w:t>
            </w:r>
          </w:p>
        </w:tc>
        <w:tc>
          <w:tcPr>
            <w:tcW w:type="dxa" w:w="1944"/>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Live application or labeled fallback</w:t>
            </w:r>
          </w:p>
        </w:tc>
      </w:tr>
      <w:tr>
        <w:tc>
          <w:tcPr>
            <w:tcW w:type="dxa" w:w="1296"/>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10:15-11:45</w:t>
            </w:r>
          </w:p>
        </w:tc>
        <w:tc>
          <w:tcPr>
            <w:tcW w:type="dxa" w:w="1440"/>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Suhas</w:t>
            </w:r>
          </w:p>
        </w:tc>
        <w:tc>
          <w:tcPr>
            <w:tcW w:type="dxa" w:w="5112"/>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Testing and honest limitations</w:t>
            </w:r>
          </w:p>
        </w:tc>
        <w:tc>
          <w:tcPr>
            <w:tcW w:type="dxa" w:w="1944"/>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Test-results summary</w:t>
            </w:r>
          </w:p>
        </w:tc>
      </w:tr>
      <w:tr>
        <w:tc>
          <w:tcPr>
            <w:tcW w:type="dxa" w:w="1296"/>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11:45-13:00</w:t>
            </w:r>
          </w:p>
        </w:tc>
        <w:tc>
          <w:tcPr>
            <w:tcW w:type="dxa" w:w="1440"/>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Rosie</w:t>
            </w:r>
          </w:p>
        </w:tc>
        <w:tc>
          <w:tcPr>
            <w:tcW w:type="dxa" w:w="5112"/>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Existing work and difference</w:t>
            </w:r>
          </w:p>
        </w:tc>
        <w:tc>
          <w:tcPr>
            <w:tcW w:type="dxa" w:w="1944"/>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Comparison summary</w:t>
            </w:r>
          </w:p>
        </w:tc>
      </w:tr>
      <w:tr>
        <w:tc>
          <w:tcPr>
            <w:tcW w:type="dxa" w:w="1296"/>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13:00-14:10</w:t>
            </w:r>
          </w:p>
        </w:tc>
        <w:tc>
          <w:tcPr>
            <w:tcW w:type="dxa" w:w="1440"/>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Venkata</w:t>
            </w:r>
          </w:p>
        </w:tc>
        <w:tc>
          <w:tcPr>
            <w:tcW w:type="dxa" w:w="5112"/>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Usability and next steps</w:t>
            </w:r>
          </w:p>
        </w:tc>
        <w:tc>
          <w:tcPr>
            <w:tcW w:type="dxa" w:w="1944"/>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Inbox or next-steps summary</w:t>
            </w:r>
          </w:p>
        </w:tc>
      </w:tr>
      <w:tr>
        <w:tc>
          <w:tcPr>
            <w:tcW w:type="dxa" w:w="1296"/>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14:10-15:00</w:t>
            </w:r>
          </w:p>
        </w:tc>
        <w:tc>
          <w:tcPr>
            <w:tcW w:type="dxa" w:w="1440"/>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Suhas</w:t>
            </w:r>
          </w:p>
        </w:tc>
        <w:tc>
          <w:tcPr>
            <w:tcW w:type="dxa" w:w="5112"/>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Close and invite questions</w:t>
            </w:r>
          </w:p>
        </w:tc>
        <w:tc>
          <w:tcPr>
            <w:tcW w:type="dxa" w:w="1944"/>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Closing page</w:t>
            </w:r>
          </w:p>
        </w:tc>
      </w:tr>
    </w:tbl>
    <w:p>
      <w:pPr>
        <w:spacing w:after="0"/>
      </w:pPr>
    </w:p>
    <w:p>
      <w:r>
        <w:t>Aim to finish speaking by 15:00. Take questions after the presentation if the professor allows. If questions must fit within the 15 minutes, shorten the demo to three minutes and use the saved time for discussion.</w:t>
      </w:r>
    </w:p>
    <w:p>
      <w:pPr>
        <w:pStyle w:val="Heading1"/>
      </w:pPr>
      <w:r>
        <w:t>The prototype in everyday language</w:t>
      </w:r>
    </w:p>
    <w:tbl>
      <w:tblPr>
        <w:tblStyle w:val="TableGrid"/>
        <w:tblW w:type="auto" w:w="0"/>
        <w:tblLayout w:type="fixed"/>
        <w:tblLook w:firstColumn="1" w:firstRow="1" w:lastColumn="0" w:lastRow="0" w:noHBand="0" w:noVBand="1" w:val="04A0"/>
      </w:tblPr>
      <w:tblGrid>
        <w:gridCol w:w="1296"/>
        <w:gridCol w:w="5328"/>
        <w:gridCol w:w="3168"/>
      </w:tblGrid>
      <w:tr>
        <w:trPr>
          <w:tblHeader/>
        </w:trPr>
        <w:tc>
          <w:tcPr>
            <w:tcW w:type="dxa" w:w="1296"/>
            <w:shd w:fill="DCEAF4"/>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pPr>
            <w:r>
              <w:rPr>
                <w:b/>
                <w:sz w:val="18"/>
              </w:rPr>
              <w:t>Step</w:t>
            </w:r>
          </w:p>
        </w:tc>
        <w:tc>
          <w:tcPr>
            <w:tcW w:type="dxa" w:w="5328"/>
            <w:shd w:fill="DCEAF4"/>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pPr>
            <w:r>
              <w:rPr>
                <w:b/>
                <w:sz w:val="18"/>
              </w:rPr>
              <w:t>What the audience should hear</w:t>
            </w:r>
          </w:p>
        </w:tc>
        <w:tc>
          <w:tcPr>
            <w:tcW w:type="dxa" w:w="3168"/>
            <w:shd w:fill="DCEAF4"/>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pPr>
            <w:r>
              <w:rPr>
                <w:b/>
                <w:sz w:val="18"/>
              </w:rPr>
              <w:t>What to show</w:t>
            </w:r>
          </w:p>
        </w:tc>
      </w:tr>
      <w:tr>
        <w:tc>
          <w:tcPr>
            <w:tcW w:type="dxa" w:w="1296"/>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1 Consent</w:t>
            </w:r>
          </w:p>
        </w:tc>
        <w:tc>
          <w:tcPr>
            <w:tcW w:type="dxa" w:w="5328"/>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The microphone is unavailable until the user grants consent; the change is logged.</w:t>
            </w:r>
          </w:p>
        </w:tc>
        <w:tc>
          <w:tcPr>
            <w:tcW w:type="dxa" w:w="3168"/>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Consent control before and after approval</w:t>
            </w:r>
          </w:p>
        </w:tc>
      </w:tr>
      <w:tr>
        <w:tc>
          <w:tcPr>
            <w:tcW w:type="dxa" w:w="1296"/>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2 Capture</w:t>
            </w:r>
          </w:p>
        </w:tc>
        <w:tc>
          <w:tcPr>
            <w:tcW w:type="dxa" w:w="5328"/>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A short synthetic visit recording is transcribed. Audio is handled in memory in the application code.</w:t>
            </w:r>
          </w:p>
        </w:tc>
        <w:tc>
          <w:tcPr>
            <w:tcW w:type="dxa" w:w="3168"/>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Record and stop, only if local speech services pass preflight</w:t>
            </w:r>
          </w:p>
        </w:tc>
      </w:tr>
      <w:tr>
        <w:tc>
          <w:tcPr>
            <w:tcW w:type="dxa" w:w="1296"/>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3 Extract</w:t>
            </w:r>
          </w:p>
        </w:tc>
        <w:tc>
          <w:tcPr>
            <w:tcW w:type="dxa" w:w="5328"/>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The system proposes concepts from the words. A negative or family-history mention should not be treated as a patient condition.</w:t>
            </w:r>
          </w:p>
        </w:tc>
        <w:tc>
          <w:tcPr>
            <w:tcW w:type="dxa" w:w="3168"/>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Entity chips and transcript</w:t>
            </w:r>
          </w:p>
        </w:tc>
      </w:tr>
      <w:tr>
        <w:tc>
          <w:tcPr>
            <w:tcW w:type="dxa" w:w="1296"/>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4 Review</w:t>
            </w:r>
          </w:p>
        </w:tc>
        <w:tc>
          <w:tcPr>
            <w:tcW w:type="dxa" w:w="5328"/>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A staff member approves or rejects each proposed item. Only approved patient-context items are used for matching.</w:t>
            </w:r>
          </w:p>
        </w:tc>
        <w:tc>
          <w:tcPr>
            <w:tcW w:type="dxa" w:w="3168"/>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Approve and reject controls</w:t>
            </w:r>
          </w:p>
        </w:tc>
      </w:tr>
      <w:tr>
        <w:tc>
          <w:tcPr>
            <w:tcW w:type="dxa" w:w="1296"/>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5 Search</w:t>
            </w:r>
          </w:p>
        </w:tc>
        <w:tc>
          <w:tcPr>
            <w:tcW w:type="dxa" w:w="5328"/>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Approved items are compared with trial records and simple eligibility rules. Missing facts remain missing.</w:t>
            </w:r>
          </w:p>
        </w:tc>
        <w:tc>
          <w:tcPr>
            <w:tcW w:type="dxa" w:w="3168"/>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Trial result with criterion detail</w:t>
            </w:r>
          </w:p>
        </w:tc>
      </w:tr>
      <w:tr>
        <w:tc>
          <w:tcPr>
            <w:tcW w:type="dxa" w:w="1296"/>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6 Follow up</w:t>
            </w:r>
          </w:p>
        </w:tc>
        <w:tc>
          <w:tcPr>
            <w:tcW w:type="dxa" w:w="5328"/>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Results arrive in a separate inbox, outside the active visit. A clinician or coordinator decides the next action.</w:t>
            </w:r>
          </w:p>
        </w:tc>
        <w:tc>
          <w:tcPr>
            <w:tcW w:type="dxa" w:w="3168"/>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Inbox and trial detail</w:t>
            </w:r>
          </w:p>
        </w:tc>
      </w:tr>
    </w:tbl>
    <w:p>
      <w:pPr>
        <w:spacing w:after="0"/>
      </w:pPr>
    </w:p>
    <w:p>
      <w:pPr>
        <w:pStyle w:val="Heading1"/>
      </w:pPr>
      <w:r>
        <w:t>Who presents what</w:t>
      </w:r>
    </w:p>
    <w:p>
      <w:pPr>
        <w:pStyle w:val="ListBullet"/>
      </w:pPr>
      <w:r>
        <w:t>Suhas Reddy Kotla leads the opening, explains the AI and matching idea, operates or narrates the capture, reports test results, and closes.</w:t>
      </w:r>
    </w:p>
    <w:p>
      <w:pPr>
        <w:pStyle w:val="ListBullet"/>
      </w:pPr>
      <w:r>
        <w:t>Rosie Roy Barla explains the backend, access controls, registry data, and comparison with existing systems; during the demo, she describes what is saved and what is not proven.</w:t>
      </w:r>
    </w:p>
    <w:p>
      <w:pPr>
        <w:pStyle w:val="ListBullet"/>
      </w:pPr>
      <w:r>
        <w:t>Venkata Papaiah Thrinadha Nagamahesh Akula explains the interface, leads the approval and inbox portions of the demo, and presents usability work still needed.</w:t>
      </w:r>
    </w:p>
    <w:p>
      <w:r>
        <w:t>These are presentation responsibilities aligned to the project plan. Each speaker should describe only work they can personally confirm if asked about individual contribution.</w:t>
      </w:r>
    </w:p>
    <w:p>
      <w:pPr>
        <w:pStyle w:val="Heading1"/>
      </w:pPr>
      <w:r>
        <w:t>Word for word presentation script</w:t>
      </w:r>
    </w:p>
    <w:p>
      <w:r>
        <w:t>Speak naturally rather than rushing to match every word. Text in the On screen and Handoff lines is an action cue, not a sentence to read aloud.</w:t>
      </w:r>
    </w:p>
    <w:p>
      <w:pPr>
        <w:pStyle w:val="Heading2"/>
      </w:pPr>
      <w:r>
        <w:t>Suhas opening  0:00-1:20</w:t>
      </w:r>
    </w:p>
    <w:p>
      <w:pPr>
        <w:spacing w:after="100"/>
      </w:pPr>
      <w:r>
        <w:rPr>
          <w:b/>
        </w:rPr>
        <w:t>On screen:</w:t>
      </w:r>
      <w:r>
        <w:t xml:space="preserve"> Title, then home page</w:t>
      </w:r>
    </w:p>
    <w:p>
      <w:pPr>
        <w:ind w:left="259" w:right="259"/>
      </w:pPr>
      <w:r>
        <w:t>Good afternoon. We are HealthTech Innovation Labs, and our project is OmniMatch. It is a simulated clinical trial-routing prototype. Our question is: can information that comes up during a visit help staff notice a possible clinical trial, without distracting the visit or removing human judgment? We built a workflow that starts with consent, turns a short recording into suggested clinical concepts, asks a staff member to approve those concepts, and sends possible trials to an inbox for later review. We use synthetic examples only. Today we will show what works in the prototype, what is still experimental, and what we would need to prove before anyone could consider real-world use.</w:t>
      </w:r>
    </w:p>
    <w:p>
      <w:r>
        <w:rPr>
          <w:b/>
        </w:rPr>
        <w:t>Handoff:</w:t>
      </w:r>
      <w:r>
        <w:t xml:space="preserve"> Suhas continues with the workflow.</w:t>
      </w:r>
    </w:p>
    <w:p>
      <w:pPr>
        <w:pStyle w:val="Heading2"/>
      </w:pPr>
      <w:r>
        <w:t>Suhas workflow  1:20-2:45</w:t>
      </w:r>
    </w:p>
    <w:p>
      <w:pPr>
        <w:spacing w:after="100"/>
      </w:pPr>
      <w:r>
        <w:rPr>
          <w:b/>
        </w:rPr>
        <w:t>On screen:</w:t>
      </w:r>
      <w:r>
        <w:t xml:space="preserve"> Simple workflow diagram or home page</w:t>
      </w:r>
    </w:p>
    <w:p>
      <w:pPr>
        <w:ind w:left="259" w:right="259"/>
      </w:pPr>
      <w:r>
        <w:t>Here is the whole process in plain terms. First, the staff member signs in and asks permission. The application should not open the microphone before consent. Second, the visit audio is transcribed and the software suggests concepts such as a condition, a medicine, or a missing lab value. Third, the staff member reviews those suggestions one by one. A phrase such as 'denies hypertension' should not become an approved patient condition, and family history should be kept separate from the patient's own history. Fourth, the approved information is compared with trial records. The result is a lead for follow-up, not an eligibility decision. We keep it in an inbox so the clinician can finish the visit and review the lead later.</w:t>
      </w:r>
    </w:p>
    <w:p>
      <w:r>
        <w:rPr>
          <w:b/>
        </w:rPr>
        <w:t>Handoff:</w:t>
      </w:r>
      <w:r>
        <w:t xml:space="preserve"> Rosie, please explain what supports that workflow behind the screen.</w:t>
      </w:r>
    </w:p>
    <w:p>
      <w:pPr>
        <w:pStyle w:val="Heading2"/>
      </w:pPr>
      <w:r>
        <w:t>Rosie backend and boundaries  2:45-4:15</w:t>
      </w:r>
    </w:p>
    <w:p>
      <w:pPr>
        <w:spacing w:after="100"/>
      </w:pPr>
      <w:r>
        <w:rPr>
          <w:b/>
        </w:rPr>
        <w:t>On screen:</w:t>
      </w:r>
      <w:r>
        <w:t xml:space="preserve"> Architecture summary</w:t>
      </w:r>
    </w:p>
    <w:p>
      <w:pPr>
        <w:ind w:left="259" w:right="259"/>
      </w:pPr>
      <w:r>
        <w:t>The interface talks to a Python FastAPI backend. The backend handles sign-in, consent logs, transcription requests, entity extraction, matching requests, and the inbox. Trial records are intended to come from the public ClinicalTrials.gov API, and Qdrant is used for similarity search when the local service is running. We also keep an audit trail for key actions. The system checks a user's role before allowing inbox access, and audio ingestion uses an in-memory buffer in the code we reviewed. Those are useful safeguards, but I want to be precise: we have not established a HIPAA-compliant deployment, end-to-end encryption, or production security. The demo must contain no real patient information.</w:t>
      </w:r>
    </w:p>
    <w:p>
      <w:r>
        <w:rPr>
          <w:b/>
        </w:rPr>
        <w:t>Handoff:</w:t>
      </w:r>
      <w:r>
        <w:t xml:space="preserve"> Venkata will show why the interface makes human review visible.</w:t>
      </w:r>
    </w:p>
    <w:p>
      <w:pPr>
        <w:pStyle w:val="Heading2"/>
      </w:pPr>
      <w:r>
        <w:t>Venkata interface  4:15-5:45</w:t>
      </w:r>
    </w:p>
    <w:p>
      <w:pPr>
        <w:spacing w:after="100"/>
      </w:pPr>
      <w:r>
        <w:rPr>
          <w:b/>
        </w:rPr>
        <w:t>On screen:</w:t>
      </w:r>
      <w:r>
        <w:t xml:space="preserve"> Session and verification pages</w:t>
      </w:r>
    </w:p>
    <w:p>
      <w:pPr>
        <w:ind w:left="259" w:right="259"/>
      </w:pPr>
      <w:r>
        <w:t>The interface is designed around a few clear choices. On the session page, consent controls recording. On the verification page, each suggested entity appears as an item the user can approve or reject. That is important because speech recognition and clinical-language extraction can make mistakes. The inbox is separate from the visit page, so trial suggestions do not interrupt the conversation with a patient. In a result, we try to show why the system suggested a trial, what information is missing, and whether the registry record needs a freshness check. The display is meant to help a person review a lead, not to make the decision for them. Now we will demonstrate the flow with a fictional visit.</w:t>
      </w:r>
    </w:p>
    <w:p>
      <w:r>
        <w:rPr>
          <w:b/>
        </w:rPr>
        <w:t>Handoff:</w:t>
      </w:r>
      <w:r>
        <w:t xml:space="preserve"> Suhas starts the demonstration.</w:t>
      </w:r>
    </w:p>
    <w:p>
      <w:pPr>
        <w:pStyle w:val="Heading1"/>
      </w:pPr>
      <w:r>
        <w:t>Guided demonstration script</w:t>
      </w:r>
    </w:p>
    <w:p>
      <w:r>
        <w:t>Plan A requires the complete local stack, speech model, and synthetic trial data to pass the preflight on the same computer used in class. Do not call a screenshot, recorded clip, or seeded result a live end-to-end run. If Plan A fails, use Plan B below and label it clearly.</w:t>
      </w:r>
    </w:p>
    <w:p>
      <w:pPr>
        <w:pStyle w:val="Heading2"/>
      </w:pPr>
      <w:r>
        <w:t>Suhas demo consent and capture  5:45-7:05</w:t>
      </w:r>
    </w:p>
    <w:p>
      <w:pPr>
        <w:spacing w:after="100"/>
      </w:pPr>
      <w:r>
        <w:rPr>
          <w:b/>
        </w:rPr>
        <w:t>On screen:</w:t>
      </w:r>
      <w:r>
        <w:t xml:space="preserve"> Signed-in session page</w:t>
      </w:r>
    </w:p>
    <w:p>
      <w:pPr>
        <w:ind w:left="259" w:right="259"/>
      </w:pPr>
      <w:r>
        <w:t>This is the session page. Notice that recording is off. I will grant consent before using the microphone. I am going to say a fictional example: 'The patient has type 2 diabetes and takes metformin. They deny hypertension. There is a family history of stroke. We do not have a recent HbA1c.' We chose this example because it contains a positive condition, a medication, a negative statement, family history, and missing information. I will stop the recording and move to review.</w:t>
      </w:r>
    </w:p>
    <w:p>
      <w:pPr>
        <w:pStyle w:val="Heading2"/>
      </w:pPr>
      <w:r>
        <w:t>Venkata demo human review  7:05-8:25</w:t>
      </w:r>
    </w:p>
    <w:p>
      <w:pPr>
        <w:spacing w:after="100"/>
      </w:pPr>
      <w:r>
        <w:rPr>
          <w:b/>
        </w:rPr>
        <w:t>On screen:</w:t>
      </w:r>
      <w:r>
        <w:t xml:space="preserve"> Verification page</w:t>
      </w:r>
    </w:p>
    <w:p>
      <w:pPr>
        <w:ind w:left="259" w:right="259"/>
      </w:pPr>
      <w:r>
        <w:t>These items are suggestions from the software, not final facts. I will approve only the items that truly describe this fictional patient. I will reject any incorrect item. A denied condition and family history should not be submitted as if the patient has that condition. You can see that the human review is a required part of the workflow. Now I will complete this session and open the inbox.</w:t>
      </w:r>
    </w:p>
    <w:p>
      <w:pPr>
        <w:pStyle w:val="Heading2"/>
      </w:pPr>
      <w:r>
        <w:t>Rosie demo result and limits  8:25-9:45</w:t>
      </w:r>
    </w:p>
    <w:p>
      <w:pPr>
        <w:spacing w:after="100"/>
      </w:pPr>
      <w:r>
        <w:rPr>
          <w:b/>
        </w:rPr>
        <w:t>On screen:</w:t>
      </w:r>
      <w:r>
        <w:t xml:space="preserve"> Inbox and one result, if present</w:t>
      </w:r>
    </w:p>
    <w:p>
      <w:pPr>
        <w:ind w:left="259" w:right="259"/>
      </w:pPr>
      <w:r>
        <w:t>This inbox is the follow-up area. If a candidate trial is available in our local data, the card shows the trial, a per-criterion explanation, and information that is still unknown. The readiness number is a prototype ranking aid, not the patient's chance of enrolling. A missing HbA1c stays missing; the software should not invent it. The freshness indicator asks for review of registry information before anyone contacts a coordinator. A clinician or coordinator must still check the actual trial and make the final decision.</w:t>
      </w:r>
    </w:p>
    <w:p>
      <w:pPr>
        <w:pStyle w:val="Heading2"/>
      </w:pPr>
      <w:r>
        <w:t>Suhas demo wrap  9:45-10:15</w:t>
      </w:r>
    </w:p>
    <w:p>
      <w:pPr>
        <w:spacing w:after="100"/>
      </w:pPr>
      <w:r>
        <w:rPr>
          <w:b/>
        </w:rPr>
        <w:t>On screen:</w:t>
      </w:r>
      <w:r>
        <w:t xml:space="preserve"> Inbox or workflow summary</w:t>
      </w:r>
    </w:p>
    <w:p>
      <w:pPr>
        <w:ind w:left="259" w:right="259"/>
      </w:pPr>
      <w:r>
        <w:t>What we just showed is the proposed handoff: consent, speech to suggested information, human approval, and a later inbox. That sequence is the key design choice. We will now separate what our tests confirmed from what still needs validation.</w:t>
      </w:r>
    </w:p>
    <w:p>
      <w:pPr>
        <w:pStyle w:val="Heading1"/>
      </w:pPr>
      <w:r>
        <w:t>If the live demonstration does not work</w:t>
      </w:r>
    </w:p>
    <w:p>
      <w:r>
        <w:t>Suhas says: 'The local speech and vector services are not responding in this classroom setup. To avoid giving a misleading result, we will switch to a previously captured synthetic walkthrough. I will label each screen and explain the same decisions.' Show a dated, unedited screen recording or screenshots from a successful local run only if one exists. Otherwise show the interface pages and explain the intended flow without claiming a completed match. Venkata narrates approval controls; Rosie identifies which parts are simulated and which services were unavailable. Keep the fallback to four minutes.</w:t>
      </w:r>
    </w:p>
    <w:p>
      <w:pPr>
        <w:pStyle w:val="Heading1"/>
      </w:pPr>
      <w:r>
        <w:t>Script after the demonstration</w:t>
      </w:r>
    </w:p>
    <w:p>
      <w:pPr>
        <w:pStyle w:val="Heading2"/>
      </w:pPr>
      <w:r>
        <w:t>Suhas test results  10:15-11:45</w:t>
      </w:r>
    </w:p>
    <w:p>
      <w:pPr>
        <w:spacing w:after="100"/>
      </w:pPr>
      <w:r>
        <w:rPr>
          <w:b/>
        </w:rPr>
        <w:t>On screen:</w:t>
      </w:r>
      <w:r>
        <w:t xml:space="preserve"> Verified versus unverified summary</w:t>
      </w:r>
    </w:p>
    <w:p>
      <w:pPr>
        <w:ind w:left="259" w:right="259"/>
      </w:pPr>
      <w:r>
        <w:t>We tested the prototype, and the result is mixed. In the current working copy, 155 of 157 backend tests passed, and all 54 frontend tests passed. Type checking, linting, and a fresh production frontend build also passed. The two failing backend tests are important: our 100-transcript synthetic evaluation had 27.8 percent recall, below the 95 percent target, and a proposed ensemble did not beat its baseline on a small comparison set. The evaluation mixes extraction coverage with negation behavior, so we need cleaner measurements, not a simple patch to the number. We also have not verified live Whisper accuracy, a full Qdrant and registry run, the 60-second inbox target, or a deployed security posture. This is why we call it a research prototype, not a clinical product.</w:t>
      </w:r>
    </w:p>
    <w:p>
      <w:r>
        <w:rPr>
          <w:b/>
        </w:rPr>
        <w:t>Handoff:</w:t>
      </w:r>
      <w:r>
        <w:t xml:space="preserve"> Rosie will place this work beside existing approaches.</w:t>
      </w:r>
    </w:p>
    <w:p>
      <w:pPr>
        <w:pStyle w:val="Heading2"/>
      </w:pPr>
      <w:r>
        <w:t>Rosie existing work  11:45-13:00</w:t>
      </w:r>
    </w:p>
    <w:p>
      <w:pPr>
        <w:spacing w:after="100"/>
      </w:pPr>
      <w:r>
        <w:rPr>
          <w:b/>
        </w:rPr>
        <w:t>On screen:</w:t>
      </w:r>
      <w:r>
        <w:t xml:space="preserve"> Comparison summary</w:t>
      </w:r>
    </w:p>
    <w:p>
      <w:pPr>
        <w:ind w:left="259" w:right="259"/>
      </w:pPr>
      <w:r>
        <w:t>Other groups are solving similar problems. TrialGPT already retrieves trials, evaluates criteria, and ranks results. An AWS clinical trial screening architecture also describes evidence-based recommendations with clinicians retaining final authority. Tempus TIME supports trial-enrollment workflows and patient tracking. We are not claiming that OmniMatch invented matching, explanations, or human review. Our narrower academic design starts with a consent-gated visit, requires approval of each extracted item before it enters the matching query, and moves the output to a separate inbox. That is a workflow distinction that still needs user testing to show whether it actually helps staff.</w:t>
      </w:r>
    </w:p>
    <w:p>
      <w:r>
        <w:rPr>
          <w:b/>
        </w:rPr>
        <w:t>Handoff:</w:t>
      </w:r>
      <w:r>
        <w:t xml:space="preserve"> Venkata will explain what we would improve next.</w:t>
      </w:r>
    </w:p>
    <w:p>
      <w:pPr>
        <w:pStyle w:val="Heading2"/>
      </w:pPr>
      <w:r>
        <w:t>Venkata next steps  13:00-14:10</w:t>
      </w:r>
    </w:p>
    <w:p>
      <w:pPr>
        <w:spacing w:after="100"/>
      </w:pPr>
      <w:r>
        <w:rPr>
          <w:b/>
        </w:rPr>
        <w:t>On screen:</w:t>
      </w:r>
      <w:r>
        <w:t xml:space="preserve"> Next-steps summary</w:t>
      </w:r>
    </w:p>
    <w:p>
      <w:pPr>
        <w:ind w:left="259" w:right="259"/>
      </w:pPr>
      <w:r>
        <w:t>The first improvement is accuracy. We need better concept coverage and separate tests for extraction, negation, family history, and missing information. For the interface, we need a real browser accessibility check and feedback from clinicians or coordinators on whether the review screen is understandable and fast enough. We also need to test the complete local path under classroom conditions and measure the time from session completion to inbox arrival. For a startup discussion, we would first choose one clinical area and learn from actual users. We would not move real patient data into this prototype without a full security, privacy, regulatory, and clinical review.</w:t>
      </w:r>
    </w:p>
    <w:p>
      <w:r>
        <w:rPr>
          <w:b/>
        </w:rPr>
        <w:t>Handoff:</w:t>
      </w:r>
      <w:r>
        <w:t xml:space="preserve"> Suhas will close.</w:t>
      </w:r>
    </w:p>
    <w:p>
      <w:pPr>
        <w:pStyle w:val="Heading2"/>
      </w:pPr>
      <w:r>
        <w:t>Suhas close  14:10-15:00</w:t>
      </w:r>
    </w:p>
    <w:p>
      <w:pPr>
        <w:spacing w:after="100"/>
      </w:pPr>
      <w:r>
        <w:rPr>
          <w:b/>
        </w:rPr>
        <w:t>On screen:</w:t>
      </w:r>
      <w:r>
        <w:t xml:space="preserve"> Closing page</w:t>
      </w:r>
    </w:p>
    <w:p>
      <w:pPr>
        <w:ind w:left="259" w:right="259"/>
      </w:pPr>
      <w:r>
        <w:t>Our current achievement is a testable, human-centered research workflow, not a finished healthcare product. We think the idea is worth exploring because it connects visit information with trial follow-up while keeping consent and human review visible. The honest next milestone is to repair the NLP accuracy gap, validate the full local flow, and ask users whether the workflow solves a real problem. We welcome your feedback on both the technical priorities and whether this is the right scope for the final project. Thank you. We are happy to take questions.</w:t>
      </w:r>
    </w:p>
    <w:p>
      <w:pPr>
        <w:pStyle w:val="Heading1"/>
      </w:pPr>
      <w:r>
        <w:t>What is implemented and what remains to be proved</w:t>
      </w:r>
    </w:p>
    <w:tbl>
      <w:tblPr>
        <w:tblStyle w:val="TableGrid"/>
        <w:tblW w:type="auto" w:w="0"/>
        <w:tblLayout w:type="fixed"/>
        <w:tblLook w:firstColumn="1" w:firstRow="1" w:lastColumn="0" w:lastRow="0" w:noHBand="0" w:noVBand="1" w:val="04A0"/>
      </w:tblPr>
      <w:tblGrid>
        <w:gridCol w:w="1800"/>
        <w:gridCol w:w="4392"/>
        <w:gridCol w:w="3600"/>
      </w:tblGrid>
      <w:tr>
        <w:trPr>
          <w:tblHeader/>
        </w:trPr>
        <w:tc>
          <w:tcPr>
            <w:tcW w:type="dxa" w:w="1800"/>
            <w:shd w:fill="DCEAF4"/>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pPr>
            <w:r>
              <w:rPr>
                <w:b/>
                <w:sz w:val="18"/>
              </w:rPr>
              <w:t>Area</w:t>
            </w:r>
          </w:p>
        </w:tc>
        <w:tc>
          <w:tcPr>
            <w:tcW w:type="dxa" w:w="4392"/>
            <w:shd w:fill="DCEAF4"/>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pPr>
            <w:r>
              <w:rPr>
                <w:b/>
                <w:sz w:val="18"/>
              </w:rPr>
              <w:t>Current evidence</w:t>
            </w:r>
          </w:p>
        </w:tc>
        <w:tc>
          <w:tcPr>
            <w:tcW w:type="dxa" w:w="3600"/>
            <w:shd w:fill="DCEAF4"/>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pPr>
            <w:r>
              <w:rPr>
                <w:b/>
                <w:sz w:val="18"/>
              </w:rPr>
              <w:t>Presentation wording</w:t>
            </w:r>
          </w:p>
        </w:tc>
      </w:tr>
      <w:tr>
        <w:tc>
          <w:tcPr>
            <w:tcW w:type="dxa" w:w="1800"/>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Local code and tests</w:t>
            </w:r>
          </w:p>
        </w:tc>
        <w:tc>
          <w:tcPr>
            <w:tcW w:type="dxa" w:w="4392"/>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155/157 backend tests; 54/54 frontend tests; type, lint, fresh build pass.</w:t>
            </w:r>
          </w:p>
        </w:tc>
        <w:tc>
          <w:tcPr>
            <w:tcW w:type="dxa" w:w="3600"/>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Most local checks passed; two NLP tests failed.</w:t>
            </w:r>
          </w:p>
        </w:tc>
      </w:tr>
      <w:tr>
        <w:tc>
          <w:tcPr>
            <w:tcW w:type="dxa" w:w="1800"/>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Consent and review</w:t>
            </w:r>
          </w:p>
        </w:tc>
        <w:tc>
          <w:tcPr>
            <w:tcW w:type="dxa" w:w="4392"/>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Local component and API tests exercise consent and approval behavior.</w:t>
            </w:r>
          </w:p>
        </w:tc>
        <w:tc>
          <w:tcPr>
            <w:tcW w:type="dxa" w:w="3600"/>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Demonstrated in a controlled prototype, not an audited clinical workflow.</w:t>
            </w:r>
          </w:p>
        </w:tc>
      </w:tr>
      <w:tr>
        <w:tc>
          <w:tcPr>
            <w:tcW w:type="dxa" w:w="1800"/>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NLP accuracy</w:t>
            </w:r>
          </w:p>
        </w:tc>
        <w:tc>
          <w:tcPr>
            <w:tcW w:type="dxa" w:w="4392"/>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Synthetic-set recall 0.278; target 0.95 unmet.</w:t>
            </w:r>
          </w:p>
        </w:tc>
        <w:tc>
          <w:tcPr>
            <w:tcW w:type="dxa" w:w="3600"/>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A measured weakness and first repair priority.</w:t>
            </w:r>
          </w:p>
        </w:tc>
      </w:tr>
      <w:tr>
        <w:tc>
          <w:tcPr>
            <w:tcW w:type="dxa" w:w="1800"/>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Whisper and Qdrant</w:t>
            </w:r>
          </w:p>
        </w:tc>
        <w:tc>
          <w:tcPr>
            <w:tcW w:type="dxa" w:w="4392"/>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Live inference, registry sync, and vector retrieval not verified together.</w:t>
            </w:r>
          </w:p>
        </w:tc>
        <w:tc>
          <w:tcPr>
            <w:tcW w:type="dxa" w:w="3600"/>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Only claim live behavior if the classroom preflight succeeds.</w:t>
            </w:r>
          </w:p>
        </w:tc>
      </w:tr>
      <w:tr>
        <w:tc>
          <w:tcPr>
            <w:tcW w:type="dxa" w:w="1800"/>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Timing and security</w:t>
            </w:r>
          </w:p>
        </w:tc>
        <w:tc>
          <w:tcPr>
            <w:tcW w:type="dxa" w:w="4392"/>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No end-to-end 60-second timing or production security assessment.</w:t>
            </w:r>
          </w:p>
        </w:tc>
        <w:tc>
          <w:tcPr>
            <w:tcW w:type="dxa" w:w="3600"/>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Design targets and controls, not proven guarantees or HIPAA compliance.</w:t>
            </w:r>
          </w:p>
        </w:tc>
      </w:tr>
    </w:tbl>
    <w:p>
      <w:pPr>
        <w:spacing w:after="0"/>
      </w:pPr>
    </w:p>
    <w:p>
      <w:pPr>
        <w:pStyle w:val="Heading1"/>
      </w:pPr>
      <w:r>
        <w:t>Questions the professor may ask</w:t>
      </w:r>
    </w:p>
    <w:p>
      <w:pPr>
        <w:keepNext/>
      </w:pPr>
      <w:r>
        <w:rPr>
          <w:b/>
        </w:rPr>
        <w:t>What does OmniMatch actually do?</w:t>
      </w:r>
    </w:p>
    <w:p>
      <w:r>
        <w:t>It turns a consented, synthetic visit example into suggested clinical concepts; staff approve those concepts; possible trial leads are routed to an inbox.</w:t>
      </w:r>
    </w:p>
    <w:p>
      <w:pPr>
        <w:keepNext/>
      </w:pPr>
      <w:r>
        <w:rPr>
          <w:b/>
        </w:rPr>
        <w:t>How is this different from TrialGPT or AWS?</w:t>
      </w:r>
    </w:p>
    <w:p>
      <w:r>
        <w:t>Those systems already do sophisticated matching and explanations. Our prototype emphasizes this specific consent-to-approval-to-deferred-inbox workflow. We have not proved it is better.</w:t>
      </w:r>
    </w:p>
    <w:p>
      <w:pPr>
        <w:keepNext/>
      </w:pPr>
      <w:r>
        <w:rPr>
          <w:b/>
        </w:rPr>
        <w:t>Why is a human needed?</w:t>
      </w:r>
    </w:p>
    <w:p>
      <w:r>
        <w:t>Speech and entity extraction are fallible. A person corrects or rejects suggestions and verifies the trial before any next action.</w:t>
      </w:r>
    </w:p>
    <w:p>
      <w:pPr>
        <w:keepNext/>
      </w:pPr>
      <w:r>
        <w:rPr>
          <w:b/>
        </w:rPr>
        <w:t>Is a suggested trial an eligibility decision?</w:t>
      </w:r>
    </w:p>
    <w:p>
      <w:r>
        <w:t>No. It is an unvalidated lead. Trial staff and clinicians must check the full protocol, labs, status, and patient circumstances.</w:t>
      </w:r>
    </w:p>
    <w:p>
      <w:pPr>
        <w:keepNext/>
      </w:pPr>
      <w:r>
        <w:rPr>
          <w:b/>
        </w:rPr>
        <w:t>What does the readiness score mean?</w:t>
      </w:r>
    </w:p>
    <w:p>
      <w:r>
        <w:t>It is a heuristic ranking indicator built from similarity and simple criterion checks. It is not a clinical probability or validated enrollment prediction.</w:t>
      </w:r>
    </w:p>
    <w:p>
      <w:pPr>
        <w:keepNext/>
      </w:pPr>
      <w:r>
        <w:rPr>
          <w:b/>
        </w:rPr>
        <w:t>What does the evidence or freshness display prove?</w:t>
      </w:r>
    </w:p>
    <w:p>
      <w:r>
        <w:t>It helps trace an approved input to a transcript position and flags registry data for review. It does not prove the underlying statement is correct or a site is enrolling now.</w:t>
      </w:r>
    </w:p>
    <w:p>
      <w:pPr>
        <w:keepNext/>
      </w:pPr>
      <w:r>
        <w:rPr>
          <w:b/>
        </w:rPr>
        <w:t>Is the system HIPAA compliant?</w:t>
      </w:r>
    </w:p>
    <w:p>
      <w:r>
        <w:t>No such claim. We use synthetic data. A production deployment would require an independent security, privacy, and legal assessment.</w:t>
      </w:r>
    </w:p>
    <w:p>
      <w:pPr>
        <w:keepNext/>
      </w:pPr>
      <w:r>
        <w:rPr>
          <w:b/>
        </w:rPr>
        <w:t>Did you meet the 95 percent NLP target?</w:t>
      </w:r>
    </w:p>
    <w:p>
      <w:r>
        <w:t>No. The latest 100-transcript synthetic evaluation measured 27.8 percent recall. We will split the evaluation into recognition and negation tasks, improve coverage, and retest on held-out data.</w:t>
      </w:r>
    </w:p>
    <w:p>
      <w:pPr>
        <w:keepNext/>
      </w:pPr>
      <w:r>
        <w:rPr>
          <w:b/>
        </w:rPr>
        <w:t>Did the ensemble improve accuracy?</w:t>
      </w:r>
    </w:p>
    <w:p>
      <w:r>
        <w:t>No. On the local 20-transcript comparison its F1 was 0.7812 versus 0.8065 for the baseline.</w:t>
      </w:r>
    </w:p>
    <w:p>
      <w:pPr>
        <w:keepNext/>
      </w:pPr>
      <w:r>
        <w:rPr>
          <w:b/>
        </w:rPr>
        <w:t>Does the inbox receive results within 60 seconds?</w:t>
      </w:r>
    </w:p>
    <w:p>
      <w:r>
        <w:t>That is a design requirement. We have not yet measured the full visit-to-inbox path under a running local stack.</w:t>
      </w:r>
    </w:p>
    <w:p>
      <w:pPr>
        <w:keepNext/>
      </w:pPr>
      <w:r>
        <w:rPr>
          <w:b/>
        </w:rPr>
        <w:t>Can this become a startup?</w:t>
      </w:r>
    </w:p>
    <w:p>
      <w:r>
        <w:t>Possibly, but first we need a narrow use case, user discovery, stronger accuracy, real workflow evaluation, and a separate compliance plan. The academic prototype is not market-ready.</w:t>
      </w:r>
    </w:p>
    <w:p>
      <w:pPr>
        <w:keepNext/>
      </w:pPr>
      <w:r>
        <w:rPr>
          <w:b/>
        </w:rPr>
        <w:t>What if the live demo fails?</w:t>
      </w:r>
    </w:p>
    <w:p>
      <w:r>
        <w:t>We will say which service failed, show only a clearly labeled synthetic fallback if available, and avoid claiming a live result.</w:t>
      </w:r>
    </w:p>
    <w:p>
      <w:pPr>
        <w:pStyle w:val="Heading1"/>
      </w:pPr>
      <w:r>
        <w:t>Presentation preparation</w:t>
      </w:r>
    </w:p>
    <w:p>
      <w:pPr>
        <w:pStyle w:val="Heading2"/>
      </w:pPr>
      <w:r>
        <w:t>Before October 20</w:t>
      </w:r>
    </w:p>
    <w:p>
      <w:pPr>
        <w:pStyle w:val="ListBullet"/>
      </w:pPr>
      <w:r>
        <w:t>Agree on one operator computer, one browser, and one synthetic example. Keep names, dates of birth, and other real patient details out of the demo.</w:t>
      </w:r>
    </w:p>
    <w:p>
      <w:pPr>
        <w:pStyle w:val="ListBullet"/>
      </w:pPr>
      <w:r>
        <w:t>Run the backend and frontend checks again after the final code freeze. Record the actual counts and update this script if they change.</w:t>
      </w:r>
    </w:p>
    <w:p>
      <w:pPr>
        <w:pStyle w:val="ListBullet"/>
      </w:pPr>
      <w:r>
        <w:t>On the exact presentation computer, verify sign-in, consent logging, recording permission, transcription, entity review, local trial data, background matching, and inbox receipt. Time the full path; do not announce a 60-second result unless measured.</w:t>
      </w:r>
    </w:p>
    <w:p>
      <w:pPr>
        <w:pStyle w:val="ListBullet"/>
      </w:pPr>
      <w:r>
        <w:t>If Qdrant or Whisper cannot run reliably, decide on Plan B before class and prepare a clearly labeled synthetic screen recording or screenshots. Never imply a prerecorded result is live.</w:t>
      </w:r>
    </w:p>
    <w:p>
      <w:pPr>
        <w:pStyle w:val="ListBullet"/>
      </w:pPr>
      <w:r>
        <w:t>Rehearse twice with a timer. The first rehearsal checks words and handoffs; the second uses the actual demo equipment. Each person should practice the questions connected to their section.</w:t>
      </w:r>
    </w:p>
    <w:p>
      <w:pPr>
        <w:pStyle w:val="Heading2"/>
      </w:pPr>
      <w:r>
        <w:t>On the day</w:t>
      </w:r>
    </w:p>
    <w:p>
      <w:pPr>
        <w:pStyle w:val="ListBullet"/>
      </w:pPr>
      <w:r>
        <w:t>Arrive early; connect power, display, and microphone; open the application; sign in privately; verify that the demo account and synthetic data are ready.</w:t>
      </w:r>
    </w:p>
    <w:p>
      <w:pPr>
        <w:pStyle w:val="ListBullet"/>
      </w:pPr>
      <w:r>
        <w:t>Close notifications and unrelated windows. Do not expose passwords, tokens, patient details, private repositories, or cloud consoles on the projector.</w:t>
      </w:r>
    </w:p>
    <w:p>
      <w:pPr>
        <w:pStyle w:val="ListBullet"/>
      </w:pPr>
      <w:r>
        <w:t>Keep the test-results summary and this guide available offline. If the application stalls for more than 20 seconds, state the problem and use the fallback.</w:t>
      </w:r>
    </w:p>
    <w:p>
      <w:pPr>
        <w:pStyle w:val="ListBullet"/>
      </w:pPr>
      <w:r>
        <w:t>After the talk, write down the professor's questions and requested changes before altering the project plan.</w:t>
      </w:r>
    </w:p>
    <w:p>
      <w:pPr>
        <w:pStyle w:val="Heading1"/>
      </w:pPr>
      <w:r>
        <w:t>Words to avoid</w:t>
      </w:r>
    </w:p>
    <w:p>
      <w:r>
        <w:t>Do not say 'the first system in the world,' 'clinically validated,' 'HIPAA compliant,' 'all tests pass,' '95 percent accurate,' 'guaranteed to match within 60 seconds,' or 'ready for patients.' Say 'academic prototype,' 'synthetic data,' 'local checks,' 'candidate trial lead,' and 'requires human and clinical validation.'</w:t>
      </w:r>
    </w:p>
    <w:p>
      <w:pPr>
        <w:pStyle w:val="Heading1"/>
      </w:pPr>
      <w:r>
        <w:t>Short glossary</w:t>
      </w:r>
    </w:p>
    <w:tbl>
      <w:tblPr>
        <w:tblStyle w:val="TableGrid"/>
        <w:tblW w:type="auto" w:w="0"/>
        <w:tblLayout w:type="fixed"/>
        <w:tblLook w:firstColumn="1" w:firstRow="1" w:lastColumn="0" w:lastRow="0" w:noHBand="0" w:noVBand="1" w:val="04A0"/>
      </w:tblPr>
      <w:tblGrid>
        <w:gridCol w:w="2016"/>
        <w:gridCol w:w="7776"/>
      </w:tblGrid>
      <w:tr>
        <w:trPr>
          <w:tblHeader/>
        </w:trPr>
        <w:tc>
          <w:tcPr>
            <w:tcW w:type="dxa" w:w="2016"/>
            <w:shd w:fill="DCEAF4"/>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pPr>
            <w:r>
              <w:rPr>
                <w:b/>
                <w:sz w:val="18"/>
              </w:rPr>
              <w:t>Term</w:t>
            </w:r>
          </w:p>
        </w:tc>
        <w:tc>
          <w:tcPr>
            <w:tcW w:type="dxa" w:w="7776"/>
            <w:shd w:fill="DCEAF4"/>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pPr>
            <w:r>
              <w:rPr>
                <w:b/>
                <w:sz w:val="18"/>
              </w:rPr>
              <w:t>Simple meaning</w:t>
            </w:r>
          </w:p>
        </w:tc>
      </w:tr>
      <w:tr>
        <w:tc>
          <w:tcPr>
            <w:tcW w:type="dxa" w:w="2016"/>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Consent gate</w:t>
            </w:r>
          </w:p>
        </w:tc>
        <w:tc>
          <w:tcPr>
            <w:tcW w:type="dxa" w:w="7776"/>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The user must give permission before recording can start.</w:t>
            </w:r>
          </w:p>
        </w:tc>
      </w:tr>
      <w:tr>
        <w:tc>
          <w:tcPr>
            <w:tcW w:type="dxa" w:w="2016"/>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Transcription</w:t>
            </w:r>
          </w:p>
        </w:tc>
        <w:tc>
          <w:tcPr>
            <w:tcW w:type="dxa" w:w="7776"/>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Software turns speech into text.</w:t>
            </w:r>
          </w:p>
        </w:tc>
      </w:tr>
      <w:tr>
        <w:tc>
          <w:tcPr>
            <w:tcW w:type="dxa" w:w="2016"/>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Entity</w:t>
            </w:r>
          </w:p>
        </w:tc>
        <w:tc>
          <w:tcPr>
            <w:tcW w:type="dxa" w:w="7776"/>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A suggested concept, such as a condition, medicine, or lab value.</w:t>
            </w:r>
          </w:p>
        </w:tc>
      </w:tr>
      <w:tr>
        <w:tc>
          <w:tcPr>
            <w:tcW w:type="dxa" w:w="2016"/>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Negation</w:t>
            </w:r>
          </w:p>
        </w:tc>
        <w:tc>
          <w:tcPr>
            <w:tcW w:type="dxa" w:w="7776"/>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Language such as 'denies hypertension' indicating the condition is not reported for this patient.</w:t>
            </w:r>
          </w:p>
        </w:tc>
      </w:tr>
      <w:tr>
        <w:tc>
          <w:tcPr>
            <w:tcW w:type="dxa" w:w="2016"/>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Vector search</w:t>
            </w:r>
          </w:p>
        </w:tc>
        <w:tc>
          <w:tcPr>
            <w:tcW w:type="dxa" w:w="7776"/>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A method for finding trial text that is semantically similar to approved information.</w:t>
            </w:r>
          </w:p>
        </w:tc>
      </w:tr>
      <w:tr>
        <w:tc>
          <w:tcPr>
            <w:tcW w:type="dxa" w:w="2016"/>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Criterion</w:t>
            </w:r>
          </w:p>
        </w:tc>
        <w:tc>
          <w:tcPr>
            <w:tcW w:type="dxa" w:w="7776"/>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One inclusion or exclusion requirement in a trial protocol.</w:t>
            </w:r>
          </w:p>
        </w:tc>
      </w:tr>
      <w:tr>
        <w:tc>
          <w:tcPr>
            <w:tcW w:type="dxa" w:w="2016"/>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Asynchronous inbox</w:t>
            </w:r>
          </w:p>
        </w:tc>
        <w:tc>
          <w:tcPr>
            <w:tcW w:type="dxa" w:w="7776"/>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A follow-up list that can be reviewed after the visit instead of interrupting it.</w:t>
            </w:r>
          </w:p>
        </w:tc>
      </w:tr>
      <w:tr>
        <w:tc>
          <w:tcPr>
            <w:tcW w:type="dxa" w:w="2016"/>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Synthetic data</w:t>
            </w:r>
          </w:p>
        </w:tc>
        <w:tc>
          <w:tcPr>
            <w:tcW w:type="dxa" w:w="7776"/>
            <w:shd w:fill="F7FAFC"/>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pPr>
              <w:spacing w:after="0" w:line="259" w:lineRule="auto"/>
            </w:pPr>
            <w:r>
              <w:rPr>
                <w:sz w:val="17"/>
              </w:rPr>
              <w:t>Invented examples used for development and demonstration.</w:t>
            </w:r>
          </w:p>
        </w:tc>
      </w:tr>
    </w:tbl>
    <w:p>
      <w:pPr>
        <w:spacing w:after="0"/>
      </w:pPr>
    </w:p>
    <w:p>
      <w:pPr>
        <w:pStyle w:val="Heading1"/>
      </w:pPr>
      <w:r>
        <w:t>References for the comparison and test claims</w:t>
      </w:r>
    </w:p>
    <w:p>
      <w:pPr>
        <w:spacing w:after="80"/>
        <w:ind w:left="288" w:hanging="288"/>
      </w:pPr>
      <w:r>
        <w:t>Jin, Q., et al. (2024). Matching patients to clinical trials with large language models. Nature Communications, 15, 9074. https://doi.org/10.1038/s41467-024-53081-z</w:t>
      </w:r>
    </w:p>
    <w:p>
      <w:pPr>
        <w:spacing w:after="80"/>
        <w:ind w:left="288" w:hanging="288"/>
      </w:pPr>
      <w:r>
        <w:t>Jain, S., Pathangi, R., Allam, P., &amp; Basak, S. (2026, August 19). AI-powered clinical trial eligibility and safety using Amazon Bedrock AgentCore. AWS Architecture Blog. https://aws.amazon.com/blogs/architecture/ai-agents-for-clinical-trial-screening/</w:t>
      </w:r>
    </w:p>
    <w:p>
      <w:pPr>
        <w:spacing w:after="80"/>
        <w:ind w:left="288" w:hanging="288"/>
      </w:pPr>
      <w:r>
        <w:t>Tempus. (2023). The Tempus TIME trial portal and clinical trial enrollment. Journal of Clinical Oncology, 41(16_suppl), 1583. https://doi.org/10.1200/JCO.2023.41.16_suppl.1583</w:t>
      </w:r>
    </w:p>
    <w:p>
      <w:pPr>
        <w:spacing w:after="80"/>
        <w:ind w:left="288" w:hanging="288"/>
      </w:pPr>
      <w:r>
        <w:t>National Library of Medicine. (2024). ClinicalTrials.gov API Version 2.0 now available. https://www.nlm.nih.gov/pubs/techbull/ma24/ma24_clinicaltrials_api.html</w:t>
      </w:r>
    </w:p>
    <w:p>
      <w:pPr>
        <w:spacing w:after="80"/>
        <w:ind w:left="288" w:hanging="288"/>
      </w:pPr>
      <w:r>
        <w:t>HealthTech Innovation Labs. (2026, October 11). OmniMatch Week 7 prototype verification [internal test report]. Chatgpt/omnimatch-renewed/docs/weekly-reports/Week7_Prototype_Test_Report.md</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2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OmniMatch Team Presentation Guide</dc:title>
  <dc:subject>October 20 2026 prototype presentation</dc:subject>
  <dc:creator>HealthTech Innovation Labs</dc:creator>
  <cp:keywords/>
  <dc:description>generated by python-docx</dc:description>
  <cp:lastModifiedBy/>
  <cp:revision>1</cp:revision>
  <dcterms:created xsi:type="dcterms:W3CDTF">2013-12-23T23:15:00Z</dcterms:created>
  <dcterms:modified xsi:type="dcterms:W3CDTF">2013-12-23T23:15:00Z</dcterms:modified>
  <cp:category/>
</cp:coreProperties>
</file>