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2BF781" w14:textId="588AF543" w:rsidR="000228BD" w:rsidRPr="000B5C35" w:rsidRDefault="00E674DB">
      <w:pPr>
        <w:rPr>
          <w:b/>
          <w:bCs/>
          <w:u w:val="single"/>
          <w:lang w:val="en-GB"/>
        </w:rPr>
      </w:pPr>
      <w:r w:rsidRPr="000B5C35">
        <w:rPr>
          <w:b/>
          <w:bCs/>
          <w:u w:val="single"/>
          <w:lang w:val="en-GB"/>
        </w:rPr>
        <w:t>Literature research for MOF simulations</w:t>
      </w:r>
    </w:p>
    <w:p w14:paraId="09A204DF" w14:textId="7D8BCAEC" w:rsidR="00E674DB" w:rsidRPr="000B5C35" w:rsidRDefault="00E674DB">
      <w:pPr>
        <w:rPr>
          <w:lang w:val="en-GB"/>
        </w:rPr>
      </w:pPr>
      <w:r w:rsidRPr="000B5C35">
        <w:rPr>
          <w:lang w:val="en-GB"/>
        </w:rPr>
        <w:t>The goal of this literature review is to develop a simulation and benchmarking concept based on four recent studies, which can later be implemented and tested in practice.</w:t>
      </w:r>
    </w:p>
    <w:p w14:paraId="496FAADB" w14:textId="1C65E2B5" w:rsidR="00E674DB" w:rsidRPr="000B5C35" w:rsidRDefault="00D37522" w:rsidP="00136980">
      <w:pPr>
        <w:pStyle w:val="berschrift1"/>
        <w:rPr>
          <w:rFonts w:asciiTheme="minorHAnsi" w:hAnsiTheme="minorHAnsi"/>
          <w:lang w:val="en-GB"/>
        </w:rPr>
      </w:pPr>
      <w:r w:rsidRPr="000B5C35">
        <w:rPr>
          <w:rFonts w:asciiTheme="minorHAnsi" w:hAnsiTheme="minorHAnsi"/>
          <w:lang w:val="en-GB"/>
        </w:rPr>
        <w:t>Short Summary</w:t>
      </w:r>
    </w:p>
    <w:p w14:paraId="11B0B123" w14:textId="2D751682" w:rsidR="00E674DB" w:rsidRPr="000B5C35" w:rsidRDefault="0082791F" w:rsidP="00FC535E">
      <w:pPr>
        <w:pStyle w:val="p1"/>
        <w:rPr>
          <w:rFonts w:asciiTheme="minorHAnsi" w:hAnsiTheme="minorHAnsi"/>
          <w:sz w:val="24"/>
          <w:szCs w:val="24"/>
          <w:lang w:val="en-GB"/>
        </w:rPr>
      </w:pPr>
      <w:r w:rsidRPr="000B5C35">
        <w:rPr>
          <w:rFonts w:asciiTheme="minorHAnsi" w:hAnsiTheme="minorHAnsi"/>
          <w:sz w:val="24"/>
          <w:szCs w:val="24"/>
          <w:lang w:val="en-GB"/>
        </w:rPr>
        <w:t>MOFs are crystalline, porous materials consisting of inorganic nodes and organic linking elements. Due to their high structural and chemical adaptability, they are ideally suited for gas adsorption, gas separation, CO₂ capture, water absorption, and related applications [1,2,4]. However, it is precisely this adaptability that makes simulation a challenge. Adsorption can depend on pore size, surface area, exposed metal sites, charge distribution, the adsorbate model, and the flexibility of the framework. Therefore, a benchmark is needed to determine which assumptions are reliable for a specific class of materials and adsorbates.</w:t>
      </w:r>
    </w:p>
    <w:p w14:paraId="4DB84EEF" w14:textId="797CC8FB" w:rsidR="0082791F" w:rsidRPr="000B5C35" w:rsidRDefault="0082791F" w:rsidP="00FC535E">
      <w:pPr>
        <w:pStyle w:val="p1"/>
        <w:rPr>
          <w:rFonts w:asciiTheme="minorHAnsi" w:hAnsiTheme="minorHAnsi"/>
          <w:sz w:val="24"/>
          <w:szCs w:val="24"/>
          <w:lang w:val="en-GB"/>
        </w:rPr>
      </w:pPr>
      <w:r w:rsidRPr="000B5C35">
        <w:rPr>
          <w:rFonts w:asciiTheme="minorHAnsi" w:hAnsiTheme="minorHAnsi"/>
          <w:sz w:val="24"/>
          <w:szCs w:val="24"/>
          <w:lang w:val="en-GB"/>
        </w:rPr>
        <w:t>The four articles illustrate three major challenges in MOF simulation. First, the conventional GCMC method provides a practical and reproducible basis for adsorption and separation simulations, as demonstrated for CO₂ and CO₂/N₂ in MOF-5, Mg-MOF-74, and ZIF-8 [1]. However, there is a trade-off between accuracy and computational cost: while DFT and first-principles molecular dynamics can be accurate, they are too computationally intensive for millions of Monte Carlo steps, whereas classical force fields, while efficient, can fail in the presence of open metal sites, water, or strongly interacting systems [3,4]. Second, there is a sampling problem: mixtures and multiple thermodynamic variables generate large pressure-composition-temperature spaces [2]. Third, there is a structural problem: many workflows assume a rigid framework, even though some MOFs react dynamically to guest molecules [4].</w:t>
      </w:r>
    </w:p>
    <w:p w14:paraId="2D5F2478" w14:textId="77777777" w:rsidR="00D37522" w:rsidRPr="000B5C35" w:rsidRDefault="00D37522" w:rsidP="00FC535E">
      <w:pPr>
        <w:pStyle w:val="p1"/>
        <w:rPr>
          <w:rFonts w:asciiTheme="minorHAnsi" w:hAnsiTheme="minorHAnsi"/>
          <w:lang w:val="en-GB"/>
        </w:rPr>
      </w:pPr>
    </w:p>
    <w:p w14:paraId="41084693" w14:textId="259FEFCB" w:rsidR="00D37522" w:rsidRPr="000B5C35" w:rsidRDefault="00D37522" w:rsidP="00D37522">
      <w:pPr>
        <w:pStyle w:val="berschrift1"/>
        <w:rPr>
          <w:rFonts w:asciiTheme="minorHAnsi" w:hAnsiTheme="minorHAnsi"/>
          <w:lang w:val="en-GB"/>
        </w:rPr>
      </w:pPr>
      <w:r w:rsidRPr="000B5C35">
        <w:rPr>
          <w:rFonts w:asciiTheme="minorHAnsi" w:hAnsiTheme="minorHAnsi"/>
          <w:lang w:val="en-GB"/>
        </w:rPr>
        <w:t>Important Terms</w:t>
      </w:r>
    </w:p>
    <w:p w14:paraId="04F81B35" w14:textId="77777777" w:rsidR="00D37522" w:rsidRPr="000B5C35" w:rsidRDefault="00D37522" w:rsidP="00D37522">
      <w:pPr>
        <w:rPr>
          <w:lang w:val="en-GB"/>
        </w:rPr>
      </w:pPr>
      <w:r w:rsidRPr="000B5C35">
        <w:rPr>
          <w:b/>
          <w:bCs/>
          <w:lang w:val="en-GB"/>
        </w:rPr>
        <w:t>GCMC</w:t>
      </w:r>
      <w:r w:rsidRPr="000B5C35">
        <w:rPr>
          <w:lang w:val="en-GB"/>
        </w:rPr>
        <w:t>: Grand Canonical Monte Carlo; a key approach for adsorption at a given chemical potential or fugacity. It is used directly or indirectly in all four papers [1–4].</w:t>
      </w:r>
    </w:p>
    <w:p w14:paraId="075533BD" w14:textId="5859B816" w:rsidR="00D37522" w:rsidRPr="000B5C35" w:rsidRDefault="00D37522" w:rsidP="00D37522">
      <w:pPr>
        <w:rPr>
          <w:lang w:val="en-GB"/>
        </w:rPr>
      </w:pPr>
      <w:r w:rsidRPr="000B5C35">
        <w:rPr>
          <w:b/>
          <w:bCs/>
          <w:lang w:val="en-GB"/>
        </w:rPr>
        <w:t>Adsorption</w:t>
      </w:r>
      <w:r w:rsidRPr="000B5C35">
        <w:rPr>
          <w:lang w:val="en-GB"/>
        </w:rPr>
        <w:t xml:space="preserve"> </w:t>
      </w:r>
      <w:r w:rsidRPr="000B5C35">
        <w:rPr>
          <w:b/>
          <w:bCs/>
          <w:lang w:val="en-GB"/>
        </w:rPr>
        <w:t>isotherm</w:t>
      </w:r>
      <w:r w:rsidRPr="000B5C35">
        <w:rPr>
          <w:lang w:val="en-GB"/>
        </w:rPr>
        <w:t>: The amount of adsorbed substance as a function of pressure or relative humidity at a constant temperature. Isotherms are the most important result in all four papers [1–4].</w:t>
      </w:r>
    </w:p>
    <w:p w14:paraId="6AAE9BAB" w14:textId="116A216D" w:rsidR="00D37522" w:rsidRPr="000B5C35" w:rsidRDefault="005F74F7" w:rsidP="00D37522">
      <w:pPr>
        <w:rPr>
          <w:lang w:val="en-GB"/>
        </w:rPr>
      </w:pPr>
      <w:proofErr w:type="spellStart"/>
      <w:r w:rsidRPr="000B5C35">
        <w:rPr>
          <w:b/>
          <w:bCs/>
          <w:lang w:val="en-GB"/>
        </w:rPr>
        <w:t>q</w:t>
      </w:r>
      <w:r w:rsidRPr="000B5C35">
        <w:rPr>
          <w:rFonts w:ascii="Aptos" w:hAnsi="Aptos"/>
          <w:b/>
          <w:bCs/>
          <w:vertAlign w:val="subscript"/>
          <w:lang w:val="en-GB"/>
        </w:rPr>
        <w:t>st</w:t>
      </w:r>
      <w:proofErr w:type="spellEnd"/>
      <w:r w:rsidR="00D37522" w:rsidRPr="000B5C35">
        <w:rPr>
          <w:lang w:val="en-GB"/>
        </w:rPr>
        <w:t xml:space="preserve">: </w:t>
      </w:r>
      <w:r w:rsidR="00D37522" w:rsidRPr="000B5C35">
        <w:rPr>
          <w:b/>
          <w:bCs/>
          <w:lang w:val="en-GB"/>
        </w:rPr>
        <w:t>Isosteric heat of adsorption</w:t>
      </w:r>
      <w:r w:rsidR="00D37522" w:rsidRPr="000B5C35">
        <w:rPr>
          <w:lang w:val="en-GB"/>
        </w:rPr>
        <w:t>, which is used to quantify the strength of interaction; it is specified in the classical GCMC and MLIP-MC contexts or calculated directly [1,3].</w:t>
      </w:r>
    </w:p>
    <w:p w14:paraId="4796F04C" w14:textId="2787BCD8" w:rsidR="00D37522" w:rsidRPr="000B5C35" w:rsidRDefault="00D37522" w:rsidP="00D37522">
      <w:pPr>
        <w:rPr>
          <w:lang w:val="en-GB"/>
        </w:rPr>
      </w:pPr>
      <w:r w:rsidRPr="000B5C35">
        <w:rPr>
          <w:b/>
          <w:bCs/>
          <w:lang w:val="en-GB"/>
        </w:rPr>
        <w:t>Selectivity</w:t>
      </w:r>
      <w:r w:rsidRPr="000B5C35">
        <w:rPr>
          <w:lang w:val="en-GB"/>
        </w:rPr>
        <w:t>: The preference for one component over another in a mixture, for example, CO₂ over N₂. This is of central importance for gas separation and the adsorption of mixtures [1].</w:t>
      </w:r>
    </w:p>
    <w:p w14:paraId="048D7326" w14:textId="77777777" w:rsidR="00D37522" w:rsidRPr="000B5C35" w:rsidRDefault="00D37522" w:rsidP="00D37522">
      <w:pPr>
        <w:rPr>
          <w:lang w:val="en-GB"/>
        </w:rPr>
      </w:pPr>
      <w:r w:rsidRPr="000B5C35">
        <w:rPr>
          <w:b/>
          <w:bCs/>
          <w:lang w:val="en-GB"/>
        </w:rPr>
        <w:t>IAST</w:t>
      </w:r>
      <w:r w:rsidRPr="000B5C35">
        <w:rPr>
          <w:lang w:val="en-GB"/>
        </w:rPr>
        <w:t>: Ideal Adsorbed Solution Theory; an approximation for the adsorption of mixtures based on isotherms of pure components. In the work on active learning, it serves as a basis for comparison [2].</w:t>
      </w:r>
    </w:p>
    <w:p w14:paraId="41871C9F" w14:textId="77777777" w:rsidR="00D37522" w:rsidRPr="000B5C35" w:rsidRDefault="00D37522" w:rsidP="00D37522">
      <w:pPr>
        <w:rPr>
          <w:lang w:val="en-GB"/>
        </w:rPr>
      </w:pPr>
      <w:r w:rsidRPr="000B5C35">
        <w:rPr>
          <w:b/>
          <w:bCs/>
          <w:lang w:val="en-GB"/>
        </w:rPr>
        <w:lastRenderedPageBreak/>
        <w:t>MLIP</w:t>
      </w:r>
      <w:r w:rsidRPr="000B5C35">
        <w:rPr>
          <w:lang w:val="en-GB"/>
        </w:rPr>
        <w:t>: Machine-learned interatomic potential; used either for Monte Carlo energy evaluations or for molecular dynamics simulations of framework flexibility [3,4].</w:t>
      </w:r>
    </w:p>
    <w:p w14:paraId="4FE3806E" w14:textId="7761D2DB" w:rsidR="00D37522" w:rsidRPr="000B5C35" w:rsidRDefault="00D37522" w:rsidP="00D37522">
      <w:pPr>
        <w:rPr>
          <w:lang w:val="en-GB"/>
        </w:rPr>
      </w:pPr>
      <w:r w:rsidRPr="000B5C35">
        <w:rPr>
          <w:b/>
          <w:bCs/>
          <w:lang w:val="en-GB"/>
        </w:rPr>
        <w:t>Active learning</w:t>
      </w:r>
      <w:r w:rsidRPr="000B5C35">
        <w:rPr>
          <w:lang w:val="en-GB"/>
        </w:rPr>
        <w:t>: Iterative selection of new simulation points based on model uncertainty rather than an exhaustive grid scan [2].</w:t>
      </w:r>
    </w:p>
    <w:p w14:paraId="6673DEA0" w14:textId="39BE64E3" w:rsidR="00D37522" w:rsidRPr="000B5C35" w:rsidRDefault="00D37522" w:rsidP="00D37522">
      <w:pPr>
        <w:rPr>
          <w:lang w:val="en-GB"/>
        </w:rPr>
      </w:pPr>
      <w:r w:rsidRPr="000B5C35">
        <w:rPr>
          <w:b/>
          <w:bCs/>
          <w:lang w:val="en-GB"/>
        </w:rPr>
        <w:t>Sorption relaxation</w:t>
      </w:r>
      <w:r w:rsidRPr="000B5C35">
        <w:rPr>
          <w:lang w:val="en-GB"/>
        </w:rPr>
        <w:t>: An iterative workflow in which the framework is relaxed and sorption is recalculated; in Wang et al., MLIP-MD is coupled with GCMC [4].</w:t>
      </w:r>
    </w:p>
    <w:p w14:paraId="39AE3F41" w14:textId="77777777" w:rsidR="00D37522" w:rsidRPr="000B5C35" w:rsidRDefault="00D37522" w:rsidP="00D37522">
      <w:pPr>
        <w:rPr>
          <w:lang w:val="en-GB"/>
        </w:rPr>
      </w:pPr>
    </w:p>
    <w:p w14:paraId="3955053D" w14:textId="09FD0610" w:rsidR="00D37522" w:rsidRPr="000B5C35" w:rsidRDefault="00D37522" w:rsidP="00D37522">
      <w:pPr>
        <w:pStyle w:val="berschrift1"/>
        <w:rPr>
          <w:rFonts w:asciiTheme="minorHAnsi" w:hAnsiTheme="minorHAnsi"/>
          <w:lang w:val="en-GB"/>
        </w:rPr>
      </w:pPr>
      <w:r w:rsidRPr="000B5C35">
        <w:rPr>
          <w:rFonts w:asciiTheme="minorHAnsi" w:hAnsiTheme="minorHAnsi"/>
          <w:lang w:val="en-GB"/>
        </w:rPr>
        <w:t xml:space="preserve">Detailed Analysis of the four </w:t>
      </w:r>
      <w:proofErr w:type="gramStart"/>
      <w:r w:rsidRPr="000B5C35">
        <w:rPr>
          <w:rFonts w:asciiTheme="minorHAnsi" w:hAnsiTheme="minorHAnsi"/>
          <w:lang w:val="en-GB"/>
        </w:rPr>
        <w:t>paper</w:t>
      </w:r>
      <w:proofErr w:type="gramEnd"/>
    </w:p>
    <w:p w14:paraId="5F98561B" w14:textId="77777777" w:rsidR="00F755ED" w:rsidRPr="000B5C35" w:rsidRDefault="00D37522" w:rsidP="00F755ED">
      <w:pPr>
        <w:pStyle w:val="berschrift2"/>
        <w:rPr>
          <w:lang w:val="en-GB"/>
        </w:rPr>
      </w:pPr>
      <w:r w:rsidRPr="000B5C35">
        <w:rPr>
          <w:rFonts w:asciiTheme="minorHAnsi" w:hAnsiTheme="minorHAnsi"/>
          <w:color w:val="0E2841" w:themeColor="text2"/>
          <w:lang w:val="en-GB"/>
        </w:rPr>
        <w:t xml:space="preserve">Tao </w:t>
      </w:r>
      <w:r w:rsidRPr="000B5C35">
        <w:rPr>
          <w:lang w:val="en-GB"/>
        </w:rPr>
        <w:t xml:space="preserve">et al. (2022): </w:t>
      </w:r>
      <w:r w:rsidR="00F755ED" w:rsidRPr="000B5C35">
        <w:rPr>
          <w:lang w:val="en-GB"/>
        </w:rPr>
        <w:t xml:space="preserve">Grand canonical Monte Carlo (GCMC) study on adsorption performance of </w:t>
      </w:r>
      <w:r w:rsidR="00F755ED" w:rsidRPr="000B5C35">
        <w:rPr>
          <w:lang w:val="en-GB" w:eastAsia="de-DE"/>
        </w:rPr>
        <w:t>metal organic frameworks (MOFs) for carbon capture</w:t>
      </w:r>
    </w:p>
    <w:p w14:paraId="3ECB97A0" w14:textId="2714AF5D" w:rsidR="00D37522" w:rsidRPr="000B5C35" w:rsidRDefault="00D37522" w:rsidP="00F755ED">
      <w:pPr>
        <w:rPr>
          <w:lang w:val="en-GB"/>
        </w:rPr>
      </w:pPr>
      <w:r w:rsidRPr="000B5C35">
        <w:rPr>
          <w:lang w:val="en-GB"/>
        </w:rPr>
        <w:t>Tao, Zhang, and Xu investigate the adsorption of pure CO₂ and CO₂/N₂ mixtures in MOF-5, MgMOF-74, and ZIF-8. The study serves as a useful starting point because it combines a classic GCMC framework with specific simulation parameters, a comparison with experiments, and an application-oriented interpretation for CO₂ capture.</w:t>
      </w:r>
    </w:p>
    <w:p w14:paraId="2384A29A" w14:textId="77777777" w:rsidR="00D37522" w:rsidRPr="000B5C35" w:rsidRDefault="00D37522" w:rsidP="00D37522">
      <w:pPr>
        <w:rPr>
          <w:b/>
          <w:bCs/>
          <w:lang w:val="en-GB"/>
        </w:rPr>
      </w:pPr>
      <w:r w:rsidRPr="000B5C35">
        <w:rPr>
          <w:b/>
          <w:bCs/>
          <w:lang w:val="en-GB"/>
        </w:rPr>
        <w:t>Aim and Systems</w:t>
      </w:r>
    </w:p>
    <w:p w14:paraId="1C436259" w14:textId="325EC0BE" w:rsidR="00D37522" w:rsidRPr="000B5C35" w:rsidRDefault="00D37522" w:rsidP="00D37522">
      <w:pPr>
        <w:rPr>
          <w:b/>
          <w:bCs/>
          <w:color w:val="0070C0"/>
          <w:lang w:val="en-GB"/>
        </w:rPr>
      </w:pPr>
      <w:r w:rsidRPr="000B5C35">
        <w:rPr>
          <w:lang w:val="en-GB"/>
        </w:rPr>
        <w:t xml:space="preserve">The three MOFs represent different types of materials. MOF-5 and ZIF-8 are porous materials whose adsorption is strongly influenced by pore geometry, surface area, and pore volume. MgMOF-74 is a MOF with coordinatively unsaturated metal sites, which are important because they can enhance interactions with CO₂. </w:t>
      </w:r>
      <w:r w:rsidRPr="000B5C35">
        <w:rPr>
          <w:color w:val="0070C0"/>
          <w:lang w:val="en-GB"/>
        </w:rPr>
        <w:t>This makes the work an obvious starting point for a benchmark: known MOFs, an important pure adsorbate, a relevant binary gas mixture, and clear output metrics.</w:t>
      </w:r>
    </w:p>
    <w:p w14:paraId="111D8AC6" w14:textId="77777777" w:rsidR="00D37522" w:rsidRPr="000B5C35" w:rsidRDefault="00D37522" w:rsidP="00D37522">
      <w:pPr>
        <w:rPr>
          <w:b/>
          <w:bCs/>
          <w:lang w:val="en-GB"/>
        </w:rPr>
      </w:pPr>
      <w:r w:rsidRPr="000B5C35">
        <w:rPr>
          <w:b/>
          <w:bCs/>
          <w:lang w:val="en-GB"/>
        </w:rPr>
        <w:t>Methodological details relevant to the subsequent implementation</w:t>
      </w:r>
    </w:p>
    <w:p w14:paraId="35619556" w14:textId="4855335A" w:rsidR="00D37522" w:rsidRPr="000B5C35" w:rsidRDefault="00D37522" w:rsidP="00D37522">
      <w:pPr>
        <w:pStyle w:val="Listenabsatz"/>
        <w:numPr>
          <w:ilvl w:val="0"/>
          <w:numId w:val="3"/>
        </w:numPr>
        <w:rPr>
          <w:lang w:val="en-GB"/>
        </w:rPr>
      </w:pPr>
      <w:r w:rsidRPr="000B5C35">
        <w:rPr>
          <w:lang w:val="en-GB"/>
        </w:rPr>
        <w:t>Pure CO₂ adsorption is considered in a pressure range of 0.1 to 35 bar.</w:t>
      </w:r>
    </w:p>
    <w:p w14:paraId="7BAAE20D" w14:textId="66B7B870" w:rsidR="00D37522" w:rsidRPr="000B5C35" w:rsidRDefault="00D37522" w:rsidP="00D37522">
      <w:pPr>
        <w:pStyle w:val="Listenabsatz"/>
        <w:numPr>
          <w:ilvl w:val="0"/>
          <w:numId w:val="3"/>
        </w:numPr>
        <w:rPr>
          <w:lang w:val="en-GB"/>
        </w:rPr>
      </w:pPr>
      <w:r w:rsidRPr="000B5C35">
        <w:rPr>
          <w:lang w:val="en-GB"/>
        </w:rPr>
        <w:t>For CO₂/N₂, this study uses a practical mixture of 20% CO₂ and 80% N₂ in a total pressure range of 1 to 6 bar.</w:t>
      </w:r>
    </w:p>
    <w:p w14:paraId="65AEF672" w14:textId="465BC4DA" w:rsidR="00D37522" w:rsidRPr="000B5C35" w:rsidRDefault="00D37522" w:rsidP="00D37522">
      <w:pPr>
        <w:pStyle w:val="Listenabsatz"/>
        <w:numPr>
          <w:ilvl w:val="0"/>
          <w:numId w:val="3"/>
        </w:numPr>
        <w:rPr>
          <w:lang w:val="en-GB"/>
        </w:rPr>
      </w:pPr>
      <w:r w:rsidRPr="000B5C35">
        <w:rPr>
          <w:lang w:val="en-GB"/>
        </w:rPr>
        <w:t>The simulations use fugacity rather than pressure directly; the conversion from pressure to fugacity is performed using the Peng-Robinson equation of state.</w:t>
      </w:r>
    </w:p>
    <w:p w14:paraId="043158A5" w14:textId="67FFE6E2" w:rsidR="00D37522" w:rsidRPr="000B5C35" w:rsidRDefault="00D37522" w:rsidP="00D37522">
      <w:pPr>
        <w:pStyle w:val="Listenabsatz"/>
        <w:numPr>
          <w:ilvl w:val="0"/>
          <w:numId w:val="3"/>
        </w:numPr>
        <w:rPr>
          <w:lang w:val="en-GB"/>
        </w:rPr>
      </w:pPr>
      <w:r w:rsidRPr="000B5C35">
        <w:rPr>
          <w:lang w:val="en-GB"/>
        </w:rPr>
        <w:t>A Lennard-Jones cutoff length of 12.8 angstroms is used, with Ewald and group summation for long-range interactions, as well as periodic boundary conditions.</w:t>
      </w:r>
    </w:p>
    <w:p w14:paraId="742274A0" w14:textId="37DBFA52" w:rsidR="00D37522" w:rsidRPr="000B5C35" w:rsidRDefault="00D37522" w:rsidP="00D37522">
      <w:pPr>
        <w:pStyle w:val="Listenabsatz"/>
        <w:numPr>
          <w:ilvl w:val="0"/>
          <w:numId w:val="3"/>
        </w:numPr>
        <w:rPr>
          <w:lang w:val="en-GB"/>
        </w:rPr>
      </w:pPr>
      <w:r w:rsidRPr="000B5C35">
        <w:rPr>
          <w:lang w:val="en-GB"/>
        </w:rPr>
        <w:t>The simulation cells have dimensions of 1 × 1 × 1 for MOF-5, 2 × 2 × 4 for Mg-MOF-74, and 2 × 2 × 2 for ZIF-8.</w:t>
      </w:r>
    </w:p>
    <w:p w14:paraId="68E1114A" w14:textId="1E1D7588" w:rsidR="00D37522" w:rsidRPr="000B5C35" w:rsidRDefault="00D37522" w:rsidP="00D37522">
      <w:pPr>
        <w:pStyle w:val="Listenabsatz"/>
        <w:numPr>
          <w:ilvl w:val="0"/>
          <w:numId w:val="3"/>
        </w:numPr>
        <w:rPr>
          <w:lang w:val="en-GB"/>
        </w:rPr>
      </w:pPr>
      <w:r w:rsidRPr="000B5C35">
        <w:rPr>
          <w:lang w:val="en-GB"/>
        </w:rPr>
        <w:t xml:space="preserve">For each state point, 10 million </w:t>
      </w:r>
      <w:r w:rsidR="005F74F7" w:rsidRPr="000B5C35">
        <w:rPr>
          <w:lang w:val="en-GB"/>
        </w:rPr>
        <w:t>equilibration</w:t>
      </w:r>
      <w:r w:rsidRPr="000B5C35">
        <w:rPr>
          <w:lang w:val="en-GB"/>
        </w:rPr>
        <w:t xml:space="preserve"> </w:t>
      </w:r>
      <w:r w:rsidR="005F74F7" w:rsidRPr="000B5C35">
        <w:rPr>
          <w:lang w:val="en-GB"/>
        </w:rPr>
        <w:t>and</w:t>
      </w:r>
      <w:r w:rsidRPr="000B5C35">
        <w:rPr>
          <w:lang w:val="en-GB"/>
        </w:rPr>
        <w:t xml:space="preserve"> production steps are performed.</w:t>
      </w:r>
    </w:p>
    <w:p w14:paraId="579C0042" w14:textId="0FF7A44F" w:rsidR="00D37522" w:rsidRPr="000B5C35" w:rsidRDefault="00D37522" w:rsidP="00D37522">
      <w:pPr>
        <w:pStyle w:val="Listenabsatz"/>
        <w:numPr>
          <w:ilvl w:val="0"/>
          <w:numId w:val="3"/>
        </w:numPr>
        <w:rPr>
          <w:lang w:val="en-GB"/>
        </w:rPr>
      </w:pPr>
      <w:r w:rsidRPr="000B5C35">
        <w:rPr>
          <w:lang w:val="en-GB"/>
        </w:rPr>
        <w:lastRenderedPageBreak/>
        <w:t>The GCMC result is the absolute adsorption, whereas experiments often report excess adsorption; therefore, in this work, the absolute adsorption is converted to excess adsorption for validation purposes.</w:t>
      </w:r>
    </w:p>
    <w:p w14:paraId="091F95BC" w14:textId="77777777" w:rsidR="00D37522" w:rsidRPr="000B5C35" w:rsidRDefault="00D37522" w:rsidP="00E17166">
      <w:pPr>
        <w:rPr>
          <w:b/>
          <w:bCs/>
          <w:lang w:val="en-GB"/>
        </w:rPr>
      </w:pPr>
      <w:r w:rsidRPr="000B5C35">
        <w:rPr>
          <w:b/>
          <w:bCs/>
          <w:lang w:val="en-GB"/>
        </w:rPr>
        <w:t>Key Findings</w:t>
      </w:r>
    </w:p>
    <w:p w14:paraId="1BBFFF34" w14:textId="77777777" w:rsidR="00D37522" w:rsidRPr="000B5C35" w:rsidRDefault="00D37522" w:rsidP="00E17166">
      <w:pPr>
        <w:rPr>
          <w:lang w:val="en-GB"/>
        </w:rPr>
      </w:pPr>
      <w:r w:rsidRPr="000B5C35">
        <w:rPr>
          <w:lang w:val="en-GB"/>
        </w:rPr>
        <w:t>The results show that the best MOF depends on the pressure range and the target parameter. MOF-5 achieves the highest saturation capacity for pure CO₂, approximately 35 mmol/g at room temperature. Mg-MOF-74 exhibits particularly strong CO₂ adsorption at low pressures—about 11 mmol/g at pressures below 10 bar—and achieves the highest CO₂/N₂ selectivity of about 38. The authors attribute this to the stronger bonding resulting from coordinatively unsaturated metal sites.</w:t>
      </w:r>
    </w:p>
    <w:p w14:paraId="2FAE2052" w14:textId="77777777" w:rsidR="00D37522" w:rsidRPr="000B5C35" w:rsidRDefault="00D37522" w:rsidP="00E17166">
      <w:pPr>
        <w:rPr>
          <w:color w:val="0070C0"/>
          <w:lang w:val="en-GB"/>
        </w:rPr>
      </w:pPr>
      <w:r w:rsidRPr="000B5C35">
        <w:rPr>
          <w:color w:val="0070C0"/>
          <w:lang w:val="en-GB"/>
        </w:rPr>
        <w:t>The validation result is particularly important for a benchmark protocol.</w:t>
      </w:r>
      <w:r w:rsidRPr="000B5C35">
        <w:rPr>
          <w:lang w:val="en-GB"/>
        </w:rPr>
        <w:t xml:space="preserve"> For Mg-MOF-74, simulations and experiments agree relatively well across the pressure range studied. For MOF-5 and ZIF-8, the agreement is good mainly up to about 10 </w:t>
      </w:r>
      <w:proofErr w:type="gramStart"/>
      <w:r w:rsidRPr="000B5C35">
        <w:rPr>
          <w:lang w:val="en-GB"/>
        </w:rPr>
        <w:t>bar</w:t>
      </w:r>
      <w:proofErr w:type="gramEnd"/>
      <w:r w:rsidRPr="000B5C35">
        <w:rPr>
          <w:lang w:val="en-GB"/>
        </w:rPr>
        <w:t xml:space="preserve">. </w:t>
      </w:r>
      <w:r w:rsidRPr="000B5C35">
        <w:rPr>
          <w:color w:val="0070C0"/>
          <w:lang w:val="en-GB"/>
        </w:rPr>
        <w:t>Therefore, a benchmark should not only specify a single error value but also define the pressure range over which a model is considered valid.</w:t>
      </w:r>
    </w:p>
    <w:p w14:paraId="7BABF79C" w14:textId="461AA6A1" w:rsidR="00D37522" w:rsidRPr="000B5C35" w:rsidRDefault="00D37522" w:rsidP="00E17166">
      <w:pPr>
        <w:rPr>
          <w:color w:val="0070C0"/>
          <w:lang w:val="en-GB"/>
        </w:rPr>
      </w:pPr>
      <w:r w:rsidRPr="000B5C35">
        <w:rPr>
          <w:color w:val="0070C0"/>
          <w:lang w:val="en-GB"/>
        </w:rPr>
        <w:t xml:space="preserve">Relevance to the benchmark: This work defines a practical starter module consisting of a rigid framework, a classical force field, GCMC, CO₂, and CO₂/N₂. It also highlights which results should be mandatory: isotherms, </w:t>
      </w:r>
      <w:proofErr w:type="spellStart"/>
      <w:r w:rsidRPr="000B5C35">
        <w:rPr>
          <w:color w:val="0070C0"/>
          <w:lang w:val="en-GB"/>
        </w:rPr>
        <w:t>Qst</w:t>
      </w:r>
      <w:proofErr w:type="spellEnd"/>
      <w:r w:rsidRPr="000B5C35">
        <w:rPr>
          <w:color w:val="0070C0"/>
          <w:lang w:val="en-GB"/>
        </w:rPr>
        <w:t>, selectivity, validation against reference data, pressure range, and model limits.</w:t>
      </w:r>
    </w:p>
    <w:p w14:paraId="0EDF758A" w14:textId="77777777" w:rsidR="00D37522" w:rsidRPr="000B5C35" w:rsidRDefault="00D37522" w:rsidP="00D37522">
      <w:pPr>
        <w:ind w:left="360"/>
        <w:rPr>
          <w:lang w:val="en-GB"/>
        </w:rPr>
      </w:pPr>
    </w:p>
    <w:p w14:paraId="24ACFCCE" w14:textId="40976F47" w:rsidR="00395287" w:rsidRPr="000B5C35" w:rsidRDefault="00D37522" w:rsidP="00395287">
      <w:pPr>
        <w:pStyle w:val="berschrift2"/>
        <w:rPr>
          <w:rFonts w:ascii="Helvetica" w:eastAsia="Times New Roman" w:hAnsi="Helvetica" w:cs="Times New Roman"/>
          <w:color w:val="000000"/>
          <w:kern w:val="0"/>
          <w:lang w:val="en-GB" w:eastAsia="de-DE"/>
          <w14:ligatures w14:val="none"/>
        </w:rPr>
      </w:pPr>
      <w:r w:rsidRPr="000B5C35">
        <w:rPr>
          <w:rFonts w:asciiTheme="minorHAnsi" w:hAnsiTheme="minorHAnsi"/>
          <w:color w:val="0E2841" w:themeColor="text2"/>
          <w:lang w:val="en-GB"/>
        </w:rPr>
        <w:t xml:space="preserve">Mukherjee et al. (2023): </w:t>
      </w:r>
      <w:r w:rsidR="00395287" w:rsidRPr="000B5C35">
        <w:rPr>
          <w:lang w:val="en-GB"/>
        </w:rPr>
        <w:t>Active learning for e</w:t>
      </w:r>
      <w:r w:rsidR="00183484">
        <w:rPr>
          <w:lang w:val="en-GB"/>
        </w:rPr>
        <w:t>ffi</w:t>
      </w:r>
      <w:r w:rsidR="00395287" w:rsidRPr="000B5C35">
        <w:rPr>
          <w:lang w:val="en-GB"/>
        </w:rPr>
        <w:t>cient navigation of multi-</w:t>
      </w:r>
      <w:r w:rsidR="00395287" w:rsidRPr="000B5C35">
        <w:rPr>
          <w:lang w:val="en-GB" w:eastAsia="de-DE"/>
        </w:rPr>
        <w:t>component gas adsorption landscapes in a MOF</w:t>
      </w:r>
    </w:p>
    <w:p w14:paraId="7AC81A71" w14:textId="1B6B28A8" w:rsidR="00D37522" w:rsidRPr="000B5C35" w:rsidRDefault="00D37522" w:rsidP="00395287">
      <w:pPr>
        <w:rPr>
          <w:lang w:val="en-GB"/>
        </w:rPr>
      </w:pPr>
      <w:r w:rsidRPr="000B5C35">
        <w:rPr>
          <w:lang w:val="en-GB"/>
        </w:rPr>
        <w:t>Mukherjee, Osaro, and Colon address a different problem: For gas mixtures, the number of GCMC simulations can increase rapidly because pressure, mole fraction, and temperature must be varied. In their work, they develop a protocol for active learning in which GCMC points are selected where a Gaussian process model is uncertain. The central question therefore shifts from the accuracy of a single simulation to the number of simulations required to obtain a reliable representation of the adsorption landscape.</w:t>
      </w:r>
    </w:p>
    <w:p w14:paraId="69AB5350" w14:textId="13F2F4F4" w:rsidR="00D37522" w:rsidRPr="000B5C35" w:rsidRDefault="00D37522" w:rsidP="00D37522">
      <w:pPr>
        <w:rPr>
          <w:b/>
          <w:bCs/>
          <w:lang w:val="en-GB"/>
        </w:rPr>
      </w:pPr>
      <w:r w:rsidRPr="000B5C35">
        <w:rPr>
          <w:b/>
          <w:bCs/>
          <w:lang w:val="en-GB"/>
        </w:rPr>
        <w:t>Aim and Systems</w:t>
      </w:r>
    </w:p>
    <w:p w14:paraId="6A10E6CA" w14:textId="28D00F47" w:rsidR="00D37522" w:rsidRPr="000B5C35" w:rsidRDefault="00D37522" w:rsidP="00D37522">
      <w:pPr>
        <w:rPr>
          <w:lang w:val="en-GB"/>
        </w:rPr>
      </w:pPr>
      <w:r w:rsidRPr="000B5C35">
        <w:rPr>
          <w:lang w:val="en-GB"/>
        </w:rPr>
        <w:t xml:space="preserve">The </w:t>
      </w:r>
      <w:r w:rsidR="006E418B" w:rsidRPr="000B5C35">
        <w:rPr>
          <w:lang w:val="en-GB"/>
        </w:rPr>
        <w:t>paper</w:t>
      </w:r>
      <w:r w:rsidRPr="000B5C35">
        <w:rPr>
          <w:lang w:val="en-GB"/>
        </w:rPr>
        <w:t xml:space="preserve"> examines three binary gas mixtures in Cu-BTC: CO₂-CH₄, Xe-Kr, and H₂S-CO₂. These mixtures are methodologically useful because the components differ in terms of polarity, charge distribution, and interaction strength. The authors test two feature spaces: pressure-mole fraction (P-X) and pressure-mole fraction-temperature (P-X-T).</w:t>
      </w:r>
    </w:p>
    <w:p w14:paraId="32E6747A" w14:textId="77777777" w:rsidR="00D37522" w:rsidRPr="000B5C35" w:rsidRDefault="00D37522" w:rsidP="00D37522">
      <w:pPr>
        <w:rPr>
          <w:b/>
          <w:bCs/>
          <w:lang w:val="en-GB"/>
        </w:rPr>
      </w:pPr>
      <w:r w:rsidRPr="000B5C35">
        <w:rPr>
          <w:b/>
          <w:bCs/>
          <w:lang w:val="en-GB"/>
        </w:rPr>
        <w:t>Methodological details relevant to the subsequent implementation</w:t>
      </w:r>
    </w:p>
    <w:p w14:paraId="4E0F2976" w14:textId="77777777" w:rsidR="00D37522" w:rsidRPr="000B5C35" w:rsidRDefault="00D37522" w:rsidP="00E17166">
      <w:pPr>
        <w:pStyle w:val="Listenabsatz"/>
        <w:numPr>
          <w:ilvl w:val="0"/>
          <w:numId w:val="4"/>
        </w:numPr>
        <w:rPr>
          <w:lang w:val="en-GB"/>
        </w:rPr>
      </w:pPr>
      <w:r w:rsidRPr="000B5C35">
        <w:rPr>
          <w:lang w:val="en-GB"/>
        </w:rPr>
        <w:t>The reference data for adsorption are generated using RASPA-GCMC simulations.</w:t>
      </w:r>
    </w:p>
    <w:p w14:paraId="36B67619" w14:textId="7DB17AB0" w:rsidR="00D37522" w:rsidRPr="000B5C35" w:rsidRDefault="00D37522" w:rsidP="00E17166">
      <w:pPr>
        <w:pStyle w:val="Listenabsatz"/>
        <w:numPr>
          <w:ilvl w:val="0"/>
          <w:numId w:val="4"/>
        </w:numPr>
        <w:rPr>
          <w:lang w:val="en-GB"/>
        </w:rPr>
      </w:pPr>
      <w:r w:rsidRPr="000B5C35">
        <w:rPr>
          <w:lang w:val="en-GB"/>
        </w:rPr>
        <w:lastRenderedPageBreak/>
        <w:t>The GCMC simulations use 5</w:t>
      </w:r>
      <w:r w:rsidR="006E418B" w:rsidRPr="000B5C35">
        <w:rPr>
          <w:lang w:val="en-GB"/>
        </w:rPr>
        <w:t>,</w:t>
      </w:r>
      <w:r w:rsidRPr="000B5C35">
        <w:rPr>
          <w:lang w:val="en-GB"/>
        </w:rPr>
        <w:t>000 initialization cycles and 50,000 production cycles to generate reference data for the mixtures.</w:t>
      </w:r>
    </w:p>
    <w:p w14:paraId="10DD7BF2" w14:textId="77777777" w:rsidR="00D37522" w:rsidRPr="000B5C35" w:rsidRDefault="00D37522" w:rsidP="00E17166">
      <w:pPr>
        <w:pStyle w:val="Listenabsatz"/>
        <w:numPr>
          <w:ilvl w:val="0"/>
          <w:numId w:val="4"/>
        </w:numPr>
        <w:rPr>
          <w:lang w:val="en-GB"/>
        </w:rPr>
      </w:pPr>
      <w:r w:rsidRPr="000B5C35">
        <w:rPr>
          <w:lang w:val="en-GB"/>
        </w:rPr>
        <w:t xml:space="preserve">The Cu-BTC MOF is </w:t>
      </w:r>
      <w:proofErr w:type="spellStart"/>
      <w:r w:rsidRPr="000B5C35">
        <w:rPr>
          <w:lang w:val="en-GB"/>
        </w:rPr>
        <w:t>modeled</w:t>
      </w:r>
      <w:proofErr w:type="spellEnd"/>
      <w:r w:rsidRPr="000B5C35">
        <w:rPr>
          <w:lang w:val="en-GB"/>
        </w:rPr>
        <w:t xml:space="preserve"> using UFF, while the adsorbates are </w:t>
      </w:r>
      <w:proofErr w:type="spellStart"/>
      <w:r w:rsidRPr="000B5C35">
        <w:rPr>
          <w:lang w:val="en-GB"/>
        </w:rPr>
        <w:t>modeled</w:t>
      </w:r>
      <w:proofErr w:type="spellEnd"/>
      <w:r w:rsidRPr="000B5C35">
        <w:rPr>
          <w:lang w:val="en-GB"/>
        </w:rPr>
        <w:t xml:space="preserve"> using </w:t>
      </w:r>
      <w:proofErr w:type="spellStart"/>
      <w:r w:rsidRPr="000B5C35">
        <w:rPr>
          <w:lang w:val="en-GB"/>
        </w:rPr>
        <w:t>TraPPE</w:t>
      </w:r>
      <w:proofErr w:type="spellEnd"/>
      <w:r w:rsidRPr="000B5C35">
        <w:rPr>
          <w:lang w:val="en-GB"/>
        </w:rPr>
        <w:t xml:space="preserve"> models; the charges of Cu-BTC are taken from previously fitted charge data.</w:t>
      </w:r>
    </w:p>
    <w:p w14:paraId="1BE8A4BE" w14:textId="77777777" w:rsidR="00D37522" w:rsidRPr="000B5C35" w:rsidRDefault="00D37522" w:rsidP="00E17166">
      <w:pPr>
        <w:pStyle w:val="Listenabsatz"/>
        <w:numPr>
          <w:ilvl w:val="0"/>
          <w:numId w:val="4"/>
        </w:numPr>
        <w:rPr>
          <w:lang w:val="en-GB"/>
        </w:rPr>
      </w:pPr>
      <w:r w:rsidRPr="000B5C35">
        <w:rPr>
          <w:lang w:val="en-GB"/>
        </w:rPr>
        <w:t>Gaussian process regression is used as the surrogate model. The predicted uncertainty is used to select the next simulation point.</w:t>
      </w:r>
    </w:p>
    <w:p w14:paraId="4704DED8" w14:textId="77777777" w:rsidR="00D37522" w:rsidRPr="000B5C35" w:rsidRDefault="00D37522" w:rsidP="00E17166">
      <w:pPr>
        <w:pStyle w:val="Listenabsatz"/>
        <w:numPr>
          <w:ilvl w:val="0"/>
          <w:numId w:val="4"/>
        </w:numPr>
        <w:rPr>
          <w:lang w:val="en-GB"/>
        </w:rPr>
      </w:pPr>
      <w:r w:rsidRPr="000B5C35">
        <w:rPr>
          <w:lang w:val="en-GB"/>
        </w:rPr>
        <w:t>The authors introduce perceived accuracy (PAC) as a convergence criterion for terminating the active learning loop.</w:t>
      </w:r>
    </w:p>
    <w:p w14:paraId="1EEA36E5" w14:textId="20E5EBCC" w:rsidR="00D37522" w:rsidRPr="000B5C35" w:rsidRDefault="00D37522" w:rsidP="00E17166">
      <w:pPr>
        <w:pStyle w:val="Listenabsatz"/>
        <w:numPr>
          <w:ilvl w:val="0"/>
          <w:numId w:val="4"/>
        </w:numPr>
        <w:rPr>
          <w:lang w:val="en-GB"/>
        </w:rPr>
      </w:pPr>
      <w:r w:rsidRPr="000B5C35">
        <w:rPr>
          <w:lang w:val="en-GB"/>
        </w:rPr>
        <w:t>The final surrogate model is evaluated using metrics such as the mean relative error (MRE) and R² based on the GCMC data.</w:t>
      </w:r>
    </w:p>
    <w:p w14:paraId="6E615711" w14:textId="77777777" w:rsidR="00E17166" w:rsidRPr="000B5C35" w:rsidRDefault="00E17166" w:rsidP="00E17166">
      <w:pPr>
        <w:rPr>
          <w:b/>
          <w:bCs/>
          <w:lang w:val="en-GB"/>
        </w:rPr>
      </w:pPr>
      <w:r w:rsidRPr="000B5C35">
        <w:rPr>
          <w:b/>
          <w:bCs/>
          <w:lang w:val="en-GB"/>
        </w:rPr>
        <w:t>Key Findings</w:t>
      </w:r>
    </w:p>
    <w:p w14:paraId="2756213C" w14:textId="77777777" w:rsidR="00E17166" w:rsidRPr="000B5C35" w:rsidRDefault="00E17166" w:rsidP="00E17166">
      <w:pPr>
        <w:rPr>
          <w:lang w:val="en-GB"/>
        </w:rPr>
      </w:pPr>
      <w:r w:rsidRPr="000B5C35">
        <w:rPr>
          <w:lang w:val="en-GB"/>
        </w:rPr>
        <w:t>The active learning strategy can reproduce adsorption landscapes of mixtures using only a fraction of the complete GCMC reference data. The authors report that the Gaussian process surrogate can achieve high predictive quality for the tested mixtures and feature spaces, while significantly reducing the number of simulated points. They also note that active-learning-based predictions outperform IAST for the mixture systems studied.</w:t>
      </w:r>
    </w:p>
    <w:p w14:paraId="3BFB8E21" w14:textId="2E45D097" w:rsidR="00E17166" w:rsidRPr="000B5C35" w:rsidRDefault="00E17166" w:rsidP="00E17166">
      <w:pPr>
        <w:rPr>
          <w:color w:val="0070C0"/>
          <w:lang w:val="en-GB"/>
        </w:rPr>
      </w:pPr>
      <w:r w:rsidRPr="000B5C35">
        <w:rPr>
          <w:color w:val="0070C0"/>
          <w:lang w:val="en-GB"/>
        </w:rPr>
        <w:t>Relevance to the Benchmark: This work provides a second module for future research. Once a direct GCMC baseline has been established, it will be possible to test whether a reduced number of GCMC points, in combination with a surrogate model, can achieve similar accuracy. The most important benchmark metrics here are not only the adsorption error, but also the number of GCMC points saved, the stability of the convergence criterion, and the regions where the surrogate model still fails.</w:t>
      </w:r>
    </w:p>
    <w:p w14:paraId="0B6D60A7" w14:textId="77777777" w:rsidR="001E432E" w:rsidRPr="000B5C35" w:rsidRDefault="001E432E" w:rsidP="00E17166">
      <w:pPr>
        <w:rPr>
          <w:lang w:val="en-GB"/>
        </w:rPr>
      </w:pPr>
    </w:p>
    <w:p w14:paraId="67F7DE7F" w14:textId="565B8F0F" w:rsidR="00F755ED" w:rsidRPr="000B5C35" w:rsidRDefault="001E432E" w:rsidP="00F755ED">
      <w:pPr>
        <w:pStyle w:val="berschrift2"/>
        <w:rPr>
          <w:lang w:val="en-GB"/>
        </w:rPr>
      </w:pPr>
      <w:r w:rsidRPr="000B5C35">
        <w:rPr>
          <w:lang w:val="en-GB"/>
        </w:rPr>
        <w:t xml:space="preserve">Edwards et al. (2026): </w:t>
      </w:r>
      <w:r w:rsidR="00F755ED" w:rsidRPr="000B5C35">
        <w:rPr>
          <w:lang w:val="en-GB"/>
        </w:rPr>
        <w:t>MLIP-MC: A Framework for Adsorption Simulations using Machine-Learned Interatomic Potentials</w:t>
      </w:r>
    </w:p>
    <w:p w14:paraId="2AE7E7AD" w14:textId="2B1FA918" w:rsidR="001E432E" w:rsidRPr="000B5C35" w:rsidRDefault="001E432E" w:rsidP="00F755ED">
      <w:pPr>
        <w:rPr>
          <w:lang w:val="en-GB"/>
        </w:rPr>
      </w:pPr>
      <w:r w:rsidRPr="000B5C35">
        <w:rPr>
          <w:lang w:val="en-GB"/>
        </w:rPr>
        <w:t xml:space="preserve">The MLIP-MC publication directly addresses the accuracy of the underlying potential. It is based on the observation that GCMC is essential for adsorption screening, but the accuracy of the results is limited by the interatomic potential. Although classical force fields such as UFF or DREIDING are efficient, they can fail to accurately describe subtle electronic effects, open metal </w:t>
      </w:r>
      <w:proofErr w:type="spellStart"/>
      <w:r w:rsidRPr="000B5C35">
        <w:rPr>
          <w:lang w:val="en-GB"/>
        </w:rPr>
        <w:t>centers</w:t>
      </w:r>
      <w:proofErr w:type="spellEnd"/>
      <w:r w:rsidRPr="000B5C35">
        <w:rPr>
          <w:lang w:val="en-GB"/>
        </w:rPr>
        <w:t>, and cooperative interactions in flexible framework structures.</w:t>
      </w:r>
    </w:p>
    <w:p w14:paraId="1DAF9A89" w14:textId="77777777" w:rsidR="001E432E" w:rsidRPr="000B5C35" w:rsidRDefault="001E432E" w:rsidP="001E432E">
      <w:pPr>
        <w:rPr>
          <w:b/>
          <w:bCs/>
          <w:lang w:val="en-GB"/>
        </w:rPr>
      </w:pPr>
      <w:r w:rsidRPr="000B5C35">
        <w:rPr>
          <w:b/>
          <w:bCs/>
          <w:lang w:val="en-GB"/>
        </w:rPr>
        <w:t>Aim and Systems</w:t>
      </w:r>
    </w:p>
    <w:p w14:paraId="5E2BC8C2" w14:textId="4C302DF9" w:rsidR="001E432E" w:rsidRPr="000B5C35" w:rsidRDefault="001E432E" w:rsidP="001E432E">
      <w:pPr>
        <w:rPr>
          <w:lang w:val="en-GB"/>
        </w:rPr>
      </w:pPr>
      <w:r w:rsidRPr="000B5C35">
        <w:rPr>
          <w:lang w:val="en-GB"/>
        </w:rPr>
        <w:t xml:space="preserve">The authors introduce MLIP-MC, an open-source Python framework that enables Widom insertion and GCMC simulations using machine-learned interatomic potentials. They evaluate various universal MLIPs—including MACE-MP-0, ORB-v3, and </w:t>
      </w:r>
      <w:proofErr w:type="spellStart"/>
      <w:r w:rsidRPr="000B5C35">
        <w:rPr>
          <w:lang w:val="en-GB"/>
        </w:rPr>
        <w:t>fairchem</w:t>
      </w:r>
      <w:proofErr w:type="spellEnd"/>
      <w:r w:rsidRPr="000B5C35">
        <w:rPr>
          <w:lang w:val="en-GB"/>
        </w:rPr>
        <w:t>-ODAC variants—</w:t>
      </w:r>
      <w:proofErr w:type="gramStart"/>
      <w:r w:rsidRPr="000B5C35">
        <w:rPr>
          <w:lang w:val="en-GB"/>
        </w:rPr>
        <w:t>with regard to</w:t>
      </w:r>
      <w:proofErr w:type="gramEnd"/>
      <w:r w:rsidRPr="000B5C35">
        <w:rPr>
          <w:lang w:val="en-GB"/>
        </w:rPr>
        <w:t xml:space="preserve"> CO₂ adsorption in ZIF-8, ZIF-4, and Mg-MOF-74. These systems </w:t>
      </w:r>
      <w:r w:rsidRPr="000B5C35">
        <w:rPr>
          <w:lang w:val="en-GB"/>
        </w:rPr>
        <w:lastRenderedPageBreak/>
        <w:t xml:space="preserve">were selected to cover different adsorption mechanisms: physisorption in ZIF-8, strong binding to open metal </w:t>
      </w:r>
      <w:proofErr w:type="spellStart"/>
      <w:r w:rsidRPr="000B5C35">
        <w:rPr>
          <w:lang w:val="en-GB"/>
        </w:rPr>
        <w:t>centers</w:t>
      </w:r>
      <w:proofErr w:type="spellEnd"/>
      <w:r w:rsidRPr="000B5C35">
        <w:rPr>
          <w:lang w:val="en-GB"/>
        </w:rPr>
        <w:t xml:space="preserve"> in Mg-MOF-74, and a high-density, narrow-pore framework in ZIF-4.</w:t>
      </w:r>
    </w:p>
    <w:p w14:paraId="2B8D9C8B" w14:textId="77777777" w:rsidR="001E432E" w:rsidRPr="000B5C35" w:rsidRDefault="001E432E" w:rsidP="001E432E">
      <w:pPr>
        <w:spacing w:before="100" w:beforeAutospacing="1" w:after="100" w:afterAutospacing="1" w:line="240" w:lineRule="auto"/>
        <w:rPr>
          <w:rFonts w:eastAsia="Times New Roman" w:cs="Times New Roman"/>
          <w:b/>
          <w:bCs/>
          <w:color w:val="000000"/>
          <w:kern w:val="0"/>
          <w:lang w:val="en-GB" w:eastAsia="de-DE"/>
          <w14:ligatures w14:val="none"/>
        </w:rPr>
      </w:pPr>
      <w:r w:rsidRPr="000B5C35">
        <w:rPr>
          <w:rFonts w:eastAsia="Times New Roman" w:cs="Times New Roman"/>
          <w:b/>
          <w:bCs/>
          <w:color w:val="000000"/>
          <w:kern w:val="0"/>
          <w:lang w:val="en-GB" w:eastAsia="de-DE"/>
          <w14:ligatures w14:val="none"/>
        </w:rPr>
        <w:t>Methodological details relevant for future implementation</w:t>
      </w:r>
    </w:p>
    <w:p w14:paraId="72BB3851" w14:textId="77777777" w:rsidR="001E432E" w:rsidRPr="000B5C35" w:rsidRDefault="001E432E" w:rsidP="001E432E">
      <w:pPr>
        <w:pStyle w:val="Listenabsatz"/>
        <w:numPr>
          <w:ilvl w:val="0"/>
          <w:numId w:val="7"/>
        </w:numPr>
        <w:spacing w:before="100" w:beforeAutospacing="1" w:after="100" w:afterAutospacing="1" w:line="240" w:lineRule="auto"/>
        <w:rPr>
          <w:rFonts w:eastAsia="Times New Roman" w:cs="Times New Roman"/>
          <w:color w:val="000000"/>
          <w:kern w:val="0"/>
          <w:lang w:val="en-GB" w:eastAsia="de-DE"/>
          <w14:ligatures w14:val="none"/>
        </w:rPr>
      </w:pPr>
      <w:r w:rsidRPr="000B5C35">
        <w:rPr>
          <w:rFonts w:eastAsia="Times New Roman" w:cs="Times New Roman"/>
          <w:color w:val="000000"/>
          <w:kern w:val="0"/>
          <w:lang w:val="en-GB" w:eastAsia="de-DE"/>
          <w14:ligatures w14:val="none"/>
        </w:rPr>
        <w:t>MLIP-MC supports Widom insertion calculations for adsorption properties at infinite dilution as well as GCMC simulations for adsorption isotherms.</w:t>
      </w:r>
    </w:p>
    <w:p w14:paraId="136C61A2" w14:textId="77777777" w:rsidR="001E432E" w:rsidRPr="000B5C35" w:rsidRDefault="001E432E" w:rsidP="001E432E">
      <w:pPr>
        <w:pStyle w:val="Listenabsatz"/>
        <w:numPr>
          <w:ilvl w:val="0"/>
          <w:numId w:val="7"/>
        </w:numPr>
        <w:spacing w:before="100" w:beforeAutospacing="1" w:after="100" w:afterAutospacing="1" w:line="240" w:lineRule="auto"/>
        <w:rPr>
          <w:rFonts w:eastAsia="Times New Roman" w:cs="Times New Roman"/>
          <w:color w:val="000000"/>
          <w:kern w:val="0"/>
          <w:lang w:val="en-GB" w:eastAsia="de-DE"/>
          <w14:ligatures w14:val="none"/>
        </w:rPr>
      </w:pPr>
      <w:r w:rsidRPr="000B5C35">
        <w:rPr>
          <w:rFonts w:eastAsia="Times New Roman" w:cs="Times New Roman"/>
          <w:color w:val="000000"/>
          <w:kern w:val="0"/>
          <w:lang w:val="en-GB" w:eastAsia="de-DE"/>
          <w14:ligatures w14:val="none"/>
        </w:rPr>
        <w:t xml:space="preserve">The implementation is based on the “Atomic Simulation Environment” and supports model backends such as </w:t>
      </w:r>
      <w:proofErr w:type="spellStart"/>
      <w:r w:rsidRPr="000B5C35">
        <w:rPr>
          <w:rFonts w:eastAsia="Times New Roman" w:cs="Times New Roman"/>
          <w:color w:val="000000"/>
          <w:kern w:val="0"/>
          <w:lang w:val="en-GB" w:eastAsia="de-DE"/>
          <w14:ligatures w14:val="none"/>
        </w:rPr>
        <w:t>FAIRChem</w:t>
      </w:r>
      <w:proofErr w:type="spellEnd"/>
      <w:r w:rsidRPr="000B5C35">
        <w:rPr>
          <w:rFonts w:eastAsia="Times New Roman" w:cs="Times New Roman"/>
          <w:color w:val="000000"/>
          <w:kern w:val="0"/>
          <w:lang w:val="en-GB" w:eastAsia="de-DE"/>
          <w14:ligatures w14:val="none"/>
        </w:rPr>
        <w:t>, MACE-Torch, and Orbital.</w:t>
      </w:r>
    </w:p>
    <w:p w14:paraId="3FEA2E09" w14:textId="77777777" w:rsidR="001E432E" w:rsidRPr="000B5C35" w:rsidRDefault="001E432E" w:rsidP="001E432E">
      <w:pPr>
        <w:pStyle w:val="Listenabsatz"/>
        <w:numPr>
          <w:ilvl w:val="0"/>
          <w:numId w:val="7"/>
        </w:numPr>
        <w:spacing w:before="100" w:beforeAutospacing="1" w:after="100" w:afterAutospacing="1" w:line="240" w:lineRule="auto"/>
        <w:rPr>
          <w:rFonts w:eastAsia="Times New Roman" w:cs="Times New Roman"/>
          <w:color w:val="000000"/>
          <w:kern w:val="0"/>
          <w:lang w:val="en-GB" w:eastAsia="de-DE"/>
          <w14:ligatures w14:val="none"/>
        </w:rPr>
      </w:pPr>
      <w:r w:rsidRPr="000B5C35">
        <w:rPr>
          <w:rFonts w:eastAsia="Times New Roman" w:cs="Times New Roman"/>
          <w:color w:val="000000"/>
          <w:kern w:val="0"/>
          <w:lang w:val="en-GB" w:eastAsia="de-DE"/>
          <w14:ligatures w14:val="none"/>
        </w:rPr>
        <w:t>The GCMC implementation utilizes insertion, deletion, rotation, and translation steps, as well as a check for van der Waals overlaps.</w:t>
      </w:r>
    </w:p>
    <w:p w14:paraId="15F4F33A" w14:textId="77777777" w:rsidR="001E432E" w:rsidRPr="000B5C35" w:rsidRDefault="001E432E" w:rsidP="001E432E">
      <w:pPr>
        <w:pStyle w:val="Listenabsatz"/>
        <w:numPr>
          <w:ilvl w:val="0"/>
          <w:numId w:val="7"/>
        </w:numPr>
        <w:spacing w:before="100" w:beforeAutospacing="1" w:after="100" w:afterAutospacing="1" w:line="240" w:lineRule="auto"/>
        <w:rPr>
          <w:rFonts w:eastAsia="Times New Roman" w:cs="Times New Roman"/>
          <w:color w:val="000000"/>
          <w:kern w:val="0"/>
          <w:lang w:val="en-GB" w:eastAsia="de-DE"/>
          <w14:ligatures w14:val="none"/>
        </w:rPr>
      </w:pPr>
      <w:r w:rsidRPr="000B5C35">
        <w:rPr>
          <w:rFonts w:eastAsia="Times New Roman" w:cs="Times New Roman"/>
          <w:color w:val="000000"/>
          <w:kern w:val="0"/>
          <w:lang w:val="en-GB" w:eastAsia="de-DE"/>
          <w14:ligatures w14:val="none"/>
        </w:rPr>
        <w:t>GCMC simulations for CO₂ are performed at various pressures; the study uses 100,000 equilibration steps and 1,000,000 production steps per state point.</w:t>
      </w:r>
    </w:p>
    <w:p w14:paraId="7123B762" w14:textId="77777777" w:rsidR="001E432E" w:rsidRPr="000B5C35" w:rsidRDefault="001E432E" w:rsidP="001E432E">
      <w:pPr>
        <w:pStyle w:val="Listenabsatz"/>
        <w:numPr>
          <w:ilvl w:val="0"/>
          <w:numId w:val="7"/>
        </w:numPr>
        <w:spacing w:before="100" w:beforeAutospacing="1" w:after="100" w:afterAutospacing="1" w:line="240" w:lineRule="auto"/>
        <w:rPr>
          <w:rFonts w:eastAsia="Times New Roman" w:cs="Times New Roman"/>
          <w:color w:val="000000"/>
          <w:kern w:val="0"/>
          <w:lang w:val="en-GB" w:eastAsia="de-DE"/>
          <w14:ligatures w14:val="none"/>
        </w:rPr>
      </w:pPr>
      <w:r w:rsidRPr="000B5C35">
        <w:rPr>
          <w:rFonts w:eastAsia="Times New Roman" w:cs="Times New Roman"/>
          <w:color w:val="000000"/>
          <w:kern w:val="0"/>
          <w:lang w:val="en-GB" w:eastAsia="de-DE"/>
          <w14:ligatures w14:val="none"/>
        </w:rPr>
        <w:t>Universal MLIPs are compared with a reference dataset derived from fine-tuned models trained for CO₂ adsorption on the target MOFs.</w:t>
      </w:r>
    </w:p>
    <w:p w14:paraId="06C4BD71" w14:textId="77777777" w:rsidR="001E432E" w:rsidRPr="000B5C35" w:rsidRDefault="001E432E" w:rsidP="001E432E">
      <w:pPr>
        <w:spacing w:before="100" w:beforeAutospacing="1" w:after="100" w:afterAutospacing="1" w:line="240" w:lineRule="auto"/>
        <w:rPr>
          <w:rFonts w:eastAsia="Times New Roman" w:cs="Times New Roman"/>
          <w:b/>
          <w:bCs/>
          <w:color w:val="000000"/>
          <w:kern w:val="0"/>
          <w:lang w:val="en-GB" w:eastAsia="de-DE"/>
          <w14:ligatures w14:val="none"/>
        </w:rPr>
      </w:pPr>
      <w:r w:rsidRPr="000B5C35">
        <w:rPr>
          <w:rFonts w:eastAsia="Times New Roman" w:cs="Times New Roman"/>
          <w:b/>
          <w:bCs/>
          <w:color w:val="000000"/>
          <w:kern w:val="0"/>
          <w:lang w:val="en-GB" w:eastAsia="de-DE"/>
          <w14:ligatures w14:val="none"/>
        </w:rPr>
        <w:t>Key Findings</w:t>
      </w:r>
    </w:p>
    <w:p w14:paraId="44A45917" w14:textId="77777777" w:rsidR="001E432E" w:rsidRPr="000B5C35" w:rsidRDefault="001E432E" w:rsidP="001E432E">
      <w:pPr>
        <w:spacing w:before="100" w:beforeAutospacing="1" w:after="100" w:afterAutospacing="1" w:line="240" w:lineRule="auto"/>
        <w:rPr>
          <w:rFonts w:eastAsia="Times New Roman" w:cs="Times New Roman"/>
          <w:color w:val="000000"/>
          <w:kern w:val="0"/>
          <w:lang w:val="en-GB" w:eastAsia="de-DE"/>
          <w14:ligatures w14:val="none"/>
        </w:rPr>
      </w:pPr>
      <w:r w:rsidRPr="000B5C35">
        <w:rPr>
          <w:rFonts w:eastAsia="Times New Roman" w:cs="Times New Roman"/>
          <w:color w:val="000000"/>
          <w:kern w:val="0"/>
          <w:lang w:val="en-GB" w:eastAsia="de-DE"/>
          <w14:ligatures w14:val="none"/>
        </w:rPr>
        <w:t xml:space="preserve">The most important conclusion is crucial: Universal MLIPs are not automatically reliable for quantitative adsorption predictions. In Widom and GCMC simulations, the tested universal models exhibit systematic deviations in the interaction energies. Some overestimate the binding energy and artificially fill pores; others underestimate it and predict too low an adsorption. Only </w:t>
      </w:r>
      <w:proofErr w:type="spellStart"/>
      <w:r w:rsidRPr="000B5C35">
        <w:rPr>
          <w:rFonts w:eastAsia="Times New Roman" w:cs="Times New Roman"/>
          <w:color w:val="000000"/>
          <w:kern w:val="0"/>
          <w:lang w:val="en-GB" w:eastAsia="de-DE"/>
          <w14:ligatures w14:val="none"/>
        </w:rPr>
        <w:t>fairchem</w:t>
      </w:r>
      <w:proofErr w:type="spellEnd"/>
      <w:r w:rsidRPr="000B5C35">
        <w:rPr>
          <w:rFonts w:eastAsia="Times New Roman" w:cs="Times New Roman"/>
          <w:color w:val="000000"/>
          <w:kern w:val="0"/>
          <w:lang w:val="en-GB" w:eastAsia="de-DE"/>
          <w14:ligatures w14:val="none"/>
        </w:rPr>
        <w:t xml:space="preserve"> ODAC25 delivers plausible results for some systems, but it is computationally intensive and fails in the discussed case for ZIF-8. The authors conclude that finely tuned models or adsorption-relevant training data are still required for robust adsorption predictions.</w:t>
      </w:r>
    </w:p>
    <w:p w14:paraId="6FFA944E" w14:textId="77777777" w:rsidR="001E432E" w:rsidRPr="000B5C35" w:rsidRDefault="001E432E" w:rsidP="001E432E">
      <w:pPr>
        <w:spacing w:before="100" w:beforeAutospacing="1" w:after="100" w:afterAutospacing="1" w:line="240" w:lineRule="auto"/>
        <w:rPr>
          <w:rFonts w:eastAsia="Times New Roman" w:cs="Times New Roman"/>
          <w:color w:val="0070C0"/>
          <w:kern w:val="0"/>
          <w:lang w:val="en-GB" w:eastAsia="de-DE"/>
          <w14:ligatures w14:val="none"/>
        </w:rPr>
      </w:pPr>
      <w:r w:rsidRPr="000B5C35">
        <w:rPr>
          <w:rFonts w:eastAsia="Times New Roman" w:cs="Times New Roman"/>
          <w:color w:val="0070C0"/>
          <w:kern w:val="0"/>
          <w:lang w:val="en-GB" w:eastAsia="de-DE"/>
          <w14:ligatures w14:val="none"/>
        </w:rPr>
        <w:t xml:space="preserve">Benchmark Relevance: This work motivates the development of a dedicated potential benchmark. This protocol should compare potential classes rather than assuming MLIPs are more accurate by default. Useful outputs include Widom insertion energies, properties of the Henry region, </w:t>
      </w:r>
      <w:proofErr w:type="spellStart"/>
      <w:r w:rsidRPr="000B5C35">
        <w:rPr>
          <w:rFonts w:eastAsia="Times New Roman" w:cs="Times New Roman"/>
          <w:color w:val="0070C0"/>
          <w:kern w:val="0"/>
          <w:lang w:val="en-GB" w:eastAsia="de-DE"/>
          <w14:ligatures w14:val="none"/>
        </w:rPr>
        <w:t>Qst</w:t>
      </w:r>
      <w:proofErr w:type="spellEnd"/>
      <w:r w:rsidRPr="000B5C35">
        <w:rPr>
          <w:rFonts w:eastAsia="Times New Roman" w:cs="Times New Roman"/>
          <w:color w:val="0070C0"/>
          <w:kern w:val="0"/>
          <w:lang w:val="en-GB" w:eastAsia="de-DE"/>
          <w14:ligatures w14:val="none"/>
        </w:rPr>
        <w:t xml:space="preserve"> at infinite dilution, isotherms, errors relative to the reference, and runtime per step.</w:t>
      </w:r>
    </w:p>
    <w:p w14:paraId="719DE1EF" w14:textId="1872B32F" w:rsidR="001E432E" w:rsidRPr="000B5C35" w:rsidRDefault="001E432E" w:rsidP="001E432E">
      <w:pPr>
        <w:pStyle w:val="berschrift2"/>
        <w:rPr>
          <w:rFonts w:asciiTheme="minorHAnsi" w:eastAsia="Times New Roman" w:hAnsiTheme="minorHAnsi" w:cs="Times New Roman"/>
          <w:kern w:val="0"/>
          <w:lang w:val="en-GB" w:eastAsia="de-DE"/>
          <w14:ligatures w14:val="none"/>
        </w:rPr>
      </w:pPr>
      <w:r w:rsidRPr="000B5C35">
        <w:rPr>
          <w:rFonts w:asciiTheme="minorHAnsi" w:hAnsiTheme="minorHAnsi"/>
          <w:lang w:val="en-GB"/>
        </w:rPr>
        <w:t>Wang et al. (2026): Flexible MOFs and MLIP-MD/GCMC sorption-relaxation</w:t>
      </w:r>
    </w:p>
    <w:p w14:paraId="6B5D75B8" w14:textId="77777777" w:rsidR="001E432E" w:rsidRPr="000B5C35" w:rsidRDefault="001E432E" w:rsidP="001E432E">
      <w:pPr>
        <w:spacing w:before="100" w:beforeAutospacing="1" w:after="100" w:afterAutospacing="1" w:line="240" w:lineRule="auto"/>
        <w:rPr>
          <w:rFonts w:eastAsia="Times New Roman" w:cs="Times New Roman"/>
          <w:color w:val="000000"/>
          <w:kern w:val="0"/>
          <w:lang w:val="en-GB" w:eastAsia="de-DE"/>
          <w14:ligatures w14:val="none"/>
        </w:rPr>
      </w:pPr>
      <w:r w:rsidRPr="000B5C35">
        <w:rPr>
          <w:rFonts w:eastAsia="Times New Roman" w:cs="Times New Roman"/>
          <w:color w:val="000000"/>
          <w:kern w:val="0"/>
          <w:lang w:val="en-GB" w:eastAsia="de-DE"/>
          <w14:ligatures w14:val="none"/>
        </w:rPr>
        <w:t>Wang et al. address a limitation that cannot be resolved solely by changing the potential: the flexibility of the framework. The study investigates water absorption in NbOFFIVE-1-Ni, a flexible MOF in which guest molecules can influence the rotation of the linkers and the accessibility of the pores. Conventional GCMC methods for rigid frameworks may fail to capture these structural responses and therefore underestimate water adsorption.</w:t>
      </w:r>
    </w:p>
    <w:p w14:paraId="7B79F94B" w14:textId="0CF256B9" w:rsidR="001E432E" w:rsidRPr="000B5C35" w:rsidRDefault="001E432E" w:rsidP="001E432E">
      <w:pPr>
        <w:spacing w:before="100" w:beforeAutospacing="1" w:after="100" w:afterAutospacing="1" w:line="240" w:lineRule="auto"/>
        <w:rPr>
          <w:rFonts w:eastAsia="Times New Roman" w:cs="Times New Roman"/>
          <w:b/>
          <w:bCs/>
          <w:color w:val="000000"/>
          <w:kern w:val="0"/>
          <w:lang w:val="en-GB" w:eastAsia="de-DE"/>
          <w14:ligatures w14:val="none"/>
        </w:rPr>
      </w:pPr>
      <w:r w:rsidRPr="000B5C35">
        <w:rPr>
          <w:rFonts w:eastAsia="Times New Roman" w:cs="Times New Roman"/>
          <w:b/>
          <w:bCs/>
          <w:color w:val="000000"/>
          <w:kern w:val="0"/>
          <w:lang w:val="en-GB" w:eastAsia="de-DE"/>
          <w14:ligatures w14:val="none"/>
        </w:rPr>
        <w:t>Aim and Systems</w:t>
      </w:r>
    </w:p>
    <w:p w14:paraId="55795A58" w14:textId="60D78EB4" w:rsidR="001E432E" w:rsidRPr="000B5C35" w:rsidRDefault="001E432E" w:rsidP="001E432E">
      <w:pPr>
        <w:spacing w:before="100" w:beforeAutospacing="1" w:after="100" w:afterAutospacing="1" w:line="240" w:lineRule="auto"/>
        <w:rPr>
          <w:rFonts w:eastAsia="Times New Roman" w:cs="Times New Roman"/>
          <w:color w:val="000000"/>
          <w:kern w:val="0"/>
          <w:lang w:val="en-GB" w:eastAsia="de-DE"/>
          <w14:ligatures w14:val="none"/>
        </w:rPr>
      </w:pPr>
      <w:r w:rsidRPr="000B5C35">
        <w:rPr>
          <w:rFonts w:eastAsia="Times New Roman" w:cs="Times New Roman"/>
          <w:color w:val="000000"/>
          <w:kern w:val="0"/>
          <w:lang w:val="en-GB" w:eastAsia="de-DE"/>
          <w14:ligatures w14:val="none"/>
        </w:rPr>
        <w:lastRenderedPageBreak/>
        <w:t xml:space="preserve">The subject of investigation is the NbOFFIVE-1-Ni system (also known as KAUST-7) in the presence of water. Water is a challenging adsorbate because it is polar, forms networks of hydrogen bonds, and can significantly influence the structure of the MOF. The study is therefore of great importance for evaluating </w:t>
      </w:r>
      <w:r w:rsidR="00AC4CBE" w:rsidRPr="000B5C35">
        <w:rPr>
          <w:rFonts w:eastAsia="Times New Roman" w:cs="Times New Roman"/>
          <w:color w:val="000000"/>
          <w:kern w:val="0"/>
          <w:lang w:val="en-GB" w:eastAsia="de-DE"/>
          <w14:ligatures w14:val="none"/>
        </w:rPr>
        <w:t>flexibility but</w:t>
      </w:r>
      <w:r w:rsidRPr="000B5C35">
        <w:rPr>
          <w:rFonts w:eastAsia="Times New Roman" w:cs="Times New Roman"/>
          <w:color w:val="000000"/>
          <w:kern w:val="0"/>
          <w:lang w:val="en-GB" w:eastAsia="de-DE"/>
          <w14:ligatures w14:val="none"/>
        </w:rPr>
        <w:t xml:space="preserve"> is significantly more complex than the CO₂ simulations used as a reference.</w:t>
      </w:r>
    </w:p>
    <w:p w14:paraId="63607A32" w14:textId="77777777" w:rsidR="001E432E" w:rsidRPr="000B5C35" w:rsidRDefault="001E432E" w:rsidP="001E432E">
      <w:pPr>
        <w:pStyle w:val="StandardWeb"/>
        <w:rPr>
          <w:rFonts w:asciiTheme="minorHAnsi" w:hAnsiTheme="minorHAnsi"/>
          <w:b/>
          <w:bCs/>
          <w:color w:val="000000"/>
          <w:lang w:val="en-GB"/>
        </w:rPr>
      </w:pPr>
      <w:r w:rsidRPr="000B5C35">
        <w:rPr>
          <w:rFonts w:asciiTheme="minorHAnsi" w:hAnsiTheme="minorHAnsi"/>
          <w:b/>
          <w:bCs/>
          <w:color w:val="000000"/>
          <w:lang w:val="en-GB"/>
        </w:rPr>
        <w:t>Methodological Details for Future Implementation</w:t>
      </w:r>
    </w:p>
    <w:p w14:paraId="073CC32F" w14:textId="77777777" w:rsidR="001E432E" w:rsidRPr="000B5C35" w:rsidRDefault="001E432E" w:rsidP="001E432E">
      <w:pPr>
        <w:pStyle w:val="StandardWeb"/>
        <w:numPr>
          <w:ilvl w:val="0"/>
          <w:numId w:val="8"/>
        </w:numPr>
        <w:rPr>
          <w:rFonts w:asciiTheme="minorHAnsi" w:hAnsiTheme="minorHAnsi"/>
          <w:color w:val="000000"/>
          <w:lang w:val="en-GB"/>
        </w:rPr>
      </w:pPr>
      <w:r w:rsidRPr="000B5C35">
        <w:rPr>
          <w:rFonts w:asciiTheme="minorHAnsi" w:hAnsiTheme="minorHAnsi"/>
          <w:color w:val="000000"/>
          <w:lang w:val="en-GB"/>
        </w:rPr>
        <w:t>The authors train an MLIP model using DFT/FPMD-derived energies and forces to model the flexibility of the framework with near-DFT accuracy and significantly less computational effort than FPMD.</w:t>
      </w:r>
    </w:p>
    <w:p w14:paraId="41188E95" w14:textId="77777777" w:rsidR="001E432E" w:rsidRPr="000B5C35" w:rsidRDefault="001E432E" w:rsidP="001E432E">
      <w:pPr>
        <w:pStyle w:val="StandardWeb"/>
        <w:numPr>
          <w:ilvl w:val="0"/>
          <w:numId w:val="8"/>
        </w:numPr>
        <w:rPr>
          <w:rFonts w:asciiTheme="minorHAnsi" w:hAnsiTheme="minorHAnsi"/>
          <w:color w:val="000000"/>
          <w:lang w:val="en-GB"/>
        </w:rPr>
      </w:pPr>
      <w:r w:rsidRPr="000B5C35">
        <w:rPr>
          <w:rFonts w:asciiTheme="minorHAnsi" w:hAnsiTheme="minorHAnsi"/>
          <w:color w:val="000000"/>
          <w:lang w:val="en-GB"/>
        </w:rPr>
        <w:t xml:space="preserve">The MLIP model is used in the molecular </w:t>
      </w:r>
      <w:proofErr w:type="gramStart"/>
      <w:r w:rsidRPr="000B5C35">
        <w:rPr>
          <w:rFonts w:asciiTheme="minorHAnsi" w:hAnsiTheme="minorHAnsi"/>
          <w:color w:val="000000"/>
          <w:lang w:val="en-GB"/>
        </w:rPr>
        <w:t>dynamics</w:t>
      </w:r>
      <w:proofErr w:type="gramEnd"/>
      <w:r w:rsidRPr="000B5C35">
        <w:rPr>
          <w:rFonts w:asciiTheme="minorHAnsi" w:hAnsiTheme="minorHAnsi"/>
          <w:color w:val="000000"/>
          <w:lang w:val="en-GB"/>
        </w:rPr>
        <w:t xml:space="preserve"> component of the workflow, while the sorption component uses GCMC with classical water models to ensure thermodynamic consistency.</w:t>
      </w:r>
    </w:p>
    <w:p w14:paraId="6622BFEB" w14:textId="77777777" w:rsidR="001E432E" w:rsidRPr="000B5C35" w:rsidRDefault="001E432E" w:rsidP="001E432E">
      <w:pPr>
        <w:pStyle w:val="StandardWeb"/>
        <w:numPr>
          <w:ilvl w:val="0"/>
          <w:numId w:val="8"/>
        </w:numPr>
        <w:rPr>
          <w:rFonts w:asciiTheme="minorHAnsi" w:hAnsiTheme="minorHAnsi"/>
          <w:color w:val="000000"/>
          <w:lang w:val="en-GB"/>
        </w:rPr>
      </w:pPr>
      <w:r w:rsidRPr="000B5C35">
        <w:rPr>
          <w:rFonts w:asciiTheme="minorHAnsi" w:hAnsiTheme="minorHAnsi"/>
          <w:color w:val="000000"/>
          <w:lang w:val="en-GB"/>
        </w:rPr>
        <w:t>The sorption-relaxation workflow alternates between MLIP-MD relaxation and GCMC sorption steps, allowing the framework to dynamically respond to water loading.</w:t>
      </w:r>
    </w:p>
    <w:p w14:paraId="5E2999BF" w14:textId="77777777" w:rsidR="001E432E" w:rsidRPr="000B5C35" w:rsidRDefault="001E432E" w:rsidP="001E432E">
      <w:pPr>
        <w:pStyle w:val="StandardWeb"/>
        <w:numPr>
          <w:ilvl w:val="0"/>
          <w:numId w:val="8"/>
        </w:numPr>
        <w:rPr>
          <w:rFonts w:asciiTheme="minorHAnsi" w:hAnsiTheme="minorHAnsi"/>
          <w:color w:val="000000"/>
          <w:lang w:val="en-GB"/>
        </w:rPr>
      </w:pPr>
      <w:r w:rsidRPr="000B5C35">
        <w:rPr>
          <w:rFonts w:asciiTheme="minorHAnsi" w:hAnsiTheme="minorHAnsi"/>
          <w:color w:val="000000"/>
          <w:lang w:val="en-GB"/>
        </w:rPr>
        <w:t>The implementation uses parameters such as pressure, temperature, the number of sorption-relaxation iterations, the path to the MLIP file, and DDEC06 charge data.</w:t>
      </w:r>
    </w:p>
    <w:p w14:paraId="19042CE3" w14:textId="0DA86270" w:rsidR="001E432E" w:rsidRPr="000B5C35" w:rsidRDefault="001E432E" w:rsidP="001E432E">
      <w:pPr>
        <w:pStyle w:val="StandardWeb"/>
        <w:numPr>
          <w:ilvl w:val="0"/>
          <w:numId w:val="8"/>
        </w:numPr>
        <w:rPr>
          <w:rFonts w:asciiTheme="minorHAnsi" w:hAnsiTheme="minorHAnsi"/>
          <w:color w:val="000000"/>
          <w:lang w:val="en-GB"/>
        </w:rPr>
      </w:pPr>
      <w:r w:rsidRPr="000B5C35">
        <w:rPr>
          <w:rFonts w:asciiTheme="minorHAnsi" w:hAnsiTheme="minorHAnsi"/>
          <w:color w:val="000000"/>
          <w:lang w:val="en-GB"/>
        </w:rPr>
        <w:t>The workflow described in the publication uses repeated MLIP-MD/GCMC cycles and averages the water uptake across the iterations.</w:t>
      </w:r>
    </w:p>
    <w:p w14:paraId="18A4188F" w14:textId="77777777" w:rsidR="001E432E" w:rsidRPr="000B5C35" w:rsidRDefault="001E432E" w:rsidP="001E432E">
      <w:pPr>
        <w:pStyle w:val="StandardWeb"/>
        <w:rPr>
          <w:rFonts w:asciiTheme="minorHAnsi" w:hAnsiTheme="minorHAnsi"/>
          <w:b/>
          <w:bCs/>
          <w:color w:val="000000"/>
          <w:lang w:val="en-GB"/>
        </w:rPr>
      </w:pPr>
      <w:r w:rsidRPr="000B5C35">
        <w:rPr>
          <w:rFonts w:asciiTheme="minorHAnsi" w:hAnsiTheme="minorHAnsi"/>
          <w:b/>
          <w:bCs/>
          <w:color w:val="000000"/>
          <w:lang w:val="en-GB"/>
        </w:rPr>
        <w:t>Key Findings</w:t>
      </w:r>
    </w:p>
    <w:p w14:paraId="6A4ED8AC" w14:textId="77777777" w:rsidR="001E432E" w:rsidRPr="000B5C35" w:rsidRDefault="001E432E" w:rsidP="001E432E">
      <w:pPr>
        <w:pStyle w:val="StandardWeb"/>
        <w:rPr>
          <w:rFonts w:asciiTheme="minorHAnsi" w:hAnsiTheme="minorHAnsi"/>
          <w:color w:val="000000"/>
          <w:lang w:val="en-GB"/>
        </w:rPr>
      </w:pPr>
      <w:r w:rsidRPr="000B5C35">
        <w:rPr>
          <w:rFonts w:asciiTheme="minorHAnsi" w:hAnsiTheme="minorHAnsi"/>
          <w:color w:val="000000"/>
          <w:lang w:val="en-GB"/>
        </w:rPr>
        <w:t xml:space="preserve">The flexible framework approach provides a better agreement with experimental data on water adsorption than the conventional GCMC method for rigid frameworks. Nevertheless, not all experimental adsorption features are fully reproduced, highlighting that </w:t>
      </w:r>
      <w:proofErr w:type="spellStart"/>
      <w:r w:rsidRPr="000B5C35">
        <w:rPr>
          <w:rFonts w:asciiTheme="minorHAnsi" w:hAnsiTheme="minorHAnsi"/>
          <w:color w:val="000000"/>
          <w:lang w:val="en-GB"/>
        </w:rPr>
        <w:t>modeling</w:t>
      </w:r>
      <w:proofErr w:type="spellEnd"/>
      <w:r w:rsidRPr="000B5C35">
        <w:rPr>
          <w:rFonts w:asciiTheme="minorHAnsi" w:hAnsiTheme="minorHAnsi"/>
          <w:color w:val="000000"/>
          <w:lang w:val="en-GB"/>
        </w:rPr>
        <w:t xml:space="preserve"> flexible MOFs remains a challenge. The authors emphasize the need for robust sampling, sufficiently diverse training data for MLIPs, and careful coupling between framework dynamics and adsorption thermodynamics.</w:t>
      </w:r>
    </w:p>
    <w:p w14:paraId="6DDB3D8F" w14:textId="77777777" w:rsidR="001E432E" w:rsidRPr="000B5C35" w:rsidRDefault="001E432E" w:rsidP="001E432E">
      <w:pPr>
        <w:pStyle w:val="StandardWeb"/>
        <w:rPr>
          <w:rFonts w:asciiTheme="minorHAnsi" w:hAnsiTheme="minorHAnsi"/>
          <w:color w:val="0070C0"/>
          <w:lang w:val="en-GB"/>
        </w:rPr>
      </w:pPr>
      <w:r w:rsidRPr="000B5C35">
        <w:rPr>
          <w:rFonts w:asciiTheme="minorHAnsi" w:hAnsiTheme="minorHAnsi"/>
          <w:color w:val="0070C0"/>
          <w:lang w:val="en-GB"/>
        </w:rPr>
        <w:t>Relevance to Benchmarks: This work should be considered an advanced module. It should not be chosen as the first simulation task. Rather, it defines the requirements for a flexibility benchmark once simpler GCMC simulations with rigid frameworks have been successfully reproduced: structural states, degrees of hydration, MLIP training and validation, MD and GCMC settings, and convergence across sorption-relaxation cycles.</w:t>
      </w:r>
    </w:p>
    <w:p w14:paraId="386DBC0C" w14:textId="4A785583" w:rsidR="001E432E" w:rsidRPr="000B5C35" w:rsidRDefault="001E432E" w:rsidP="001E432E">
      <w:pPr>
        <w:pStyle w:val="berschrift1"/>
        <w:rPr>
          <w:rFonts w:asciiTheme="minorHAnsi" w:hAnsiTheme="minorHAnsi"/>
          <w:lang w:val="en-GB"/>
        </w:rPr>
      </w:pPr>
      <w:r w:rsidRPr="000B5C35">
        <w:rPr>
          <w:rFonts w:asciiTheme="minorHAnsi" w:hAnsiTheme="minorHAnsi"/>
          <w:lang w:val="en-GB"/>
        </w:rPr>
        <w:t>Comparative synthesis: common themes and differences</w:t>
      </w:r>
    </w:p>
    <w:p w14:paraId="7036EF15" w14:textId="13A08899" w:rsidR="001E432E" w:rsidRPr="000B5C35" w:rsidRDefault="001E432E" w:rsidP="001E432E">
      <w:pPr>
        <w:pStyle w:val="berschrift2"/>
        <w:rPr>
          <w:rFonts w:asciiTheme="minorHAnsi" w:hAnsiTheme="minorHAnsi"/>
          <w:lang w:val="en-GB"/>
        </w:rPr>
      </w:pPr>
      <w:r w:rsidRPr="000B5C35">
        <w:rPr>
          <w:rFonts w:asciiTheme="minorHAnsi" w:hAnsiTheme="minorHAnsi"/>
          <w:lang w:val="en-GB"/>
        </w:rPr>
        <w:t>From classical GCMC to flexible MLIP workflows</w:t>
      </w:r>
    </w:p>
    <w:p w14:paraId="2398B8C6" w14:textId="690376C0" w:rsidR="001E432E" w:rsidRPr="000B5C35" w:rsidRDefault="001E432E" w:rsidP="001E432E">
      <w:pPr>
        <w:rPr>
          <w:lang w:val="en-GB"/>
        </w:rPr>
      </w:pPr>
      <w:r w:rsidRPr="000B5C35">
        <w:rPr>
          <w:lang w:val="en-GB"/>
        </w:rPr>
        <w:t xml:space="preserve">The four papers vary greatly in complexity. The first presents a classic, reproducible GCMC workflow for relatively standard CO₂ capture systems [1]. The second uses </w:t>
      </w:r>
      <w:r w:rsidRPr="000B5C35">
        <w:rPr>
          <w:lang w:val="en-GB"/>
        </w:rPr>
        <w:lastRenderedPageBreak/>
        <w:t>GCMC as a source of reference data (“ground truth”</w:t>
      </w:r>
      <w:proofErr w:type="gramStart"/>
      <w:r w:rsidRPr="000B5C35">
        <w:rPr>
          <w:lang w:val="en-GB"/>
        </w:rPr>
        <w:t>), but</w:t>
      </w:r>
      <w:proofErr w:type="gramEnd"/>
      <w:r w:rsidRPr="000B5C35">
        <w:rPr>
          <w:lang w:val="en-GB"/>
        </w:rPr>
        <w:t xml:space="preserve"> employs active learning to reduce the number of simulations required [2]. The third retains the Monte Carlo framework but replaces or tests the potential energy model using MLIPs [3]. The last goes beyond rigid adsorption simulations and couples MLIP-MD with GCMC to account for the flexibility of the framework [4].</w:t>
      </w:r>
    </w:p>
    <w:p w14:paraId="59A9CE7B" w14:textId="62631ED2" w:rsidR="001E432E" w:rsidRPr="000B5C35" w:rsidRDefault="001E432E" w:rsidP="001E432E">
      <w:pPr>
        <w:pStyle w:val="berschrift2"/>
        <w:rPr>
          <w:rFonts w:asciiTheme="minorHAnsi" w:hAnsiTheme="minorHAnsi"/>
          <w:lang w:val="en-GB"/>
        </w:rPr>
      </w:pPr>
      <w:r w:rsidRPr="000B5C35">
        <w:rPr>
          <w:rFonts w:asciiTheme="minorHAnsi" w:hAnsiTheme="minorHAnsi"/>
          <w:lang w:val="en-GB"/>
        </w:rPr>
        <w:t>Accuracy, cost and reference data</w:t>
      </w:r>
    </w:p>
    <w:p w14:paraId="346873E0" w14:textId="77777777" w:rsidR="000B5C35" w:rsidRPr="000B5C35" w:rsidRDefault="000B5C35" w:rsidP="000B5C35">
      <w:pPr>
        <w:pStyle w:val="StandardWeb"/>
        <w:rPr>
          <w:rFonts w:asciiTheme="minorHAnsi" w:hAnsiTheme="minorHAnsi"/>
          <w:color w:val="000000"/>
          <w:lang w:val="en-GB"/>
        </w:rPr>
      </w:pPr>
      <w:r w:rsidRPr="000B5C35">
        <w:rPr>
          <w:rFonts w:asciiTheme="minorHAnsi" w:hAnsiTheme="minorHAnsi"/>
          <w:color w:val="000000"/>
          <w:lang w:val="en-GB"/>
        </w:rPr>
        <w:t>The papers show a hierarchy of models. Classical force fields are efficient and often sufficient for an initial screening, but can be unreliable for exposed metal sites, strong electrostatic interactions, water, and flexible frameworks [1,3,4]. MLIPs can represent a more accurate potential energy surface, but only if the training data is relevant to the adsorption problem. DFT and FPMD provide high-quality training or reference data, but are too computationally intensive for direct, large-scale Monte Carlo sampling [3,4].</w:t>
      </w:r>
    </w:p>
    <w:p w14:paraId="5B90D216" w14:textId="5DD88DCD" w:rsidR="001E432E" w:rsidRPr="000B5C35" w:rsidRDefault="001E432E" w:rsidP="001E432E">
      <w:pPr>
        <w:pStyle w:val="berschrift2"/>
        <w:rPr>
          <w:rFonts w:asciiTheme="minorHAnsi" w:hAnsiTheme="minorHAnsi"/>
          <w:lang w:val="en-GB"/>
        </w:rPr>
      </w:pPr>
      <w:r w:rsidRPr="000B5C35">
        <w:rPr>
          <w:rFonts w:asciiTheme="minorHAnsi" w:hAnsiTheme="minorHAnsi"/>
          <w:lang w:val="en-GB"/>
        </w:rPr>
        <w:t>Rigid versus flexible frameworks</w:t>
      </w:r>
    </w:p>
    <w:p w14:paraId="5195C44E" w14:textId="77777777" w:rsidR="001E432E" w:rsidRPr="000B5C35" w:rsidRDefault="001E432E" w:rsidP="001E432E">
      <w:pPr>
        <w:pStyle w:val="StandardWeb"/>
        <w:rPr>
          <w:rFonts w:asciiTheme="minorHAnsi" w:hAnsiTheme="minorHAnsi"/>
          <w:color w:val="000000"/>
          <w:lang w:val="en-GB"/>
        </w:rPr>
      </w:pPr>
      <w:r w:rsidRPr="000B5C35">
        <w:rPr>
          <w:rFonts w:asciiTheme="minorHAnsi" w:hAnsiTheme="minorHAnsi"/>
          <w:color w:val="000000"/>
          <w:lang w:val="en-GB"/>
        </w:rPr>
        <w:t xml:space="preserve">Tao et al. and Mukherjee et al. are suitable for benchmark studies using rigid or effectively rigid adsorption frameworks [1,2]. Edwards et al. focus more on the potential quality of GCMC and Widom simulations than on a complete account of framework flexibility [3]. Wang et al. show that assuming a rigid approximation for water in NbOFFIVE-1-Ni is problematic [4]. </w:t>
      </w:r>
      <w:r w:rsidRPr="000B5C35">
        <w:rPr>
          <w:rFonts w:asciiTheme="minorHAnsi" w:hAnsiTheme="minorHAnsi"/>
          <w:color w:val="0070C0"/>
          <w:lang w:val="en-GB"/>
        </w:rPr>
        <w:t>A benchmark should therefore classify the material before the workflow is selected: a rigid standard MOF should not be treated in the same way as a flexible, guest-responsive MOF.</w:t>
      </w:r>
    </w:p>
    <w:p w14:paraId="67CDC22C" w14:textId="078A8916" w:rsidR="001E432E" w:rsidRPr="000B5C35" w:rsidRDefault="001E432E" w:rsidP="001E432E">
      <w:pPr>
        <w:pStyle w:val="berschrift2"/>
        <w:rPr>
          <w:rFonts w:asciiTheme="minorHAnsi" w:hAnsiTheme="minorHAnsi"/>
          <w:lang w:val="en-GB"/>
        </w:rPr>
      </w:pPr>
      <w:r w:rsidRPr="000B5C35">
        <w:rPr>
          <w:rFonts w:asciiTheme="minorHAnsi" w:hAnsiTheme="minorHAnsi"/>
          <w:lang w:val="en-GB"/>
        </w:rPr>
        <w:t>Pure components, mixtures and thermodynamic feature space</w:t>
      </w:r>
    </w:p>
    <w:p w14:paraId="2C6B300A" w14:textId="2BFEC90E" w:rsidR="001E432E" w:rsidRPr="000B5C35" w:rsidRDefault="001E432E" w:rsidP="001E432E">
      <w:pPr>
        <w:pStyle w:val="StandardWeb"/>
        <w:rPr>
          <w:rFonts w:asciiTheme="minorHAnsi" w:hAnsiTheme="minorHAnsi"/>
          <w:color w:val="000000"/>
          <w:lang w:val="en-GB"/>
        </w:rPr>
      </w:pPr>
      <w:r w:rsidRPr="000B5C35">
        <w:rPr>
          <w:rFonts w:asciiTheme="minorHAnsi" w:hAnsiTheme="minorHAnsi"/>
          <w:color w:val="000000"/>
          <w:lang w:val="en-GB"/>
        </w:rPr>
        <w:t>Isotherms for pure substances represent the simplest starting point and are suitable for initial validation.</w:t>
      </w:r>
      <w:r w:rsidR="000B5C35">
        <w:rPr>
          <w:rFonts w:asciiTheme="minorHAnsi" w:hAnsiTheme="minorHAnsi"/>
          <w:color w:val="000000"/>
          <w:lang w:val="en-GB"/>
        </w:rPr>
        <w:t xml:space="preserve"> </w:t>
      </w:r>
      <w:r w:rsidRPr="000B5C35">
        <w:rPr>
          <w:rFonts w:asciiTheme="minorHAnsi" w:hAnsiTheme="minorHAnsi"/>
          <w:color w:val="000000"/>
          <w:lang w:val="en-GB"/>
        </w:rPr>
        <w:t>However, mixtures of substances are essential for separation processes and CO₂ capture. Tao et al. have already addressed CO₂/N₂ separation [1], while Mukherjee et al. demonstrate that adsorption landscapes for multi-component mixtures can be significantly more complex when pressure, composition, and temperature vary simultaneously [2].</w:t>
      </w:r>
    </w:p>
    <w:p w14:paraId="7F34CBEF" w14:textId="77777777" w:rsidR="001E432E" w:rsidRPr="000B5C35" w:rsidRDefault="001E432E" w:rsidP="001E432E">
      <w:pPr>
        <w:pStyle w:val="berschrift1"/>
        <w:rPr>
          <w:rFonts w:asciiTheme="minorHAnsi" w:hAnsiTheme="minorHAnsi"/>
          <w:lang w:val="en-GB"/>
        </w:rPr>
      </w:pPr>
      <w:r w:rsidRPr="000B5C35">
        <w:rPr>
          <w:rFonts w:asciiTheme="minorHAnsi" w:hAnsiTheme="minorHAnsi"/>
          <w:lang w:val="en-GB"/>
        </w:rPr>
        <w:t>Deriving a benchmark protocol</w:t>
      </w:r>
    </w:p>
    <w:p w14:paraId="69CCD2B3" w14:textId="77777777" w:rsidR="001E432E" w:rsidRPr="000B5C35" w:rsidRDefault="001E432E" w:rsidP="001E432E">
      <w:pPr>
        <w:pStyle w:val="StandardWeb"/>
        <w:rPr>
          <w:rFonts w:asciiTheme="minorHAnsi" w:hAnsiTheme="minorHAnsi"/>
          <w:color w:val="000000"/>
          <w:lang w:val="en-GB"/>
        </w:rPr>
      </w:pPr>
      <w:r w:rsidRPr="000B5C35">
        <w:rPr>
          <w:rFonts w:asciiTheme="minorHAnsi" w:hAnsiTheme="minorHAnsi"/>
          <w:color w:val="0070C0"/>
          <w:lang w:val="en-GB"/>
        </w:rPr>
        <w:t>Based on the four papers, the latter benchmark should be designed with a modular structure. This makes the practical simulation work more reliable: Each module can be tested independently before the next level of complexity is added. The goal is not to simulate everything at once, but to create a pipeline that can first reproduce simple trends from the literature and then test more complex assumptions</w:t>
      </w:r>
      <w:r w:rsidRPr="000B5C35">
        <w:rPr>
          <w:rFonts w:asciiTheme="minorHAnsi" w:hAnsiTheme="minorHAnsi"/>
          <w:color w:val="000000"/>
          <w:lang w:val="en-GB"/>
        </w:rPr>
        <w:t>.</w:t>
      </w:r>
    </w:p>
    <w:p w14:paraId="37C0EC44" w14:textId="035DEA81" w:rsidR="001E432E" w:rsidRPr="000B5C35" w:rsidRDefault="001E432E" w:rsidP="001E432E">
      <w:pPr>
        <w:pStyle w:val="berschrift2"/>
        <w:rPr>
          <w:rFonts w:asciiTheme="minorHAnsi" w:hAnsiTheme="minorHAnsi"/>
          <w:color w:val="000000"/>
          <w:lang w:val="en-GB"/>
        </w:rPr>
      </w:pPr>
      <w:r w:rsidRPr="000B5C35">
        <w:rPr>
          <w:rFonts w:asciiTheme="minorHAnsi" w:hAnsiTheme="minorHAnsi"/>
          <w:lang w:val="en-GB"/>
        </w:rPr>
        <w:lastRenderedPageBreak/>
        <w:t>Module A: Baseline GCMC for pure-component and simple-mixture adsorption</w:t>
      </w:r>
    </w:p>
    <w:p w14:paraId="44FF8732" w14:textId="77777777" w:rsidR="001E432E" w:rsidRPr="000B5C35" w:rsidRDefault="001E432E" w:rsidP="001E432E">
      <w:pPr>
        <w:pStyle w:val="StandardWeb"/>
        <w:numPr>
          <w:ilvl w:val="0"/>
          <w:numId w:val="10"/>
        </w:numPr>
        <w:rPr>
          <w:rFonts w:asciiTheme="minorHAnsi" w:hAnsiTheme="minorHAnsi"/>
          <w:color w:val="000000"/>
          <w:lang w:val="en-GB"/>
        </w:rPr>
      </w:pPr>
      <w:r w:rsidRPr="000B5C35">
        <w:rPr>
          <w:rFonts w:asciiTheme="minorHAnsi" w:hAnsiTheme="minorHAnsi"/>
          <w:color w:val="000000"/>
          <w:lang w:val="en-GB"/>
        </w:rPr>
        <w:t>Objective: To verify the reproducibility of classical GCMC simulations [1].</w:t>
      </w:r>
    </w:p>
    <w:p w14:paraId="19F25A04" w14:textId="77777777" w:rsidR="001E432E" w:rsidRPr="000B5C35" w:rsidRDefault="001E432E" w:rsidP="001E432E">
      <w:pPr>
        <w:pStyle w:val="StandardWeb"/>
        <w:numPr>
          <w:ilvl w:val="0"/>
          <w:numId w:val="10"/>
        </w:numPr>
        <w:rPr>
          <w:rFonts w:asciiTheme="minorHAnsi" w:hAnsiTheme="minorHAnsi"/>
          <w:color w:val="000000"/>
          <w:lang w:val="en-GB"/>
        </w:rPr>
      </w:pPr>
      <w:r w:rsidRPr="000B5C35">
        <w:rPr>
          <w:rFonts w:asciiTheme="minorHAnsi" w:hAnsiTheme="minorHAnsi"/>
          <w:color w:val="000000"/>
          <w:lang w:val="en-GB"/>
        </w:rPr>
        <w:t>Starting point: CO2 and CO2/N2 in MOF-5, Mg-MOF-74, and ZIF-8, based on the approach by Tao et al. [1].</w:t>
      </w:r>
    </w:p>
    <w:p w14:paraId="01740C32" w14:textId="77777777" w:rsidR="001E432E" w:rsidRPr="000B5C35" w:rsidRDefault="001E432E" w:rsidP="001E432E">
      <w:pPr>
        <w:pStyle w:val="StandardWeb"/>
        <w:numPr>
          <w:ilvl w:val="0"/>
          <w:numId w:val="10"/>
        </w:numPr>
        <w:rPr>
          <w:rFonts w:asciiTheme="minorHAnsi" w:hAnsiTheme="minorHAnsi"/>
          <w:color w:val="000000"/>
          <w:lang w:val="en-GB"/>
        </w:rPr>
      </w:pPr>
      <w:r w:rsidRPr="000B5C35">
        <w:rPr>
          <w:rFonts w:asciiTheme="minorHAnsi" w:hAnsiTheme="minorHAnsi"/>
          <w:color w:val="000000"/>
          <w:lang w:val="en-GB"/>
        </w:rPr>
        <w:t>Input parameters: Structure file, refined framework, supercell, force field, partial charges, adsorbate model, cutoff radii, treatment of electrostatics, and fugacity model [1].</w:t>
      </w:r>
    </w:p>
    <w:p w14:paraId="5C048B3E" w14:textId="39140014" w:rsidR="001E432E" w:rsidRPr="000B5C35" w:rsidRDefault="001E432E" w:rsidP="001E432E">
      <w:pPr>
        <w:pStyle w:val="StandardWeb"/>
        <w:numPr>
          <w:ilvl w:val="0"/>
          <w:numId w:val="10"/>
        </w:numPr>
        <w:rPr>
          <w:rFonts w:asciiTheme="minorHAnsi" w:hAnsiTheme="minorHAnsi"/>
          <w:color w:val="000000"/>
          <w:lang w:val="en-GB"/>
        </w:rPr>
      </w:pPr>
      <w:r w:rsidRPr="000B5C35">
        <w:rPr>
          <w:rFonts w:asciiTheme="minorHAnsi" w:hAnsiTheme="minorHAnsi"/>
          <w:color w:val="000000"/>
          <w:lang w:val="en-GB"/>
        </w:rPr>
        <w:t xml:space="preserve">Output variables: Absolute adsorption, excess adsorption, isotherms, </w:t>
      </w:r>
      <w:proofErr w:type="spellStart"/>
      <w:r w:rsidR="000B5C35">
        <w:rPr>
          <w:rFonts w:asciiTheme="minorHAnsi" w:hAnsiTheme="minorHAnsi"/>
          <w:color w:val="000000"/>
          <w:lang w:val="en-GB"/>
        </w:rPr>
        <w:t>q</w:t>
      </w:r>
      <w:r w:rsidR="000B5C35">
        <w:rPr>
          <w:rFonts w:asciiTheme="minorHAnsi" w:hAnsiTheme="minorHAnsi"/>
          <w:color w:val="000000"/>
          <w:vertAlign w:val="subscript"/>
          <w:lang w:val="en-GB"/>
        </w:rPr>
        <w:t>st</w:t>
      </w:r>
      <w:proofErr w:type="spellEnd"/>
      <w:r w:rsidRPr="000B5C35">
        <w:rPr>
          <w:rFonts w:asciiTheme="minorHAnsi" w:hAnsiTheme="minorHAnsi"/>
          <w:color w:val="000000"/>
          <w:lang w:val="en-GB"/>
        </w:rPr>
        <w:t>, selectivity, deviation from reference data, and computational cost [1].</w:t>
      </w:r>
    </w:p>
    <w:p w14:paraId="355EA264" w14:textId="77777777" w:rsidR="001E432E" w:rsidRPr="000B5C35" w:rsidRDefault="001E432E" w:rsidP="001E432E">
      <w:pPr>
        <w:pStyle w:val="StandardWeb"/>
        <w:numPr>
          <w:ilvl w:val="0"/>
          <w:numId w:val="10"/>
        </w:numPr>
        <w:rPr>
          <w:rFonts w:asciiTheme="minorHAnsi" w:hAnsiTheme="minorHAnsi"/>
          <w:color w:val="000000"/>
          <w:lang w:val="en-GB"/>
        </w:rPr>
      </w:pPr>
      <w:r w:rsidRPr="000B5C35">
        <w:rPr>
          <w:rFonts w:asciiTheme="minorHAnsi" w:hAnsiTheme="minorHAnsi"/>
          <w:color w:val="000000"/>
          <w:lang w:val="en-GB"/>
        </w:rPr>
        <w:t>Key question: In what pressure range is the model reliable? [1].</w:t>
      </w:r>
    </w:p>
    <w:p w14:paraId="02F17150" w14:textId="4F753FE5" w:rsidR="001E432E" w:rsidRPr="000B5C35" w:rsidRDefault="001E432E" w:rsidP="001E432E">
      <w:pPr>
        <w:pStyle w:val="berschrift2"/>
        <w:rPr>
          <w:rFonts w:asciiTheme="minorHAnsi" w:hAnsiTheme="minorHAnsi"/>
          <w:lang w:val="en-GB"/>
        </w:rPr>
      </w:pPr>
      <w:r w:rsidRPr="000B5C35">
        <w:rPr>
          <w:rFonts w:asciiTheme="minorHAnsi" w:hAnsiTheme="minorHAnsi"/>
          <w:lang w:val="en-GB"/>
        </w:rPr>
        <w:t>Module B: Mixture adsorption and active-learning sampling</w:t>
      </w:r>
    </w:p>
    <w:p w14:paraId="481F892E" w14:textId="77777777" w:rsidR="001E432E" w:rsidRPr="000B5C35" w:rsidRDefault="001E432E" w:rsidP="001E432E">
      <w:pPr>
        <w:pStyle w:val="StandardWeb"/>
        <w:numPr>
          <w:ilvl w:val="0"/>
          <w:numId w:val="11"/>
        </w:numPr>
        <w:rPr>
          <w:rFonts w:asciiTheme="minorHAnsi" w:hAnsiTheme="minorHAnsi"/>
          <w:color w:val="000000"/>
          <w:lang w:val="en-GB"/>
        </w:rPr>
      </w:pPr>
      <w:r w:rsidRPr="000B5C35">
        <w:rPr>
          <w:rFonts w:asciiTheme="minorHAnsi" w:hAnsiTheme="minorHAnsi"/>
          <w:color w:val="000000"/>
          <w:lang w:val="en-GB"/>
        </w:rPr>
        <w:t>Objective: To quantify the number of GCMC simulations required for multicomponent adsorption landscapes [2].</w:t>
      </w:r>
    </w:p>
    <w:p w14:paraId="7CDE80D9" w14:textId="77777777" w:rsidR="001E432E" w:rsidRPr="000B5C35" w:rsidRDefault="001E432E" w:rsidP="001E432E">
      <w:pPr>
        <w:pStyle w:val="StandardWeb"/>
        <w:numPr>
          <w:ilvl w:val="0"/>
          <w:numId w:val="11"/>
        </w:numPr>
        <w:rPr>
          <w:rFonts w:asciiTheme="minorHAnsi" w:hAnsiTheme="minorHAnsi"/>
          <w:color w:val="000000"/>
          <w:lang w:val="en-GB"/>
        </w:rPr>
      </w:pPr>
      <w:r w:rsidRPr="000B5C35">
        <w:rPr>
          <w:rFonts w:asciiTheme="minorHAnsi" w:hAnsiTheme="minorHAnsi"/>
          <w:color w:val="000000"/>
          <w:lang w:val="en-GB"/>
        </w:rPr>
        <w:t>Starting point: Cu-BTC with CO2-CH4, Xe-Kr, and H2S-CO2 [2].</w:t>
      </w:r>
    </w:p>
    <w:p w14:paraId="7F020E8C" w14:textId="77777777" w:rsidR="001E432E" w:rsidRPr="000B5C35" w:rsidRDefault="001E432E" w:rsidP="001E432E">
      <w:pPr>
        <w:pStyle w:val="StandardWeb"/>
        <w:numPr>
          <w:ilvl w:val="0"/>
          <w:numId w:val="11"/>
        </w:numPr>
        <w:rPr>
          <w:rFonts w:asciiTheme="minorHAnsi" w:hAnsiTheme="minorHAnsi"/>
          <w:color w:val="000000"/>
          <w:lang w:val="en-GB"/>
        </w:rPr>
      </w:pPr>
      <w:r w:rsidRPr="000B5C35">
        <w:rPr>
          <w:rFonts w:asciiTheme="minorHAnsi" w:hAnsiTheme="minorHAnsi"/>
          <w:color w:val="000000"/>
          <w:lang w:val="en-GB"/>
        </w:rPr>
        <w:t>Comparison: Full grid versus active learning [2].</w:t>
      </w:r>
    </w:p>
    <w:p w14:paraId="0CF50B85" w14:textId="77777777" w:rsidR="001E432E" w:rsidRPr="000B5C35" w:rsidRDefault="001E432E" w:rsidP="001E432E">
      <w:pPr>
        <w:pStyle w:val="StandardWeb"/>
        <w:numPr>
          <w:ilvl w:val="0"/>
          <w:numId w:val="11"/>
        </w:numPr>
        <w:rPr>
          <w:rFonts w:asciiTheme="minorHAnsi" w:hAnsiTheme="minorHAnsi"/>
          <w:color w:val="000000"/>
          <w:lang w:val="en-GB"/>
        </w:rPr>
      </w:pPr>
      <w:r w:rsidRPr="000B5C35">
        <w:rPr>
          <w:rFonts w:asciiTheme="minorHAnsi" w:hAnsiTheme="minorHAnsi"/>
          <w:color w:val="000000"/>
          <w:lang w:val="en-GB"/>
        </w:rPr>
        <w:t>Input variables: initial training points, P-X or P-X-T feature space, GPR kernel, uncertainty criterion, and PAC threshold [2].</w:t>
      </w:r>
    </w:p>
    <w:p w14:paraId="2FC7AE21" w14:textId="77777777" w:rsidR="001E432E" w:rsidRPr="000B5C35" w:rsidRDefault="001E432E" w:rsidP="001E432E">
      <w:pPr>
        <w:pStyle w:val="StandardWeb"/>
        <w:numPr>
          <w:ilvl w:val="0"/>
          <w:numId w:val="11"/>
        </w:numPr>
        <w:rPr>
          <w:rFonts w:asciiTheme="minorHAnsi" w:hAnsiTheme="minorHAnsi"/>
          <w:color w:val="000000"/>
          <w:lang w:val="en-GB"/>
        </w:rPr>
      </w:pPr>
      <w:r w:rsidRPr="000B5C35">
        <w:rPr>
          <w:rFonts w:asciiTheme="minorHAnsi" w:hAnsiTheme="minorHAnsi"/>
          <w:color w:val="000000"/>
          <w:lang w:val="en-GB"/>
        </w:rPr>
        <w:t>Output metrics: MRE, R², number of simulated points, proportion of required reference data (ground-truth data), and stability of the surrogate model [2].</w:t>
      </w:r>
    </w:p>
    <w:p w14:paraId="1A700667" w14:textId="77777777" w:rsidR="001E432E" w:rsidRPr="000B5C35" w:rsidRDefault="001E432E" w:rsidP="001E432E">
      <w:pPr>
        <w:pStyle w:val="StandardWeb"/>
        <w:numPr>
          <w:ilvl w:val="0"/>
          <w:numId w:val="11"/>
        </w:numPr>
        <w:rPr>
          <w:rFonts w:asciiTheme="minorHAnsi" w:hAnsiTheme="minorHAnsi"/>
          <w:color w:val="000000"/>
          <w:lang w:val="en-GB"/>
        </w:rPr>
      </w:pPr>
      <w:r w:rsidRPr="000B5C35">
        <w:rPr>
          <w:rFonts w:asciiTheme="minorHAnsi" w:hAnsiTheme="minorHAnsi"/>
          <w:color w:val="000000"/>
          <w:lang w:val="en-GB"/>
        </w:rPr>
        <w:t xml:space="preserve">Key question: How much accuracy is lost when only a fraction of the GCMC points </w:t>
      </w:r>
      <w:proofErr w:type="gramStart"/>
      <w:r w:rsidRPr="000B5C35">
        <w:rPr>
          <w:rFonts w:asciiTheme="minorHAnsi" w:hAnsiTheme="minorHAnsi"/>
          <w:color w:val="000000"/>
          <w:lang w:val="en-GB"/>
        </w:rPr>
        <w:t>are</w:t>
      </w:r>
      <w:proofErr w:type="gramEnd"/>
      <w:r w:rsidRPr="000B5C35">
        <w:rPr>
          <w:rFonts w:asciiTheme="minorHAnsi" w:hAnsiTheme="minorHAnsi"/>
          <w:color w:val="000000"/>
          <w:lang w:val="en-GB"/>
        </w:rPr>
        <w:t xml:space="preserve"> simulated? [2].</w:t>
      </w:r>
    </w:p>
    <w:p w14:paraId="2D566DB6" w14:textId="77777777" w:rsidR="001E432E" w:rsidRPr="000B5C35" w:rsidRDefault="001E432E" w:rsidP="001E432E">
      <w:pPr>
        <w:pStyle w:val="berschrift2"/>
        <w:rPr>
          <w:rFonts w:asciiTheme="minorHAnsi" w:hAnsiTheme="minorHAnsi"/>
          <w:lang w:val="en-GB"/>
        </w:rPr>
      </w:pPr>
      <w:r w:rsidRPr="000B5C35">
        <w:rPr>
          <w:rFonts w:asciiTheme="minorHAnsi" w:hAnsiTheme="minorHAnsi"/>
          <w:lang w:val="en-GB"/>
        </w:rPr>
        <w:t>Module C: Potential benchmark - classical force field versus MLIP</w:t>
      </w:r>
    </w:p>
    <w:p w14:paraId="325B9EA6" w14:textId="77777777" w:rsidR="001E432E" w:rsidRPr="000B5C35" w:rsidRDefault="001E432E" w:rsidP="001E432E">
      <w:pPr>
        <w:pStyle w:val="StandardWeb"/>
        <w:numPr>
          <w:ilvl w:val="0"/>
          <w:numId w:val="12"/>
        </w:numPr>
        <w:rPr>
          <w:rFonts w:asciiTheme="minorHAnsi" w:hAnsiTheme="minorHAnsi"/>
          <w:color w:val="000000"/>
          <w:lang w:val="en-GB"/>
        </w:rPr>
      </w:pPr>
      <w:r w:rsidRPr="000B5C35">
        <w:rPr>
          <w:rFonts w:asciiTheme="minorHAnsi" w:hAnsiTheme="minorHAnsi"/>
          <w:color w:val="000000"/>
          <w:lang w:val="en-GB"/>
        </w:rPr>
        <w:t>Objective: To investigate the extent to which adsorption predictions depend on the interatomic potential [3].</w:t>
      </w:r>
    </w:p>
    <w:p w14:paraId="7FE208B0" w14:textId="77777777" w:rsidR="001E432E" w:rsidRPr="000B5C35" w:rsidRDefault="001E432E" w:rsidP="001E432E">
      <w:pPr>
        <w:pStyle w:val="StandardWeb"/>
        <w:numPr>
          <w:ilvl w:val="0"/>
          <w:numId w:val="12"/>
        </w:numPr>
        <w:rPr>
          <w:rFonts w:asciiTheme="minorHAnsi" w:hAnsiTheme="minorHAnsi"/>
          <w:color w:val="000000"/>
          <w:lang w:val="en-GB"/>
        </w:rPr>
      </w:pPr>
      <w:r w:rsidRPr="000B5C35">
        <w:rPr>
          <w:rFonts w:asciiTheme="minorHAnsi" w:hAnsiTheme="minorHAnsi"/>
          <w:color w:val="000000"/>
          <w:lang w:val="en-GB"/>
        </w:rPr>
        <w:t>Starting point: CO₂ in ZIF-8, ZIF-4, and Mg-MOF-74 [3].</w:t>
      </w:r>
    </w:p>
    <w:p w14:paraId="1D744598" w14:textId="77777777" w:rsidR="001E432E" w:rsidRPr="000B5C35" w:rsidRDefault="001E432E" w:rsidP="001E432E">
      <w:pPr>
        <w:pStyle w:val="StandardWeb"/>
        <w:numPr>
          <w:ilvl w:val="0"/>
          <w:numId w:val="12"/>
        </w:numPr>
        <w:rPr>
          <w:rFonts w:asciiTheme="minorHAnsi" w:hAnsiTheme="minorHAnsi"/>
          <w:color w:val="000000"/>
          <w:lang w:val="en-GB"/>
        </w:rPr>
      </w:pPr>
      <w:r w:rsidRPr="000B5C35">
        <w:rPr>
          <w:rFonts w:asciiTheme="minorHAnsi" w:hAnsiTheme="minorHAnsi"/>
          <w:color w:val="000000"/>
          <w:lang w:val="en-GB"/>
        </w:rPr>
        <w:t>Comparison: classical force field, universal zero-shot MLIP, adsorption-relevant MLIP, and fine-tuned MLIP reference [3].</w:t>
      </w:r>
    </w:p>
    <w:p w14:paraId="109EA33A" w14:textId="77777777" w:rsidR="001E432E" w:rsidRPr="000B5C35" w:rsidRDefault="001E432E" w:rsidP="001E432E">
      <w:pPr>
        <w:pStyle w:val="StandardWeb"/>
        <w:numPr>
          <w:ilvl w:val="0"/>
          <w:numId w:val="12"/>
        </w:numPr>
        <w:rPr>
          <w:rFonts w:asciiTheme="minorHAnsi" w:hAnsiTheme="minorHAnsi"/>
          <w:color w:val="000000"/>
          <w:lang w:val="en-GB"/>
        </w:rPr>
      </w:pPr>
      <w:r w:rsidRPr="000B5C35">
        <w:rPr>
          <w:rFonts w:asciiTheme="minorHAnsi" w:hAnsiTheme="minorHAnsi"/>
          <w:color w:val="000000"/>
          <w:lang w:val="en-GB"/>
        </w:rPr>
        <w:t>Input variables: MLIP architecture, training data, model version, cut-offs, inference costs, and reference model [3].</w:t>
      </w:r>
    </w:p>
    <w:p w14:paraId="30E894BB" w14:textId="77777777" w:rsidR="001E432E" w:rsidRPr="000B5C35" w:rsidRDefault="001E432E" w:rsidP="001E432E">
      <w:pPr>
        <w:pStyle w:val="StandardWeb"/>
        <w:numPr>
          <w:ilvl w:val="0"/>
          <w:numId w:val="12"/>
        </w:numPr>
        <w:rPr>
          <w:rFonts w:asciiTheme="minorHAnsi" w:hAnsiTheme="minorHAnsi"/>
          <w:color w:val="000000"/>
          <w:lang w:val="en-GB"/>
        </w:rPr>
      </w:pPr>
      <w:r w:rsidRPr="000B5C35">
        <w:rPr>
          <w:rFonts w:asciiTheme="minorHAnsi" w:hAnsiTheme="minorHAnsi"/>
          <w:color w:val="000000"/>
          <w:lang w:val="en-GB"/>
        </w:rPr>
        <w:t xml:space="preserve">Output metrics: Widom insertion sizes, </w:t>
      </w:r>
      <w:proofErr w:type="spellStart"/>
      <w:r w:rsidRPr="000B5C35">
        <w:rPr>
          <w:rFonts w:asciiTheme="minorHAnsi" w:hAnsiTheme="minorHAnsi"/>
          <w:color w:val="000000"/>
          <w:lang w:val="en-GB"/>
        </w:rPr>
        <w:t>Qst</w:t>
      </w:r>
      <w:proofErr w:type="spellEnd"/>
      <w:r w:rsidRPr="000B5C35">
        <w:rPr>
          <w:rFonts w:asciiTheme="minorHAnsi" w:hAnsiTheme="minorHAnsi"/>
          <w:color w:val="000000"/>
          <w:lang w:val="en-GB"/>
        </w:rPr>
        <w:t xml:space="preserve"> at infinite dilution, isotherms, error relative to the reference, and runtime per step [3].</w:t>
      </w:r>
    </w:p>
    <w:p w14:paraId="659E874C" w14:textId="77777777" w:rsidR="001E432E" w:rsidRPr="000B5C35" w:rsidRDefault="001E432E" w:rsidP="001E432E">
      <w:pPr>
        <w:pStyle w:val="StandardWeb"/>
        <w:numPr>
          <w:ilvl w:val="0"/>
          <w:numId w:val="12"/>
        </w:numPr>
        <w:rPr>
          <w:rFonts w:asciiTheme="minorHAnsi" w:hAnsiTheme="minorHAnsi"/>
          <w:color w:val="000000"/>
          <w:lang w:val="en-GB"/>
        </w:rPr>
      </w:pPr>
      <w:r w:rsidRPr="000B5C35">
        <w:rPr>
          <w:rFonts w:asciiTheme="minorHAnsi" w:hAnsiTheme="minorHAnsi"/>
          <w:color w:val="000000"/>
          <w:lang w:val="en-GB"/>
        </w:rPr>
        <w:t>Key question: Which potential class is reliable for which MOF-adsorbate combination? [3].</w:t>
      </w:r>
    </w:p>
    <w:p w14:paraId="14F4B8BF" w14:textId="5A4203DD" w:rsidR="001E432E" w:rsidRPr="000B5C35" w:rsidRDefault="001E432E" w:rsidP="001E432E">
      <w:pPr>
        <w:pStyle w:val="berschrift2"/>
        <w:rPr>
          <w:rFonts w:asciiTheme="minorHAnsi" w:hAnsiTheme="minorHAnsi"/>
          <w:lang w:val="en-GB"/>
        </w:rPr>
      </w:pPr>
      <w:r w:rsidRPr="000B5C35">
        <w:rPr>
          <w:rFonts w:asciiTheme="minorHAnsi" w:hAnsiTheme="minorHAnsi"/>
          <w:lang w:val="en-GB"/>
        </w:rPr>
        <w:lastRenderedPageBreak/>
        <w:t>Module D: Flexibility benchmark</w:t>
      </w:r>
    </w:p>
    <w:p w14:paraId="2A9B4D20" w14:textId="77777777" w:rsidR="001E432E" w:rsidRPr="000B5C35" w:rsidRDefault="001E432E" w:rsidP="001E432E">
      <w:pPr>
        <w:pStyle w:val="StandardWeb"/>
        <w:numPr>
          <w:ilvl w:val="0"/>
          <w:numId w:val="13"/>
        </w:numPr>
        <w:rPr>
          <w:rFonts w:asciiTheme="minorHAnsi" w:hAnsiTheme="minorHAnsi"/>
          <w:color w:val="000000"/>
          <w:lang w:val="en-GB"/>
        </w:rPr>
      </w:pPr>
      <w:r w:rsidRPr="000B5C35">
        <w:rPr>
          <w:rFonts w:asciiTheme="minorHAnsi" w:hAnsiTheme="minorHAnsi"/>
          <w:color w:val="000000"/>
          <w:lang w:val="en-GB"/>
        </w:rPr>
        <w:t>Objective: To investigate whether rigid frameworks accurately represent adsorption or whether dynamic models are required [4].</w:t>
      </w:r>
    </w:p>
    <w:p w14:paraId="22EA8032" w14:textId="77777777" w:rsidR="001E432E" w:rsidRPr="000B5C35" w:rsidRDefault="001E432E" w:rsidP="001E432E">
      <w:pPr>
        <w:pStyle w:val="StandardWeb"/>
        <w:numPr>
          <w:ilvl w:val="0"/>
          <w:numId w:val="13"/>
        </w:numPr>
        <w:rPr>
          <w:rFonts w:asciiTheme="minorHAnsi" w:hAnsiTheme="minorHAnsi"/>
          <w:color w:val="000000"/>
          <w:lang w:val="en-GB"/>
        </w:rPr>
      </w:pPr>
      <w:r w:rsidRPr="000B5C35">
        <w:rPr>
          <w:rFonts w:asciiTheme="minorHAnsi" w:hAnsiTheme="minorHAnsi"/>
          <w:color w:val="000000"/>
          <w:lang w:val="en-GB"/>
        </w:rPr>
        <w:t>Starting point: Water in NbOFFIVE-1-Ni [4].</w:t>
      </w:r>
    </w:p>
    <w:p w14:paraId="1944C127" w14:textId="77777777" w:rsidR="001E432E" w:rsidRPr="000B5C35" w:rsidRDefault="001E432E" w:rsidP="001E432E">
      <w:pPr>
        <w:pStyle w:val="StandardWeb"/>
        <w:numPr>
          <w:ilvl w:val="0"/>
          <w:numId w:val="13"/>
        </w:numPr>
        <w:rPr>
          <w:rFonts w:asciiTheme="minorHAnsi" w:hAnsiTheme="minorHAnsi"/>
          <w:color w:val="000000"/>
          <w:lang w:val="en-GB"/>
        </w:rPr>
      </w:pPr>
      <w:r w:rsidRPr="000B5C35">
        <w:rPr>
          <w:rFonts w:asciiTheme="minorHAnsi" w:hAnsiTheme="minorHAnsi"/>
          <w:color w:val="000000"/>
          <w:lang w:val="en-GB"/>
        </w:rPr>
        <w:t>Comparison: rigid GCMC, GCMC based on selected structural states, as well as MD/GCMC and MLIP-MD/GCMC sorption-relaxation methods [4].</w:t>
      </w:r>
    </w:p>
    <w:p w14:paraId="7DB2B77A" w14:textId="77777777" w:rsidR="001E432E" w:rsidRPr="000B5C35" w:rsidRDefault="001E432E" w:rsidP="001E432E">
      <w:pPr>
        <w:pStyle w:val="StandardWeb"/>
        <w:numPr>
          <w:ilvl w:val="0"/>
          <w:numId w:val="13"/>
        </w:numPr>
        <w:rPr>
          <w:rFonts w:asciiTheme="minorHAnsi" w:hAnsiTheme="minorHAnsi"/>
          <w:color w:val="000000"/>
          <w:lang w:val="en-GB"/>
        </w:rPr>
      </w:pPr>
      <w:r w:rsidRPr="000B5C35">
        <w:rPr>
          <w:rFonts w:asciiTheme="minorHAnsi" w:hAnsiTheme="minorHAnsi"/>
          <w:color w:val="000000"/>
          <w:lang w:val="en-GB"/>
        </w:rPr>
        <w:t>Input variables: Structural variants, hydration states, MLIP training dataset, MD ensemble, GCMC steps, and number of sorption-relaxation iterations [4].</w:t>
      </w:r>
    </w:p>
    <w:p w14:paraId="4C35BA02" w14:textId="77777777" w:rsidR="001E432E" w:rsidRPr="000B5C35" w:rsidRDefault="001E432E" w:rsidP="001E432E">
      <w:pPr>
        <w:pStyle w:val="StandardWeb"/>
        <w:numPr>
          <w:ilvl w:val="0"/>
          <w:numId w:val="13"/>
        </w:numPr>
        <w:rPr>
          <w:rFonts w:asciiTheme="minorHAnsi" w:hAnsiTheme="minorHAnsi"/>
          <w:color w:val="000000"/>
          <w:lang w:val="en-GB"/>
        </w:rPr>
      </w:pPr>
      <w:r w:rsidRPr="000B5C35">
        <w:rPr>
          <w:rFonts w:asciiTheme="minorHAnsi" w:hAnsiTheme="minorHAnsi"/>
          <w:color w:val="000000"/>
          <w:lang w:val="en-GB"/>
        </w:rPr>
        <w:t>Results: Water uptake as a function of relative humidity, structural changes, linker rotations, deviation from experiment, and convergence across SR cycles [4].</w:t>
      </w:r>
    </w:p>
    <w:p w14:paraId="442DADC7" w14:textId="77777777" w:rsidR="001E432E" w:rsidRPr="000B5C35" w:rsidRDefault="001E432E" w:rsidP="001E432E">
      <w:pPr>
        <w:pStyle w:val="StandardWeb"/>
        <w:numPr>
          <w:ilvl w:val="0"/>
          <w:numId w:val="13"/>
        </w:numPr>
        <w:rPr>
          <w:rFonts w:asciiTheme="minorHAnsi" w:hAnsiTheme="minorHAnsi"/>
          <w:color w:val="000000"/>
          <w:lang w:val="en-GB"/>
        </w:rPr>
      </w:pPr>
      <w:r w:rsidRPr="000B5C35">
        <w:rPr>
          <w:rFonts w:asciiTheme="minorHAnsi" w:hAnsiTheme="minorHAnsi"/>
          <w:color w:val="000000"/>
          <w:lang w:val="en-GB"/>
        </w:rPr>
        <w:t xml:space="preserve">Key question: Which structural dynamics must be </w:t>
      </w:r>
      <w:proofErr w:type="gramStart"/>
      <w:r w:rsidRPr="000B5C35">
        <w:rPr>
          <w:rFonts w:asciiTheme="minorHAnsi" w:hAnsiTheme="minorHAnsi"/>
          <w:color w:val="000000"/>
          <w:lang w:val="en-GB"/>
        </w:rPr>
        <w:t>taken into account</w:t>
      </w:r>
      <w:proofErr w:type="gramEnd"/>
      <w:r w:rsidRPr="000B5C35">
        <w:rPr>
          <w:rFonts w:asciiTheme="minorHAnsi" w:hAnsiTheme="minorHAnsi"/>
          <w:color w:val="000000"/>
          <w:lang w:val="en-GB"/>
        </w:rPr>
        <w:t xml:space="preserve"> to represent the isotherm in a physically meaningful way? [4].</w:t>
      </w:r>
    </w:p>
    <w:p w14:paraId="1D78F5EF" w14:textId="77777777" w:rsidR="00237EF8" w:rsidRPr="000B5C35" w:rsidRDefault="00237EF8" w:rsidP="00237EF8">
      <w:pPr>
        <w:pStyle w:val="berschrift2"/>
        <w:rPr>
          <w:rFonts w:asciiTheme="minorHAnsi" w:hAnsiTheme="minorHAnsi"/>
          <w:lang w:val="en-GB"/>
        </w:rPr>
      </w:pPr>
      <w:r w:rsidRPr="000B5C35">
        <w:rPr>
          <w:rFonts w:asciiTheme="minorHAnsi" w:hAnsiTheme="minorHAnsi"/>
          <w:lang w:val="en-GB"/>
        </w:rPr>
        <w:t>Recommended overall workflow for an executable benchmark protocol</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51"/>
        <w:gridCol w:w="3456"/>
        <w:gridCol w:w="4849"/>
      </w:tblGrid>
      <w:tr w:rsidR="00237EF8" w:rsidRPr="000B5C35" w14:paraId="420FC685" w14:textId="77777777" w:rsidTr="00237EF8">
        <w:trPr>
          <w:trHeight w:val="540"/>
        </w:trPr>
        <w:tc>
          <w:tcPr>
            <w:tcW w:w="2251" w:type="dxa"/>
            <w:tcBorders>
              <w:top w:val="single" w:sz="6" w:space="0" w:color="E0E0E0"/>
              <w:left w:val="single" w:sz="6" w:space="0" w:color="E0E0E0"/>
              <w:bottom w:val="single" w:sz="6" w:space="0" w:color="E0E0E0"/>
              <w:right w:val="single" w:sz="6" w:space="0" w:color="E0E0E0"/>
            </w:tcBorders>
            <w:hideMark/>
          </w:tcPr>
          <w:p w14:paraId="2118CB37" w14:textId="77777777" w:rsidR="00237EF8" w:rsidRPr="000B5C35" w:rsidRDefault="00237EF8" w:rsidP="009C066C">
            <w:pPr>
              <w:rPr>
                <w:lang w:val="en-GB"/>
              </w:rPr>
            </w:pPr>
            <w:r w:rsidRPr="000B5C35">
              <w:rPr>
                <w:b/>
                <w:bCs/>
                <w:shd w:val="clear" w:color="auto" w:fill="DDEDFD"/>
                <w:lang w:val="en-GB"/>
              </w:rPr>
              <w:t>Step</w:t>
            </w:r>
          </w:p>
        </w:tc>
        <w:tc>
          <w:tcPr>
            <w:tcW w:w="2076" w:type="dxa"/>
            <w:tcBorders>
              <w:top w:val="single" w:sz="6" w:space="0" w:color="E0E0E0"/>
              <w:left w:val="single" w:sz="6" w:space="0" w:color="E0E0E0"/>
              <w:bottom w:val="single" w:sz="6" w:space="0" w:color="E0E0E0"/>
              <w:right w:val="single" w:sz="6" w:space="0" w:color="E0E0E0"/>
            </w:tcBorders>
            <w:hideMark/>
          </w:tcPr>
          <w:p w14:paraId="4F38B567" w14:textId="77777777" w:rsidR="00237EF8" w:rsidRPr="000B5C35" w:rsidRDefault="00237EF8" w:rsidP="009C066C">
            <w:pPr>
              <w:rPr>
                <w:lang w:val="en-GB"/>
              </w:rPr>
            </w:pPr>
            <w:r w:rsidRPr="000B5C35">
              <w:rPr>
                <w:b/>
                <w:bCs/>
                <w:shd w:val="clear" w:color="auto" w:fill="DDEDFD"/>
                <w:lang w:val="en-GB"/>
              </w:rPr>
              <w:t>What to define before running simulations</w:t>
            </w:r>
          </w:p>
        </w:tc>
        <w:tc>
          <w:tcPr>
            <w:tcW w:w="4729" w:type="dxa"/>
            <w:tcBorders>
              <w:top w:val="single" w:sz="6" w:space="0" w:color="E0E0E0"/>
              <w:left w:val="single" w:sz="6" w:space="0" w:color="E0E0E0"/>
              <w:bottom w:val="single" w:sz="6" w:space="0" w:color="E0E0E0"/>
              <w:right w:val="single" w:sz="6" w:space="0" w:color="E0E0E0"/>
            </w:tcBorders>
            <w:hideMark/>
          </w:tcPr>
          <w:p w14:paraId="4D9401A4" w14:textId="77777777" w:rsidR="00237EF8" w:rsidRPr="000B5C35" w:rsidRDefault="00237EF8" w:rsidP="009C066C">
            <w:pPr>
              <w:rPr>
                <w:lang w:val="en-GB"/>
              </w:rPr>
            </w:pPr>
            <w:r w:rsidRPr="000B5C35">
              <w:rPr>
                <w:b/>
                <w:bCs/>
                <w:shd w:val="clear" w:color="auto" w:fill="DDEDFD"/>
                <w:lang w:val="en-GB"/>
              </w:rPr>
              <w:t>Relevant source basis</w:t>
            </w:r>
          </w:p>
        </w:tc>
      </w:tr>
      <w:tr w:rsidR="00237EF8" w:rsidRPr="000B5C35" w14:paraId="1BE0BDBD" w14:textId="77777777" w:rsidTr="009C066C">
        <w:trPr>
          <w:trHeight w:val="540"/>
        </w:trPr>
        <w:tc>
          <w:tcPr>
            <w:tcW w:w="0" w:type="auto"/>
            <w:tcBorders>
              <w:top w:val="nil"/>
              <w:left w:val="single" w:sz="6" w:space="0" w:color="auto"/>
              <w:bottom w:val="single" w:sz="6" w:space="0" w:color="auto"/>
              <w:right w:val="single" w:sz="6" w:space="0" w:color="auto"/>
            </w:tcBorders>
            <w:hideMark/>
          </w:tcPr>
          <w:p w14:paraId="723FC344" w14:textId="77777777" w:rsidR="00237EF8" w:rsidRPr="000B5C35" w:rsidRDefault="00237EF8" w:rsidP="009C066C">
            <w:pPr>
              <w:rPr>
                <w:lang w:val="en-GB"/>
              </w:rPr>
            </w:pPr>
            <w:r w:rsidRPr="000B5C35">
              <w:rPr>
                <w:lang w:val="en-GB"/>
              </w:rPr>
              <w:t>1</w:t>
            </w:r>
          </w:p>
        </w:tc>
        <w:tc>
          <w:tcPr>
            <w:tcW w:w="0" w:type="auto"/>
            <w:tcBorders>
              <w:top w:val="nil"/>
              <w:left w:val="single" w:sz="6" w:space="0" w:color="auto"/>
              <w:bottom w:val="single" w:sz="6" w:space="0" w:color="auto"/>
              <w:right w:val="single" w:sz="6" w:space="0" w:color="auto"/>
            </w:tcBorders>
            <w:hideMark/>
          </w:tcPr>
          <w:p w14:paraId="1332F793" w14:textId="77777777" w:rsidR="00237EF8" w:rsidRPr="000B5C35" w:rsidRDefault="00237EF8" w:rsidP="009C066C">
            <w:pPr>
              <w:rPr>
                <w:lang w:val="en-GB"/>
              </w:rPr>
            </w:pPr>
            <w:r w:rsidRPr="000B5C35">
              <w:rPr>
                <w:lang w:val="en-GB"/>
              </w:rPr>
              <w:t>Define the question: pure adsorption, gas separation, potential comparison or framework flexibility.</w:t>
            </w:r>
          </w:p>
        </w:tc>
        <w:tc>
          <w:tcPr>
            <w:tcW w:w="0" w:type="auto"/>
            <w:tcBorders>
              <w:top w:val="nil"/>
              <w:left w:val="single" w:sz="6" w:space="0" w:color="auto"/>
              <w:bottom w:val="single" w:sz="6" w:space="0" w:color="auto"/>
              <w:right w:val="single" w:sz="6" w:space="0" w:color="auto"/>
            </w:tcBorders>
            <w:hideMark/>
          </w:tcPr>
          <w:p w14:paraId="25507D39" w14:textId="77777777" w:rsidR="00237EF8" w:rsidRPr="000B5C35" w:rsidRDefault="00237EF8" w:rsidP="009C066C">
            <w:pPr>
              <w:rPr>
                <w:lang w:val="en-GB"/>
              </w:rPr>
            </w:pPr>
            <w:r w:rsidRPr="000B5C35">
              <w:rPr>
                <w:lang w:val="en-GB"/>
              </w:rPr>
              <w:t>[1] for CO2/CO2-N2 carbon capture; [2] for multicomponent adsorption and active learning; [3] for potential comparison; [4] for flexibility.</w:t>
            </w:r>
          </w:p>
        </w:tc>
      </w:tr>
      <w:tr w:rsidR="00237EF8" w:rsidRPr="000B5C35" w14:paraId="767DEF22" w14:textId="77777777" w:rsidTr="009C066C">
        <w:trPr>
          <w:trHeight w:val="540"/>
        </w:trPr>
        <w:tc>
          <w:tcPr>
            <w:tcW w:w="0" w:type="auto"/>
            <w:tcBorders>
              <w:top w:val="nil"/>
              <w:left w:val="single" w:sz="6" w:space="0" w:color="auto"/>
              <w:bottom w:val="single" w:sz="6" w:space="0" w:color="auto"/>
              <w:right w:val="single" w:sz="6" w:space="0" w:color="auto"/>
            </w:tcBorders>
            <w:hideMark/>
          </w:tcPr>
          <w:p w14:paraId="17DBC0D2" w14:textId="77777777" w:rsidR="00237EF8" w:rsidRPr="000B5C35" w:rsidRDefault="00237EF8" w:rsidP="009C066C">
            <w:pPr>
              <w:rPr>
                <w:lang w:val="en-GB"/>
              </w:rPr>
            </w:pPr>
            <w:r w:rsidRPr="000B5C35">
              <w:rPr>
                <w:lang w:val="en-GB"/>
              </w:rPr>
              <w:t>2</w:t>
            </w:r>
          </w:p>
        </w:tc>
        <w:tc>
          <w:tcPr>
            <w:tcW w:w="0" w:type="auto"/>
            <w:tcBorders>
              <w:top w:val="nil"/>
              <w:left w:val="single" w:sz="6" w:space="0" w:color="auto"/>
              <w:bottom w:val="single" w:sz="6" w:space="0" w:color="auto"/>
              <w:right w:val="single" w:sz="6" w:space="0" w:color="auto"/>
            </w:tcBorders>
            <w:hideMark/>
          </w:tcPr>
          <w:p w14:paraId="648104DD" w14:textId="77777777" w:rsidR="00237EF8" w:rsidRPr="000B5C35" w:rsidRDefault="00237EF8" w:rsidP="009C066C">
            <w:pPr>
              <w:rPr>
                <w:lang w:val="en-GB"/>
              </w:rPr>
            </w:pPr>
            <w:r w:rsidRPr="000B5C35">
              <w:rPr>
                <w:lang w:val="en-GB"/>
              </w:rPr>
              <w:t>Classify the material: rigid MOF, open-metal-site MOF, narrow-pore MOF or flexible/guest-responsive MOF.</w:t>
            </w:r>
          </w:p>
        </w:tc>
        <w:tc>
          <w:tcPr>
            <w:tcW w:w="0" w:type="auto"/>
            <w:tcBorders>
              <w:top w:val="nil"/>
              <w:left w:val="single" w:sz="6" w:space="0" w:color="auto"/>
              <w:bottom w:val="single" w:sz="6" w:space="0" w:color="auto"/>
              <w:right w:val="single" w:sz="6" w:space="0" w:color="auto"/>
            </w:tcBorders>
            <w:hideMark/>
          </w:tcPr>
          <w:p w14:paraId="44A4848D" w14:textId="77777777" w:rsidR="00237EF8" w:rsidRPr="000B5C35" w:rsidRDefault="00237EF8" w:rsidP="009C066C">
            <w:pPr>
              <w:rPr>
                <w:lang w:val="en-GB"/>
              </w:rPr>
            </w:pPr>
            <w:r w:rsidRPr="000B5C35">
              <w:rPr>
                <w:lang w:val="en-GB"/>
              </w:rPr>
              <w:t>[1] discusses MOF-5, ZIF-8 and MgMOF-74 including open metal sites;</w:t>
            </w:r>
            <w:r w:rsidRPr="000B5C35">
              <w:rPr>
                <w:rStyle w:val="apple-converted-space"/>
                <w:lang w:val="en-GB"/>
              </w:rPr>
              <w:t> </w:t>
            </w:r>
            <w:r w:rsidRPr="000B5C35">
              <w:rPr>
                <w:lang w:val="en-GB"/>
              </w:rPr>
              <w:br/>
              <w:t>[3] contrasts ZIF-8, Mg-MOF-74 and ZIF-4; [4] motivates the flexible MOF category.</w:t>
            </w:r>
          </w:p>
        </w:tc>
      </w:tr>
      <w:tr w:rsidR="00237EF8" w:rsidRPr="000B5C35" w14:paraId="673B2C05" w14:textId="77777777" w:rsidTr="009C066C">
        <w:trPr>
          <w:trHeight w:val="540"/>
        </w:trPr>
        <w:tc>
          <w:tcPr>
            <w:tcW w:w="0" w:type="auto"/>
            <w:tcBorders>
              <w:top w:val="nil"/>
              <w:left w:val="single" w:sz="6" w:space="0" w:color="auto"/>
              <w:bottom w:val="single" w:sz="6" w:space="0" w:color="auto"/>
              <w:right w:val="single" w:sz="6" w:space="0" w:color="auto"/>
            </w:tcBorders>
            <w:hideMark/>
          </w:tcPr>
          <w:p w14:paraId="584BEA5B" w14:textId="77777777" w:rsidR="00237EF8" w:rsidRPr="000B5C35" w:rsidRDefault="00237EF8" w:rsidP="009C066C">
            <w:pPr>
              <w:rPr>
                <w:lang w:val="en-GB"/>
              </w:rPr>
            </w:pPr>
            <w:r w:rsidRPr="000B5C35">
              <w:rPr>
                <w:lang w:val="en-GB"/>
              </w:rPr>
              <w:t>3</w:t>
            </w:r>
          </w:p>
        </w:tc>
        <w:tc>
          <w:tcPr>
            <w:tcW w:w="0" w:type="auto"/>
            <w:tcBorders>
              <w:top w:val="nil"/>
              <w:left w:val="single" w:sz="6" w:space="0" w:color="auto"/>
              <w:bottom w:val="single" w:sz="6" w:space="0" w:color="auto"/>
              <w:right w:val="single" w:sz="6" w:space="0" w:color="auto"/>
            </w:tcBorders>
            <w:hideMark/>
          </w:tcPr>
          <w:p w14:paraId="736A7A66" w14:textId="77777777" w:rsidR="00237EF8" w:rsidRPr="000B5C35" w:rsidRDefault="00237EF8" w:rsidP="009C066C">
            <w:pPr>
              <w:rPr>
                <w:lang w:val="en-GB"/>
              </w:rPr>
            </w:pPr>
            <w:r w:rsidRPr="000B5C35">
              <w:rPr>
                <w:lang w:val="en-GB"/>
              </w:rPr>
              <w:t>Document structure preparation: structure source, cleaning, supercell, charge assignment, disorder and pore accessibility.</w:t>
            </w:r>
          </w:p>
        </w:tc>
        <w:tc>
          <w:tcPr>
            <w:tcW w:w="0" w:type="auto"/>
            <w:tcBorders>
              <w:top w:val="nil"/>
              <w:left w:val="single" w:sz="6" w:space="0" w:color="auto"/>
              <w:bottom w:val="single" w:sz="6" w:space="0" w:color="auto"/>
              <w:right w:val="single" w:sz="6" w:space="0" w:color="auto"/>
            </w:tcBorders>
            <w:hideMark/>
          </w:tcPr>
          <w:p w14:paraId="56E696FC" w14:textId="77777777" w:rsidR="00237EF8" w:rsidRPr="000B5C35" w:rsidRDefault="00237EF8" w:rsidP="009C066C">
            <w:pPr>
              <w:rPr>
                <w:lang w:val="en-GB"/>
              </w:rPr>
            </w:pPr>
            <w:r w:rsidRPr="000B5C35">
              <w:rPr>
                <w:lang w:val="en-GB"/>
              </w:rPr>
              <w:t>[1] documents simulation cells and structure preparation; [2] documents Cu-BTC charges and GCMC input assumptions; [3] includes pore analysis and MLIP-MC setup; [4] explicitly treats structural configurations and O/F disorder.</w:t>
            </w:r>
          </w:p>
        </w:tc>
      </w:tr>
      <w:tr w:rsidR="00237EF8" w:rsidRPr="000B5C35" w14:paraId="54F54370" w14:textId="77777777" w:rsidTr="009C066C">
        <w:trPr>
          <w:trHeight w:val="540"/>
        </w:trPr>
        <w:tc>
          <w:tcPr>
            <w:tcW w:w="0" w:type="auto"/>
            <w:tcBorders>
              <w:top w:val="nil"/>
              <w:left w:val="single" w:sz="6" w:space="0" w:color="auto"/>
              <w:bottom w:val="single" w:sz="6" w:space="0" w:color="auto"/>
              <w:right w:val="single" w:sz="6" w:space="0" w:color="auto"/>
            </w:tcBorders>
            <w:hideMark/>
          </w:tcPr>
          <w:p w14:paraId="641499ED" w14:textId="77777777" w:rsidR="00237EF8" w:rsidRPr="000B5C35" w:rsidRDefault="00237EF8" w:rsidP="009C066C">
            <w:pPr>
              <w:rPr>
                <w:lang w:val="en-GB"/>
              </w:rPr>
            </w:pPr>
            <w:r w:rsidRPr="000B5C35">
              <w:rPr>
                <w:lang w:val="en-GB"/>
              </w:rPr>
              <w:t>4</w:t>
            </w:r>
          </w:p>
        </w:tc>
        <w:tc>
          <w:tcPr>
            <w:tcW w:w="0" w:type="auto"/>
            <w:tcBorders>
              <w:top w:val="nil"/>
              <w:left w:val="single" w:sz="6" w:space="0" w:color="auto"/>
              <w:bottom w:val="single" w:sz="6" w:space="0" w:color="auto"/>
              <w:right w:val="single" w:sz="6" w:space="0" w:color="auto"/>
            </w:tcBorders>
            <w:hideMark/>
          </w:tcPr>
          <w:p w14:paraId="0561F856" w14:textId="77777777" w:rsidR="00237EF8" w:rsidRPr="000B5C35" w:rsidRDefault="00237EF8" w:rsidP="009C066C">
            <w:pPr>
              <w:rPr>
                <w:lang w:val="en-GB"/>
              </w:rPr>
            </w:pPr>
            <w:r w:rsidRPr="000B5C35">
              <w:rPr>
                <w:lang w:val="en-GB"/>
              </w:rPr>
              <w:t>Fix model assumptions: force field or MLIP, adsorbate model, rigid or flexible framework, temperature, pressure/fugacity and equation of state.</w:t>
            </w:r>
          </w:p>
        </w:tc>
        <w:tc>
          <w:tcPr>
            <w:tcW w:w="0" w:type="auto"/>
            <w:tcBorders>
              <w:top w:val="nil"/>
              <w:left w:val="single" w:sz="6" w:space="0" w:color="auto"/>
              <w:bottom w:val="single" w:sz="6" w:space="0" w:color="auto"/>
              <w:right w:val="single" w:sz="6" w:space="0" w:color="auto"/>
            </w:tcBorders>
            <w:hideMark/>
          </w:tcPr>
          <w:p w14:paraId="1A80A98D" w14:textId="5A703EAC" w:rsidR="00237EF8" w:rsidRPr="000B5C35" w:rsidRDefault="00237EF8" w:rsidP="009C066C">
            <w:pPr>
              <w:rPr>
                <w:lang w:val="en-GB"/>
              </w:rPr>
            </w:pPr>
            <w:r w:rsidRPr="000B5C35">
              <w:rPr>
                <w:lang w:val="en-GB"/>
              </w:rPr>
              <w:t>[1] and [2] support classical GCMC assumptions; [3] supports MLIP-MC</w:t>
            </w:r>
            <w:r w:rsidRPr="000B5C35">
              <w:rPr>
                <w:rStyle w:val="apple-converted-space"/>
                <w:lang w:val="en-GB"/>
              </w:rPr>
              <w:t> </w:t>
            </w:r>
            <w:r w:rsidRPr="000B5C35">
              <w:rPr>
                <w:lang w:val="en-GB"/>
              </w:rPr>
              <w:br/>
              <w:t xml:space="preserve">assumptions; [4] supports </w:t>
            </w:r>
            <w:r w:rsidR="000B5C35" w:rsidRPr="000B5C35">
              <w:rPr>
                <w:lang w:val="en-GB"/>
              </w:rPr>
              <w:t>flexible framework</w:t>
            </w:r>
            <w:r w:rsidRPr="000B5C35">
              <w:rPr>
                <w:lang w:val="en-GB"/>
              </w:rPr>
              <w:t xml:space="preserve"> MLIP-MD/GCMC assumptions.</w:t>
            </w:r>
          </w:p>
        </w:tc>
      </w:tr>
      <w:tr w:rsidR="00237EF8" w:rsidRPr="000B5C35" w14:paraId="5C4CCCCD" w14:textId="77777777" w:rsidTr="009C066C">
        <w:trPr>
          <w:trHeight w:val="540"/>
        </w:trPr>
        <w:tc>
          <w:tcPr>
            <w:tcW w:w="0" w:type="auto"/>
            <w:tcBorders>
              <w:top w:val="nil"/>
              <w:left w:val="single" w:sz="6" w:space="0" w:color="auto"/>
              <w:bottom w:val="single" w:sz="6" w:space="0" w:color="auto"/>
              <w:right w:val="single" w:sz="6" w:space="0" w:color="auto"/>
            </w:tcBorders>
            <w:hideMark/>
          </w:tcPr>
          <w:p w14:paraId="602908E3" w14:textId="77777777" w:rsidR="00237EF8" w:rsidRPr="000B5C35" w:rsidRDefault="00237EF8" w:rsidP="009C066C">
            <w:pPr>
              <w:rPr>
                <w:lang w:val="en-GB"/>
              </w:rPr>
            </w:pPr>
            <w:r w:rsidRPr="000B5C35">
              <w:rPr>
                <w:lang w:val="en-GB"/>
              </w:rPr>
              <w:lastRenderedPageBreak/>
              <w:t>5</w:t>
            </w:r>
          </w:p>
        </w:tc>
        <w:tc>
          <w:tcPr>
            <w:tcW w:w="0" w:type="auto"/>
            <w:tcBorders>
              <w:top w:val="nil"/>
              <w:left w:val="single" w:sz="6" w:space="0" w:color="auto"/>
              <w:bottom w:val="single" w:sz="6" w:space="0" w:color="auto"/>
              <w:right w:val="single" w:sz="6" w:space="0" w:color="auto"/>
            </w:tcBorders>
            <w:hideMark/>
          </w:tcPr>
          <w:p w14:paraId="2146C735" w14:textId="77777777" w:rsidR="00237EF8" w:rsidRPr="000B5C35" w:rsidRDefault="00237EF8" w:rsidP="009C066C">
            <w:pPr>
              <w:rPr>
                <w:lang w:val="en-GB"/>
              </w:rPr>
            </w:pPr>
            <w:r w:rsidRPr="000B5C35">
              <w:rPr>
                <w:lang w:val="en-GB"/>
              </w:rPr>
              <w:t>Define reference data: experiment, full GCMC grid, DFT/FPMD-derived data or finetuned MLIP reference.</w:t>
            </w:r>
          </w:p>
        </w:tc>
        <w:tc>
          <w:tcPr>
            <w:tcW w:w="0" w:type="auto"/>
            <w:tcBorders>
              <w:top w:val="nil"/>
              <w:left w:val="single" w:sz="6" w:space="0" w:color="auto"/>
              <w:bottom w:val="single" w:sz="6" w:space="0" w:color="auto"/>
              <w:right w:val="single" w:sz="6" w:space="0" w:color="auto"/>
            </w:tcBorders>
            <w:hideMark/>
          </w:tcPr>
          <w:p w14:paraId="3354EE75" w14:textId="77777777" w:rsidR="00237EF8" w:rsidRPr="000B5C35" w:rsidRDefault="00237EF8" w:rsidP="009C066C">
            <w:pPr>
              <w:rPr>
                <w:lang w:val="en-GB"/>
              </w:rPr>
            </w:pPr>
            <w:r w:rsidRPr="000B5C35">
              <w:rPr>
                <w:lang w:val="en-GB"/>
              </w:rPr>
              <w:t>[1] uses experimental comparison; [2] uses GCMC ground truth; [3] uses finetuned MLIP/reference data; [4] uses FPMD/DFT training data and experimental water uptake.</w:t>
            </w:r>
          </w:p>
        </w:tc>
      </w:tr>
      <w:tr w:rsidR="00237EF8" w:rsidRPr="000B5C35" w14:paraId="605AC7B7" w14:textId="77777777" w:rsidTr="009C066C">
        <w:trPr>
          <w:trHeight w:val="540"/>
        </w:trPr>
        <w:tc>
          <w:tcPr>
            <w:tcW w:w="0" w:type="auto"/>
            <w:tcBorders>
              <w:top w:val="nil"/>
              <w:left w:val="single" w:sz="6" w:space="0" w:color="auto"/>
              <w:bottom w:val="single" w:sz="6" w:space="0" w:color="auto"/>
              <w:right w:val="single" w:sz="6" w:space="0" w:color="auto"/>
            </w:tcBorders>
            <w:hideMark/>
          </w:tcPr>
          <w:p w14:paraId="0959CD8F" w14:textId="77777777" w:rsidR="00237EF8" w:rsidRPr="000B5C35" w:rsidRDefault="00237EF8" w:rsidP="009C066C">
            <w:pPr>
              <w:rPr>
                <w:lang w:val="en-GB"/>
              </w:rPr>
            </w:pPr>
            <w:r w:rsidRPr="000B5C35">
              <w:rPr>
                <w:lang w:val="en-GB"/>
              </w:rPr>
              <w:t>6</w:t>
            </w:r>
          </w:p>
        </w:tc>
        <w:tc>
          <w:tcPr>
            <w:tcW w:w="0" w:type="auto"/>
            <w:tcBorders>
              <w:top w:val="nil"/>
              <w:left w:val="single" w:sz="6" w:space="0" w:color="auto"/>
              <w:bottom w:val="single" w:sz="6" w:space="0" w:color="auto"/>
              <w:right w:val="single" w:sz="6" w:space="0" w:color="auto"/>
            </w:tcBorders>
            <w:hideMark/>
          </w:tcPr>
          <w:p w14:paraId="552FAECE" w14:textId="77777777" w:rsidR="00237EF8" w:rsidRPr="000B5C35" w:rsidRDefault="00237EF8" w:rsidP="009C066C">
            <w:pPr>
              <w:rPr>
                <w:lang w:val="en-GB"/>
              </w:rPr>
            </w:pPr>
            <w:r w:rsidRPr="000B5C35">
              <w:rPr>
                <w:lang w:val="en-GB"/>
              </w:rPr>
              <w:t>Choose a sampling strategy: pressure grid, P-X/P-X-T grid, active learning or sorption-relaxation iterations.</w:t>
            </w:r>
          </w:p>
        </w:tc>
        <w:tc>
          <w:tcPr>
            <w:tcW w:w="0" w:type="auto"/>
            <w:tcBorders>
              <w:top w:val="nil"/>
              <w:left w:val="single" w:sz="6" w:space="0" w:color="auto"/>
              <w:bottom w:val="single" w:sz="6" w:space="0" w:color="auto"/>
              <w:right w:val="single" w:sz="6" w:space="0" w:color="auto"/>
            </w:tcBorders>
            <w:hideMark/>
          </w:tcPr>
          <w:p w14:paraId="2151F618" w14:textId="3897EC82" w:rsidR="00237EF8" w:rsidRPr="000B5C35" w:rsidRDefault="00237EF8" w:rsidP="009C066C">
            <w:pPr>
              <w:rPr>
                <w:lang w:val="en-GB"/>
              </w:rPr>
            </w:pPr>
            <w:r w:rsidRPr="000B5C35">
              <w:rPr>
                <w:lang w:val="en-GB"/>
              </w:rPr>
              <w:t xml:space="preserve">[1] provides pressure-grid GCMC; [2] provides active learning in P-X and P-X-T space; [3] provides </w:t>
            </w:r>
            <w:r w:rsidR="000B5C35" w:rsidRPr="000B5C35">
              <w:rPr>
                <w:lang w:val="en-GB"/>
              </w:rPr>
              <w:t>pressure dependent</w:t>
            </w:r>
            <w:r w:rsidRPr="000B5C35">
              <w:rPr>
                <w:lang w:val="en-GB"/>
              </w:rPr>
              <w:t xml:space="preserve"> Widom/GCMC benchmarking; [4] provides </w:t>
            </w:r>
            <w:r w:rsidR="000B5C35" w:rsidRPr="000B5C35">
              <w:rPr>
                <w:lang w:val="en-GB"/>
              </w:rPr>
              <w:t>sorption relaxation</w:t>
            </w:r>
            <w:r w:rsidRPr="000B5C35">
              <w:rPr>
                <w:lang w:val="en-GB"/>
              </w:rPr>
              <w:t xml:space="preserve"> iterations.</w:t>
            </w:r>
          </w:p>
        </w:tc>
      </w:tr>
      <w:tr w:rsidR="00237EF8" w:rsidRPr="000B5C35" w14:paraId="079ED6E8" w14:textId="77777777" w:rsidTr="009C066C">
        <w:trPr>
          <w:trHeight w:val="540"/>
        </w:trPr>
        <w:tc>
          <w:tcPr>
            <w:tcW w:w="0" w:type="auto"/>
            <w:tcBorders>
              <w:top w:val="nil"/>
              <w:left w:val="single" w:sz="6" w:space="0" w:color="auto"/>
              <w:bottom w:val="single" w:sz="6" w:space="0" w:color="auto"/>
              <w:right w:val="single" w:sz="6" w:space="0" w:color="auto"/>
            </w:tcBorders>
            <w:hideMark/>
          </w:tcPr>
          <w:p w14:paraId="15AC9EE2" w14:textId="77777777" w:rsidR="00237EF8" w:rsidRPr="000B5C35" w:rsidRDefault="00237EF8" w:rsidP="009C066C">
            <w:pPr>
              <w:rPr>
                <w:lang w:val="en-GB"/>
              </w:rPr>
            </w:pPr>
            <w:r w:rsidRPr="000B5C35">
              <w:rPr>
                <w:lang w:val="en-GB"/>
              </w:rPr>
              <w:t>7</w:t>
            </w:r>
          </w:p>
        </w:tc>
        <w:tc>
          <w:tcPr>
            <w:tcW w:w="0" w:type="auto"/>
            <w:tcBorders>
              <w:top w:val="nil"/>
              <w:left w:val="single" w:sz="6" w:space="0" w:color="auto"/>
              <w:bottom w:val="single" w:sz="6" w:space="0" w:color="auto"/>
              <w:right w:val="single" w:sz="6" w:space="0" w:color="auto"/>
            </w:tcBorders>
            <w:hideMark/>
          </w:tcPr>
          <w:p w14:paraId="1A58110E" w14:textId="77777777" w:rsidR="00237EF8" w:rsidRPr="000B5C35" w:rsidRDefault="00237EF8" w:rsidP="009C066C">
            <w:pPr>
              <w:rPr>
                <w:lang w:val="en-GB"/>
              </w:rPr>
            </w:pPr>
            <w:r w:rsidRPr="000B5C35">
              <w:rPr>
                <w:lang w:val="en-GB"/>
              </w:rPr>
              <w:t>Standardize simulation settings: equilibration, production, moves, cutoffs, electrostatics, random seeds and restart behaviour.</w:t>
            </w:r>
          </w:p>
        </w:tc>
        <w:tc>
          <w:tcPr>
            <w:tcW w:w="0" w:type="auto"/>
            <w:tcBorders>
              <w:top w:val="nil"/>
              <w:left w:val="single" w:sz="6" w:space="0" w:color="auto"/>
              <w:bottom w:val="single" w:sz="6" w:space="0" w:color="auto"/>
              <w:right w:val="single" w:sz="6" w:space="0" w:color="auto"/>
            </w:tcBorders>
            <w:hideMark/>
          </w:tcPr>
          <w:p w14:paraId="3F930E78" w14:textId="77777777" w:rsidR="00237EF8" w:rsidRPr="000B5C35" w:rsidRDefault="00237EF8" w:rsidP="009C066C">
            <w:pPr>
              <w:rPr>
                <w:lang w:val="en-GB"/>
              </w:rPr>
            </w:pPr>
            <w:r w:rsidRPr="000B5C35">
              <w:rPr>
                <w:lang w:val="en-GB"/>
              </w:rPr>
              <w:t>[1], [2], [3] and [4] each report method-specific simulation settings; [3] and [4] additionally emphasize framework/software implementation details.</w:t>
            </w:r>
          </w:p>
        </w:tc>
      </w:tr>
      <w:tr w:rsidR="00237EF8" w:rsidRPr="000B5C35" w14:paraId="2D3EF13C" w14:textId="77777777" w:rsidTr="00237EF8">
        <w:trPr>
          <w:trHeight w:val="540"/>
        </w:trPr>
        <w:tc>
          <w:tcPr>
            <w:tcW w:w="0" w:type="auto"/>
            <w:tcBorders>
              <w:top w:val="nil"/>
              <w:left w:val="single" w:sz="6" w:space="0" w:color="auto"/>
              <w:bottom w:val="single" w:sz="6" w:space="0" w:color="auto"/>
              <w:right w:val="single" w:sz="6" w:space="0" w:color="auto"/>
            </w:tcBorders>
            <w:hideMark/>
          </w:tcPr>
          <w:p w14:paraId="79E6651D" w14:textId="77777777" w:rsidR="00237EF8" w:rsidRPr="000B5C35" w:rsidRDefault="00237EF8" w:rsidP="009C066C">
            <w:pPr>
              <w:rPr>
                <w:lang w:val="en-GB"/>
              </w:rPr>
            </w:pPr>
            <w:r w:rsidRPr="000B5C35">
              <w:rPr>
                <w:lang w:val="en-GB"/>
              </w:rPr>
              <w:t>8</w:t>
            </w:r>
          </w:p>
        </w:tc>
        <w:tc>
          <w:tcPr>
            <w:tcW w:w="0" w:type="auto"/>
            <w:tcBorders>
              <w:top w:val="nil"/>
              <w:left w:val="single" w:sz="6" w:space="0" w:color="auto"/>
              <w:bottom w:val="single" w:sz="6" w:space="0" w:color="auto"/>
              <w:right w:val="single" w:sz="6" w:space="0" w:color="auto"/>
            </w:tcBorders>
            <w:hideMark/>
          </w:tcPr>
          <w:p w14:paraId="16C20DC9" w14:textId="6F574B16" w:rsidR="00237EF8" w:rsidRPr="000B5C35" w:rsidRDefault="00237EF8" w:rsidP="009C066C">
            <w:pPr>
              <w:rPr>
                <w:lang w:val="en-GB"/>
              </w:rPr>
            </w:pPr>
            <w:r w:rsidRPr="000B5C35">
              <w:rPr>
                <w:lang w:val="en-GB"/>
              </w:rPr>
              <w:t xml:space="preserve">Standardize evaluation: uptake, absolute/excess conversion, </w:t>
            </w:r>
            <w:proofErr w:type="spellStart"/>
            <w:r w:rsidR="000B5C35">
              <w:rPr>
                <w:lang w:val="en-GB"/>
              </w:rPr>
              <w:t>q</w:t>
            </w:r>
            <w:r w:rsidR="000B5C35">
              <w:rPr>
                <w:vertAlign w:val="subscript"/>
                <w:lang w:val="en-GB"/>
              </w:rPr>
              <w:t>st</w:t>
            </w:r>
            <w:proofErr w:type="spellEnd"/>
            <w:r w:rsidRPr="000B5C35">
              <w:rPr>
                <w:lang w:val="en-GB"/>
              </w:rPr>
              <w:t>, selectivity, MRE, R2, uncertainty, isotherm error and runtime.</w:t>
            </w:r>
          </w:p>
        </w:tc>
        <w:tc>
          <w:tcPr>
            <w:tcW w:w="0" w:type="auto"/>
            <w:tcBorders>
              <w:top w:val="nil"/>
              <w:left w:val="single" w:sz="6" w:space="0" w:color="auto"/>
              <w:bottom w:val="single" w:sz="6" w:space="0" w:color="auto"/>
              <w:right w:val="single" w:sz="6" w:space="0" w:color="auto"/>
            </w:tcBorders>
            <w:hideMark/>
          </w:tcPr>
          <w:p w14:paraId="2D97A26D" w14:textId="550430B2" w:rsidR="00237EF8" w:rsidRPr="000B5C35" w:rsidRDefault="00237EF8" w:rsidP="009C066C">
            <w:pPr>
              <w:rPr>
                <w:lang w:val="en-GB"/>
              </w:rPr>
            </w:pPr>
            <w:r w:rsidRPr="000B5C35">
              <w:rPr>
                <w:lang w:val="en-GB"/>
              </w:rPr>
              <w:t xml:space="preserve">[1] supports uptake, excess conversion, </w:t>
            </w:r>
            <w:proofErr w:type="spellStart"/>
            <w:r w:rsidRPr="000B5C35">
              <w:rPr>
                <w:lang w:val="en-GB"/>
              </w:rPr>
              <w:t>Qst</w:t>
            </w:r>
            <w:proofErr w:type="spellEnd"/>
            <w:r w:rsidRPr="000B5C35">
              <w:rPr>
                <w:lang w:val="en-GB"/>
              </w:rPr>
              <w:t xml:space="preserve"> and selectivity; [2]</w:t>
            </w:r>
            <w:r w:rsidRPr="000B5C35">
              <w:rPr>
                <w:rStyle w:val="apple-converted-space"/>
                <w:lang w:val="en-GB"/>
              </w:rPr>
              <w:t> </w:t>
            </w:r>
            <w:r w:rsidRPr="000B5C35">
              <w:rPr>
                <w:lang w:val="en-GB"/>
              </w:rPr>
              <w:br/>
              <w:t>supports MRE, R2 and uncertainty/PAC; [3] supports Widom/</w:t>
            </w:r>
            <w:proofErr w:type="spellStart"/>
            <w:r w:rsidR="000B5C35">
              <w:rPr>
                <w:lang w:val="en-GB"/>
              </w:rPr>
              <w:t>q</w:t>
            </w:r>
            <w:r w:rsidR="000B5C35">
              <w:rPr>
                <w:vertAlign w:val="subscript"/>
                <w:lang w:val="en-GB"/>
              </w:rPr>
              <w:t>st</w:t>
            </w:r>
            <w:proofErr w:type="spellEnd"/>
            <w:r w:rsidRPr="000B5C35">
              <w:rPr>
                <w:lang w:val="en-GB"/>
              </w:rPr>
              <w:t>/isotherm error/runtime; [4] supports water uptake, flexibility and comparison to experiment.</w:t>
            </w:r>
          </w:p>
        </w:tc>
      </w:tr>
      <w:tr w:rsidR="00237EF8" w:rsidRPr="000B5C35" w14:paraId="76A75706" w14:textId="77777777" w:rsidTr="00237EF8">
        <w:trPr>
          <w:trHeight w:val="540"/>
        </w:trPr>
        <w:tc>
          <w:tcPr>
            <w:tcW w:w="0" w:type="auto"/>
            <w:tcBorders>
              <w:top w:val="nil"/>
              <w:left w:val="single" w:sz="6" w:space="0" w:color="auto"/>
              <w:bottom w:val="single" w:sz="6" w:space="0" w:color="auto"/>
              <w:right w:val="single" w:sz="6" w:space="0" w:color="auto"/>
            </w:tcBorders>
            <w:hideMark/>
          </w:tcPr>
          <w:p w14:paraId="62B96921" w14:textId="77777777" w:rsidR="00237EF8" w:rsidRPr="000B5C35" w:rsidRDefault="00237EF8" w:rsidP="009C066C">
            <w:pPr>
              <w:rPr>
                <w:lang w:val="en-GB"/>
              </w:rPr>
            </w:pPr>
            <w:r w:rsidRPr="000B5C35">
              <w:rPr>
                <w:lang w:val="en-GB"/>
              </w:rPr>
              <w:t>9</w:t>
            </w:r>
          </w:p>
        </w:tc>
        <w:tc>
          <w:tcPr>
            <w:tcW w:w="0" w:type="auto"/>
            <w:tcBorders>
              <w:top w:val="nil"/>
              <w:left w:val="single" w:sz="6" w:space="0" w:color="auto"/>
              <w:bottom w:val="single" w:sz="6" w:space="0" w:color="auto"/>
              <w:right w:val="single" w:sz="6" w:space="0" w:color="auto"/>
            </w:tcBorders>
            <w:hideMark/>
          </w:tcPr>
          <w:p w14:paraId="7E030B20" w14:textId="77777777" w:rsidR="00237EF8" w:rsidRPr="000B5C35" w:rsidRDefault="00237EF8" w:rsidP="009C066C">
            <w:pPr>
              <w:rPr>
                <w:lang w:val="en-GB"/>
              </w:rPr>
            </w:pPr>
            <w:r w:rsidRPr="000B5C35">
              <w:rPr>
                <w:lang w:val="en-GB"/>
              </w:rPr>
              <w:t>State the validity range: pressure, temperature, loading, composition, material class and regions where the model may fail.</w:t>
            </w:r>
          </w:p>
        </w:tc>
        <w:tc>
          <w:tcPr>
            <w:tcW w:w="0" w:type="auto"/>
            <w:tcBorders>
              <w:top w:val="nil"/>
              <w:left w:val="single" w:sz="6" w:space="0" w:color="auto"/>
              <w:bottom w:val="single" w:sz="6" w:space="0" w:color="auto"/>
              <w:right w:val="single" w:sz="6" w:space="0" w:color="auto"/>
            </w:tcBorders>
            <w:hideMark/>
          </w:tcPr>
          <w:p w14:paraId="55CEB94B" w14:textId="1CCD0AF6" w:rsidR="00237EF8" w:rsidRPr="000B5C35" w:rsidRDefault="00237EF8" w:rsidP="009C066C">
            <w:pPr>
              <w:rPr>
                <w:lang w:val="en-GB"/>
              </w:rPr>
            </w:pPr>
            <w:r w:rsidRPr="000B5C35">
              <w:rPr>
                <w:lang w:val="en-GB"/>
              </w:rPr>
              <w:t>[1] explicitly shows pressure</w:t>
            </w:r>
            <w:r w:rsidR="000B5C35">
              <w:rPr>
                <w:lang w:val="en-GB"/>
              </w:rPr>
              <w:t xml:space="preserve"> </w:t>
            </w:r>
            <w:r w:rsidRPr="000B5C35">
              <w:rPr>
                <w:lang w:val="en-GB"/>
              </w:rPr>
              <w:t>dependent validation; [2] discusses feature-space errors and aggregate convergence; [3] shows systematic MLIP biases; [4] discusses remaining limitations for flexible water uptake.</w:t>
            </w:r>
          </w:p>
        </w:tc>
      </w:tr>
      <w:tr w:rsidR="00237EF8" w:rsidRPr="000B5C35" w14:paraId="34011A88" w14:textId="77777777" w:rsidTr="00237EF8">
        <w:trPr>
          <w:trHeight w:val="540"/>
        </w:trPr>
        <w:tc>
          <w:tcPr>
            <w:tcW w:w="0" w:type="auto"/>
            <w:tcBorders>
              <w:top w:val="nil"/>
              <w:left w:val="single" w:sz="6" w:space="0" w:color="auto"/>
              <w:bottom w:val="single" w:sz="6" w:space="0" w:color="auto"/>
              <w:right w:val="single" w:sz="6" w:space="0" w:color="auto"/>
            </w:tcBorders>
            <w:hideMark/>
          </w:tcPr>
          <w:p w14:paraId="0CC266C9" w14:textId="77777777" w:rsidR="00237EF8" w:rsidRPr="000B5C35" w:rsidRDefault="00237EF8" w:rsidP="009C066C">
            <w:pPr>
              <w:rPr>
                <w:lang w:val="en-GB"/>
              </w:rPr>
            </w:pPr>
            <w:r w:rsidRPr="000B5C35">
              <w:rPr>
                <w:lang w:val="en-GB"/>
              </w:rPr>
              <w:t>10</w:t>
            </w:r>
          </w:p>
        </w:tc>
        <w:tc>
          <w:tcPr>
            <w:tcW w:w="0" w:type="auto"/>
            <w:tcBorders>
              <w:top w:val="nil"/>
              <w:left w:val="single" w:sz="6" w:space="0" w:color="auto"/>
              <w:bottom w:val="single" w:sz="6" w:space="0" w:color="auto"/>
              <w:right w:val="single" w:sz="6" w:space="0" w:color="auto"/>
            </w:tcBorders>
            <w:hideMark/>
          </w:tcPr>
          <w:p w14:paraId="18EDEC30" w14:textId="77777777" w:rsidR="00237EF8" w:rsidRPr="000B5C35" w:rsidRDefault="00237EF8" w:rsidP="009C066C">
            <w:pPr>
              <w:rPr>
                <w:lang w:val="en-GB"/>
              </w:rPr>
            </w:pPr>
            <w:r w:rsidRPr="000B5C35">
              <w:rPr>
                <w:lang w:val="en-GB"/>
              </w:rPr>
              <w:t>Ensure reproducibility: archive input files, code versions, model weights, structures, scripts, tables and uncertainty estimates.</w:t>
            </w:r>
          </w:p>
        </w:tc>
        <w:tc>
          <w:tcPr>
            <w:tcW w:w="0" w:type="auto"/>
            <w:tcBorders>
              <w:top w:val="nil"/>
              <w:left w:val="single" w:sz="6" w:space="0" w:color="auto"/>
              <w:bottom w:val="single" w:sz="6" w:space="0" w:color="auto"/>
              <w:right w:val="single" w:sz="6" w:space="0" w:color="auto"/>
            </w:tcBorders>
            <w:hideMark/>
          </w:tcPr>
          <w:p w14:paraId="7A8AA5A1" w14:textId="77777777" w:rsidR="00237EF8" w:rsidRPr="000B5C35" w:rsidRDefault="00237EF8" w:rsidP="009C066C">
            <w:pPr>
              <w:rPr>
                <w:lang w:val="en-GB"/>
              </w:rPr>
            </w:pPr>
            <w:r w:rsidRPr="000B5C35">
              <w:rPr>
                <w:lang w:val="en-GB"/>
              </w:rPr>
              <w:t>[1] and [2] motivate detailed parameter recording; [3] and [4] also report software/workflow details and model-related inputs.</w:t>
            </w:r>
          </w:p>
        </w:tc>
      </w:tr>
    </w:tbl>
    <w:p w14:paraId="6E0014A9" w14:textId="77777777" w:rsidR="001E432E" w:rsidRPr="000B5C35" w:rsidRDefault="001E432E" w:rsidP="001E432E">
      <w:pPr>
        <w:rPr>
          <w:lang w:val="en-GB"/>
        </w:rPr>
      </w:pPr>
    </w:p>
    <w:p w14:paraId="5A9B1059" w14:textId="09CEFE4D" w:rsidR="00237EF8" w:rsidRPr="000B5C35" w:rsidRDefault="00237EF8" w:rsidP="00237EF8">
      <w:pPr>
        <w:pStyle w:val="berschrift2"/>
        <w:rPr>
          <w:rFonts w:asciiTheme="minorHAnsi" w:hAnsiTheme="minorHAnsi"/>
          <w:lang w:val="en-GB"/>
        </w:rPr>
      </w:pPr>
      <w:r w:rsidRPr="000B5C35">
        <w:rPr>
          <w:rFonts w:asciiTheme="minorHAnsi" w:hAnsiTheme="minorHAnsi"/>
          <w:lang w:val="en-GB"/>
        </w:rPr>
        <w:t>Practical simulation roadmap</w:t>
      </w:r>
    </w:p>
    <w:p w14:paraId="199DB998" w14:textId="77777777" w:rsidR="00237EF8" w:rsidRPr="000B5C35" w:rsidRDefault="00237EF8" w:rsidP="00237EF8">
      <w:pPr>
        <w:rPr>
          <w:lang w:val="en-GB"/>
        </w:rPr>
      </w:pPr>
      <w:r w:rsidRPr="000B5C35">
        <w:rPr>
          <w:lang w:val="en-GB"/>
        </w:rPr>
        <w:t>For later execution, the benchmark should proceed from simple to complex. This reduces the risk of debugging force fields, mixtures, MLIPs and framework flexibility at the same time.</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32"/>
        <w:gridCol w:w="1865"/>
        <w:gridCol w:w="2859"/>
        <w:gridCol w:w="3200"/>
      </w:tblGrid>
      <w:tr w:rsidR="00237EF8" w:rsidRPr="000B5C35" w14:paraId="47BA4855" w14:textId="77777777" w:rsidTr="009C066C">
        <w:trPr>
          <w:trHeight w:val="540"/>
        </w:trPr>
        <w:tc>
          <w:tcPr>
            <w:tcW w:w="2250" w:type="dxa"/>
            <w:tcBorders>
              <w:top w:val="single" w:sz="6" w:space="0" w:color="E0E0E0"/>
              <w:left w:val="single" w:sz="6" w:space="0" w:color="E0E0E0"/>
              <w:bottom w:val="single" w:sz="6" w:space="0" w:color="E0E0E0"/>
              <w:right w:val="single" w:sz="6" w:space="0" w:color="E0E0E0"/>
            </w:tcBorders>
            <w:hideMark/>
          </w:tcPr>
          <w:p w14:paraId="52E5A8A7" w14:textId="77777777" w:rsidR="00237EF8" w:rsidRPr="000B5C35" w:rsidRDefault="00237EF8" w:rsidP="009C066C">
            <w:pPr>
              <w:rPr>
                <w:lang w:val="en-GB"/>
              </w:rPr>
            </w:pPr>
            <w:r w:rsidRPr="000B5C35">
              <w:rPr>
                <w:b/>
                <w:bCs/>
                <w:shd w:val="clear" w:color="auto" w:fill="DDEDFD"/>
                <w:lang w:val="en-GB"/>
              </w:rPr>
              <w:t>Phase</w:t>
            </w:r>
          </w:p>
        </w:tc>
        <w:tc>
          <w:tcPr>
            <w:tcW w:w="2250" w:type="dxa"/>
            <w:tcBorders>
              <w:top w:val="single" w:sz="6" w:space="0" w:color="E0E0E0"/>
              <w:left w:val="single" w:sz="6" w:space="0" w:color="E0E0E0"/>
              <w:bottom w:val="single" w:sz="6" w:space="0" w:color="E0E0E0"/>
              <w:right w:val="single" w:sz="6" w:space="0" w:color="E0E0E0"/>
            </w:tcBorders>
            <w:hideMark/>
          </w:tcPr>
          <w:p w14:paraId="4F83DD7E" w14:textId="77777777" w:rsidR="00237EF8" w:rsidRPr="000B5C35" w:rsidRDefault="00237EF8" w:rsidP="009C066C">
            <w:pPr>
              <w:rPr>
                <w:lang w:val="en-GB"/>
              </w:rPr>
            </w:pPr>
            <w:r w:rsidRPr="000B5C35">
              <w:rPr>
                <w:b/>
                <w:bCs/>
                <w:shd w:val="clear" w:color="auto" w:fill="DDEDFD"/>
                <w:lang w:val="en-GB"/>
              </w:rPr>
              <w:t>Purpose</w:t>
            </w:r>
          </w:p>
        </w:tc>
        <w:tc>
          <w:tcPr>
            <w:tcW w:w="2250" w:type="dxa"/>
            <w:tcBorders>
              <w:top w:val="single" w:sz="6" w:space="0" w:color="E0E0E0"/>
              <w:left w:val="single" w:sz="6" w:space="0" w:color="E0E0E0"/>
              <w:bottom w:val="single" w:sz="6" w:space="0" w:color="E0E0E0"/>
              <w:right w:val="single" w:sz="6" w:space="0" w:color="E0E0E0"/>
            </w:tcBorders>
            <w:hideMark/>
          </w:tcPr>
          <w:p w14:paraId="10D507EA" w14:textId="77777777" w:rsidR="00237EF8" w:rsidRPr="000B5C35" w:rsidRDefault="00237EF8" w:rsidP="009C066C">
            <w:pPr>
              <w:rPr>
                <w:lang w:val="en-GB"/>
              </w:rPr>
            </w:pPr>
            <w:r w:rsidRPr="000B5C35">
              <w:rPr>
                <w:b/>
                <w:bCs/>
                <w:shd w:val="clear" w:color="auto" w:fill="DDEDFD"/>
                <w:lang w:val="en-GB"/>
              </w:rPr>
              <w:t>Suggested first test</w:t>
            </w:r>
          </w:p>
        </w:tc>
        <w:tc>
          <w:tcPr>
            <w:tcW w:w="2250" w:type="dxa"/>
            <w:tcBorders>
              <w:top w:val="single" w:sz="6" w:space="0" w:color="E0E0E0"/>
              <w:left w:val="single" w:sz="6" w:space="0" w:color="E0E0E0"/>
              <w:bottom w:val="single" w:sz="6" w:space="0" w:color="E0E0E0"/>
              <w:right w:val="single" w:sz="6" w:space="0" w:color="E0E0E0"/>
            </w:tcBorders>
            <w:hideMark/>
          </w:tcPr>
          <w:p w14:paraId="579D4704" w14:textId="77777777" w:rsidR="00237EF8" w:rsidRPr="000B5C35" w:rsidRDefault="00237EF8" w:rsidP="009C066C">
            <w:pPr>
              <w:rPr>
                <w:lang w:val="en-GB"/>
              </w:rPr>
            </w:pPr>
            <w:r w:rsidRPr="000B5C35">
              <w:rPr>
                <w:b/>
                <w:bCs/>
                <w:shd w:val="clear" w:color="auto" w:fill="DDEDFD"/>
                <w:lang w:val="en-GB"/>
              </w:rPr>
              <w:t>Reason</w:t>
            </w:r>
          </w:p>
        </w:tc>
      </w:tr>
      <w:tr w:rsidR="00237EF8" w:rsidRPr="000B5C35" w14:paraId="5207B9E7" w14:textId="77777777" w:rsidTr="009C066C">
        <w:trPr>
          <w:trHeight w:val="540"/>
        </w:trPr>
        <w:tc>
          <w:tcPr>
            <w:tcW w:w="0" w:type="auto"/>
            <w:tcBorders>
              <w:top w:val="nil"/>
              <w:left w:val="single" w:sz="6" w:space="0" w:color="auto"/>
              <w:bottom w:val="single" w:sz="6" w:space="0" w:color="auto"/>
              <w:right w:val="single" w:sz="6" w:space="0" w:color="auto"/>
            </w:tcBorders>
            <w:hideMark/>
          </w:tcPr>
          <w:p w14:paraId="5075C396" w14:textId="77777777" w:rsidR="00237EF8" w:rsidRPr="000B5C35" w:rsidRDefault="00237EF8" w:rsidP="009C066C">
            <w:pPr>
              <w:rPr>
                <w:lang w:val="en-GB"/>
              </w:rPr>
            </w:pPr>
            <w:r w:rsidRPr="000B5C35">
              <w:rPr>
                <w:lang w:val="en-GB"/>
              </w:rPr>
              <w:lastRenderedPageBreak/>
              <w:t>1</w:t>
            </w:r>
          </w:p>
        </w:tc>
        <w:tc>
          <w:tcPr>
            <w:tcW w:w="0" w:type="auto"/>
            <w:tcBorders>
              <w:top w:val="nil"/>
              <w:left w:val="single" w:sz="6" w:space="0" w:color="auto"/>
              <w:bottom w:val="single" w:sz="6" w:space="0" w:color="auto"/>
              <w:right w:val="single" w:sz="6" w:space="0" w:color="auto"/>
            </w:tcBorders>
            <w:hideMark/>
          </w:tcPr>
          <w:p w14:paraId="50DD421C" w14:textId="77777777" w:rsidR="00237EF8" w:rsidRPr="000B5C35" w:rsidRDefault="00237EF8" w:rsidP="009C066C">
            <w:pPr>
              <w:rPr>
                <w:lang w:val="en-GB"/>
              </w:rPr>
            </w:pPr>
            <w:r w:rsidRPr="000B5C35">
              <w:rPr>
                <w:lang w:val="en-GB"/>
              </w:rPr>
              <w:t>Reproduce a simple literature trend</w:t>
            </w:r>
          </w:p>
        </w:tc>
        <w:tc>
          <w:tcPr>
            <w:tcW w:w="0" w:type="auto"/>
            <w:tcBorders>
              <w:top w:val="nil"/>
              <w:left w:val="single" w:sz="6" w:space="0" w:color="auto"/>
              <w:bottom w:val="single" w:sz="6" w:space="0" w:color="auto"/>
              <w:right w:val="single" w:sz="6" w:space="0" w:color="auto"/>
            </w:tcBorders>
            <w:hideMark/>
          </w:tcPr>
          <w:p w14:paraId="533E063C" w14:textId="64A58C04" w:rsidR="00237EF8" w:rsidRPr="000B5C35" w:rsidRDefault="00237EF8" w:rsidP="009C066C">
            <w:pPr>
              <w:rPr>
                <w:lang w:val="en-GB"/>
              </w:rPr>
            </w:pPr>
            <w:r w:rsidRPr="000B5C35">
              <w:rPr>
                <w:lang w:val="en-GB"/>
              </w:rPr>
              <w:t>CO2 in ZIF-8</w:t>
            </w:r>
            <w:r w:rsidR="000B5C35">
              <w:rPr>
                <w:lang w:val="en-GB"/>
              </w:rPr>
              <w:t>, MOF-5</w:t>
            </w:r>
            <w:r w:rsidRPr="000B5C35">
              <w:rPr>
                <w:lang w:val="en-GB"/>
              </w:rPr>
              <w:t xml:space="preserve"> or Mg-MOF-74 using classical GCMC</w:t>
            </w:r>
          </w:p>
        </w:tc>
        <w:tc>
          <w:tcPr>
            <w:tcW w:w="0" w:type="auto"/>
            <w:tcBorders>
              <w:top w:val="nil"/>
              <w:left w:val="single" w:sz="6" w:space="0" w:color="auto"/>
              <w:bottom w:val="single" w:sz="6" w:space="0" w:color="auto"/>
              <w:right w:val="single" w:sz="6" w:space="0" w:color="auto"/>
            </w:tcBorders>
            <w:hideMark/>
          </w:tcPr>
          <w:p w14:paraId="0D821261" w14:textId="77777777" w:rsidR="00237EF8" w:rsidRPr="000B5C35" w:rsidRDefault="00237EF8" w:rsidP="009C066C">
            <w:pPr>
              <w:rPr>
                <w:lang w:val="en-GB"/>
              </w:rPr>
            </w:pPr>
            <w:r w:rsidRPr="000B5C35">
              <w:rPr>
                <w:lang w:val="en-GB"/>
              </w:rPr>
              <w:t>Low complexity; directly connected to Tao et al. [1].</w:t>
            </w:r>
          </w:p>
        </w:tc>
      </w:tr>
      <w:tr w:rsidR="00237EF8" w:rsidRPr="000B5C35" w14:paraId="2F909F6C" w14:textId="77777777" w:rsidTr="009C066C">
        <w:trPr>
          <w:trHeight w:val="540"/>
        </w:trPr>
        <w:tc>
          <w:tcPr>
            <w:tcW w:w="0" w:type="auto"/>
            <w:tcBorders>
              <w:top w:val="nil"/>
              <w:left w:val="single" w:sz="6" w:space="0" w:color="auto"/>
              <w:bottom w:val="single" w:sz="6" w:space="0" w:color="auto"/>
              <w:right w:val="single" w:sz="6" w:space="0" w:color="auto"/>
            </w:tcBorders>
            <w:hideMark/>
          </w:tcPr>
          <w:p w14:paraId="0D73A245" w14:textId="77777777" w:rsidR="00237EF8" w:rsidRPr="000B5C35" w:rsidRDefault="00237EF8" w:rsidP="009C066C">
            <w:pPr>
              <w:rPr>
                <w:lang w:val="en-GB"/>
              </w:rPr>
            </w:pPr>
            <w:r w:rsidRPr="000B5C35">
              <w:rPr>
                <w:lang w:val="en-GB"/>
              </w:rPr>
              <w:t>2</w:t>
            </w:r>
          </w:p>
        </w:tc>
        <w:tc>
          <w:tcPr>
            <w:tcW w:w="0" w:type="auto"/>
            <w:tcBorders>
              <w:top w:val="nil"/>
              <w:left w:val="single" w:sz="6" w:space="0" w:color="auto"/>
              <w:bottom w:val="single" w:sz="6" w:space="0" w:color="auto"/>
              <w:right w:val="single" w:sz="6" w:space="0" w:color="auto"/>
            </w:tcBorders>
            <w:hideMark/>
          </w:tcPr>
          <w:p w14:paraId="2824F241" w14:textId="77777777" w:rsidR="00237EF8" w:rsidRPr="000B5C35" w:rsidRDefault="00237EF8" w:rsidP="009C066C">
            <w:pPr>
              <w:rPr>
                <w:lang w:val="en-GB"/>
              </w:rPr>
            </w:pPr>
            <w:r w:rsidRPr="000B5C35">
              <w:rPr>
                <w:lang w:val="en-GB"/>
              </w:rPr>
              <w:t>Test a simple separation case</w:t>
            </w:r>
          </w:p>
        </w:tc>
        <w:tc>
          <w:tcPr>
            <w:tcW w:w="0" w:type="auto"/>
            <w:tcBorders>
              <w:top w:val="nil"/>
              <w:left w:val="single" w:sz="6" w:space="0" w:color="auto"/>
              <w:bottom w:val="single" w:sz="6" w:space="0" w:color="auto"/>
              <w:right w:val="single" w:sz="6" w:space="0" w:color="auto"/>
            </w:tcBorders>
            <w:hideMark/>
          </w:tcPr>
          <w:p w14:paraId="2C6E8281" w14:textId="77777777" w:rsidR="00237EF8" w:rsidRPr="000B5C35" w:rsidRDefault="00237EF8" w:rsidP="009C066C">
            <w:pPr>
              <w:rPr>
                <w:lang w:val="en-GB"/>
              </w:rPr>
            </w:pPr>
            <w:r w:rsidRPr="000B5C35">
              <w:rPr>
                <w:lang w:val="en-GB"/>
              </w:rPr>
              <w:t>CO2/N2 at 20/80 composition</w:t>
            </w:r>
          </w:p>
        </w:tc>
        <w:tc>
          <w:tcPr>
            <w:tcW w:w="0" w:type="auto"/>
            <w:tcBorders>
              <w:top w:val="nil"/>
              <w:left w:val="single" w:sz="6" w:space="0" w:color="auto"/>
              <w:bottom w:val="single" w:sz="6" w:space="0" w:color="auto"/>
              <w:right w:val="single" w:sz="6" w:space="0" w:color="auto"/>
            </w:tcBorders>
            <w:hideMark/>
          </w:tcPr>
          <w:p w14:paraId="26914F01" w14:textId="77777777" w:rsidR="00237EF8" w:rsidRPr="000B5C35" w:rsidRDefault="00237EF8" w:rsidP="009C066C">
            <w:pPr>
              <w:rPr>
                <w:lang w:val="en-GB"/>
              </w:rPr>
            </w:pPr>
            <w:r w:rsidRPr="000B5C35">
              <w:rPr>
                <w:lang w:val="en-GB"/>
              </w:rPr>
              <w:t>Introduces selectivity while remaining close to the baseline [1].</w:t>
            </w:r>
          </w:p>
        </w:tc>
      </w:tr>
      <w:tr w:rsidR="00237EF8" w:rsidRPr="000B5C35" w14:paraId="01CF23D8" w14:textId="77777777" w:rsidTr="009C066C">
        <w:trPr>
          <w:trHeight w:val="540"/>
        </w:trPr>
        <w:tc>
          <w:tcPr>
            <w:tcW w:w="0" w:type="auto"/>
            <w:tcBorders>
              <w:top w:val="nil"/>
              <w:left w:val="single" w:sz="6" w:space="0" w:color="auto"/>
              <w:bottom w:val="single" w:sz="6" w:space="0" w:color="auto"/>
              <w:right w:val="single" w:sz="6" w:space="0" w:color="auto"/>
            </w:tcBorders>
            <w:hideMark/>
          </w:tcPr>
          <w:p w14:paraId="5A40C5B4" w14:textId="77777777" w:rsidR="00237EF8" w:rsidRPr="000B5C35" w:rsidRDefault="00237EF8" w:rsidP="009C066C">
            <w:pPr>
              <w:rPr>
                <w:lang w:val="en-GB"/>
              </w:rPr>
            </w:pPr>
            <w:r w:rsidRPr="000B5C35">
              <w:rPr>
                <w:lang w:val="en-GB"/>
              </w:rPr>
              <w:t>3</w:t>
            </w:r>
          </w:p>
        </w:tc>
        <w:tc>
          <w:tcPr>
            <w:tcW w:w="0" w:type="auto"/>
            <w:tcBorders>
              <w:top w:val="nil"/>
              <w:left w:val="single" w:sz="6" w:space="0" w:color="auto"/>
              <w:bottom w:val="single" w:sz="6" w:space="0" w:color="auto"/>
              <w:right w:val="single" w:sz="6" w:space="0" w:color="auto"/>
            </w:tcBorders>
            <w:hideMark/>
          </w:tcPr>
          <w:p w14:paraId="01ED7192" w14:textId="77777777" w:rsidR="00237EF8" w:rsidRPr="000B5C35" w:rsidRDefault="00237EF8" w:rsidP="009C066C">
            <w:pPr>
              <w:rPr>
                <w:lang w:val="en-GB"/>
              </w:rPr>
            </w:pPr>
            <w:r w:rsidRPr="000B5C35">
              <w:rPr>
                <w:lang w:val="en-GB"/>
              </w:rPr>
              <w:t>Test parameter sensitivity</w:t>
            </w:r>
          </w:p>
        </w:tc>
        <w:tc>
          <w:tcPr>
            <w:tcW w:w="0" w:type="auto"/>
            <w:tcBorders>
              <w:top w:val="nil"/>
              <w:left w:val="single" w:sz="6" w:space="0" w:color="auto"/>
              <w:bottom w:val="single" w:sz="6" w:space="0" w:color="auto"/>
              <w:right w:val="single" w:sz="6" w:space="0" w:color="auto"/>
            </w:tcBorders>
            <w:hideMark/>
          </w:tcPr>
          <w:p w14:paraId="0D2AA617" w14:textId="77777777" w:rsidR="00237EF8" w:rsidRPr="000B5C35" w:rsidRDefault="00237EF8" w:rsidP="009C066C">
            <w:pPr>
              <w:rPr>
                <w:lang w:val="en-GB"/>
              </w:rPr>
            </w:pPr>
            <w:r w:rsidRPr="000B5C35">
              <w:rPr>
                <w:lang w:val="en-GB"/>
              </w:rPr>
              <w:t>Vary force field, charge scheme, simulation length or pressure grid</w:t>
            </w:r>
          </w:p>
        </w:tc>
        <w:tc>
          <w:tcPr>
            <w:tcW w:w="0" w:type="auto"/>
            <w:tcBorders>
              <w:top w:val="nil"/>
              <w:left w:val="single" w:sz="6" w:space="0" w:color="auto"/>
              <w:bottom w:val="single" w:sz="6" w:space="0" w:color="auto"/>
              <w:right w:val="single" w:sz="6" w:space="0" w:color="auto"/>
            </w:tcBorders>
            <w:hideMark/>
          </w:tcPr>
          <w:p w14:paraId="38326EBD" w14:textId="77777777" w:rsidR="00237EF8" w:rsidRPr="000B5C35" w:rsidRDefault="00237EF8" w:rsidP="009C066C">
            <w:pPr>
              <w:rPr>
                <w:lang w:val="en-GB"/>
              </w:rPr>
            </w:pPr>
            <w:r w:rsidRPr="000B5C35">
              <w:rPr>
                <w:lang w:val="en-GB"/>
              </w:rPr>
              <w:t>Shows how robust the baseline is before adding ML models [1,3].</w:t>
            </w:r>
          </w:p>
        </w:tc>
      </w:tr>
      <w:tr w:rsidR="00237EF8" w:rsidRPr="000B5C35" w14:paraId="1DA88C89" w14:textId="77777777" w:rsidTr="009C066C">
        <w:trPr>
          <w:trHeight w:val="540"/>
        </w:trPr>
        <w:tc>
          <w:tcPr>
            <w:tcW w:w="0" w:type="auto"/>
            <w:tcBorders>
              <w:top w:val="nil"/>
              <w:left w:val="single" w:sz="6" w:space="0" w:color="auto"/>
              <w:bottom w:val="single" w:sz="6" w:space="0" w:color="auto"/>
              <w:right w:val="single" w:sz="6" w:space="0" w:color="auto"/>
            </w:tcBorders>
            <w:hideMark/>
          </w:tcPr>
          <w:p w14:paraId="029EBBD6" w14:textId="77777777" w:rsidR="00237EF8" w:rsidRPr="000B5C35" w:rsidRDefault="00237EF8" w:rsidP="009C066C">
            <w:pPr>
              <w:rPr>
                <w:lang w:val="en-GB"/>
              </w:rPr>
            </w:pPr>
            <w:r w:rsidRPr="000B5C35">
              <w:rPr>
                <w:lang w:val="en-GB"/>
              </w:rPr>
              <w:t>4</w:t>
            </w:r>
          </w:p>
        </w:tc>
        <w:tc>
          <w:tcPr>
            <w:tcW w:w="0" w:type="auto"/>
            <w:tcBorders>
              <w:top w:val="nil"/>
              <w:left w:val="single" w:sz="6" w:space="0" w:color="auto"/>
              <w:bottom w:val="single" w:sz="6" w:space="0" w:color="auto"/>
              <w:right w:val="single" w:sz="6" w:space="0" w:color="auto"/>
            </w:tcBorders>
            <w:hideMark/>
          </w:tcPr>
          <w:p w14:paraId="1E98B439" w14:textId="77777777" w:rsidR="00237EF8" w:rsidRPr="000B5C35" w:rsidRDefault="00237EF8" w:rsidP="009C066C">
            <w:pPr>
              <w:rPr>
                <w:lang w:val="en-GB"/>
              </w:rPr>
            </w:pPr>
            <w:r w:rsidRPr="000B5C35">
              <w:rPr>
                <w:lang w:val="en-GB"/>
              </w:rPr>
              <w:t>Test sampling efficiency</w:t>
            </w:r>
          </w:p>
        </w:tc>
        <w:tc>
          <w:tcPr>
            <w:tcW w:w="0" w:type="auto"/>
            <w:tcBorders>
              <w:top w:val="nil"/>
              <w:left w:val="single" w:sz="6" w:space="0" w:color="auto"/>
              <w:bottom w:val="single" w:sz="6" w:space="0" w:color="auto"/>
              <w:right w:val="single" w:sz="6" w:space="0" w:color="auto"/>
            </w:tcBorders>
            <w:hideMark/>
          </w:tcPr>
          <w:p w14:paraId="6346B103" w14:textId="77777777" w:rsidR="00237EF8" w:rsidRPr="000B5C35" w:rsidRDefault="00237EF8" w:rsidP="009C066C">
            <w:pPr>
              <w:rPr>
                <w:lang w:val="en-GB"/>
              </w:rPr>
            </w:pPr>
            <w:r w:rsidRPr="000B5C35">
              <w:rPr>
                <w:lang w:val="en-GB"/>
              </w:rPr>
              <w:t>Reduced GCMC grid plus GPR/active learning</w:t>
            </w:r>
          </w:p>
        </w:tc>
        <w:tc>
          <w:tcPr>
            <w:tcW w:w="0" w:type="auto"/>
            <w:tcBorders>
              <w:top w:val="nil"/>
              <w:left w:val="single" w:sz="6" w:space="0" w:color="auto"/>
              <w:bottom w:val="single" w:sz="6" w:space="0" w:color="auto"/>
              <w:right w:val="single" w:sz="6" w:space="0" w:color="auto"/>
            </w:tcBorders>
            <w:hideMark/>
          </w:tcPr>
          <w:p w14:paraId="2A01AF23" w14:textId="77777777" w:rsidR="00237EF8" w:rsidRPr="000B5C35" w:rsidRDefault="00237EF8" w:rsidP="009C066C">
            <w:pPr>
              <w:rPr>
                <w:lang w:val="en-GB"/>
              </w:rPr>
            </w:pPr>
            <w:r w:rsidRPr="000B5C35">
              <w:rPr>
                <w:lang w:val="en-GB"/>
              </w:rPr>
              <w:t>Directly tests the value of active learning [2].</w:t>
            </w:r>
          </w:p>
        </w:tc>
      </w:tr>
      <w:tr w:rsidR="00237EF8" w:rsidRPr="000B5C35" w14:paraId="43A2DC33" w14:textId="77777777" w:rsidTr="009C066C">
        <w:trPr>
          <w:trHeight w:val="540"/>
        </w:trPr>
        <w:tc>
          <w:tcPr>
            <w:tcW w:w="0" w:type="auto"/>
            <w:tcBorders>
              <w:top w:val="nil"/>
              <w:left w:val="single" w:sz="6" w:space="0" w:color="auto"/>
              <w:bottom w:val="single" w:sz="6" w:space="0" w:color="auto"/>
              <w:right w:val="single" w:sz="6" w:space="0" w:color="auto"/>
            </w:tcBorders>
            <w:hideMark/>
          </w:tcPr>
          <w:p w14:paraId="66242DCC" w14:textId="77777777" w:rsidR="00237EF8" w:rsidRPr="000B5C35" w:rsidRDefault="00237EF8" w:rsidP="009C066C">
            <w:pPr>
              <w:rPr>
                <w:lang w:val="en-GB"/>
              </w:rPr>
            </w:pPr>
            <w:r w:rsidRPr="000B5C35">
              <w:rPr>
                <w:lang w:val="en-GB"/>
              </w:rPr>
              <w:t>5</w:t>
            </w:r>
          </w:p>
        </w:tc>
        <w:tc>
          <w:tcPr>
            <w:tcW w:w="0" w:type="auto"/>
            <w:tcBorders>
              <w:top w:val="nil"/>
              <w:left w:val="single" w:sz="6" w:space="0" w:color="auto"/>
              <w:bottom w:val="single" w:sz="6" w:space="0" w:color="auto"/>
              <w:right w:val="single" w:sz="6" w:space="0" w:color="auto"/>
            </w:tcBorders>
            <w:hideMark/>
          </w:tcPr>
          <w:p w14:paraId="14FDD6A2" w14:textId="77777777" w:rsidR="00237EF8" w:rsidRPr="000B5C35" w:rsidRDefault="00237EF8" w:rsidP="009C066C">
            <w:pPr>
              <w:rPr>
                <w:lang w:val="en-GB"/>
              </w:rPr>
            </w:pPr>
            <w:r w:rsidRPr="000B5C35">
              <w:rPr>
                <w:lang w:val="en-GB"/>
              </w:rPr>
              <w:t>Test potential quality</w:t>
            </w:r>
          </w:p>
        </w:tc>
        <w:tc>
          <w:tcPr>
            <w:tcW w:w="0" w:type="auto"/>
            <w:tcBorders>
              <w:top w:val="nil"/>
              <w:left w:val="single" w:sz="6" w:space="0" w:color="auto"/>
              <w:bottom w:val="single" w:sz="6" w:space="0" w:color="auto"/>
              <w:right w:val="single" w:sz="6" w:space="0" w:color="auto"/>
            </w:tcBorders>
            <w:hideMark/>
          </w:tcPr>
          <w:p w14:paraId="691FD16D" w14:textId="77777777" w:rsidR="00237EF8" w:rsidRPr="000B5C35" w:rsidRDefault="00237EF8" w:rsidP="009C066C">
            <w:pPr>
              <w:rPr>
                <w:lang w:val="en-GB"/>
              </w:rPr>
            </w:pPr>
            <w:r w:rsidRPr="000B5C35">
              <w:rPr>
                <w:lang w:val="en-GB"/>
              </w:rPr>
              <w:t>MLIP-MC on CO2 in one benchmark MOF</w:t>
            </w:r>
          </w:p>
        </w:tc>
        <w:tc>
          <w:tcPr>
            <w:tcW w:w="0" w:type="auto"/>
            <w:tcBorders>
              <w:top w:val="nil"/>
              <w:left w:val="single" w:sz="6" w:space="0" w:color="auto"/>
              <w:bottom w:val="single" w:sz="6" w:space="0" w:color="auto"/>
              <w:right w:val="single" w:sz="6" w:space="0" w:color="auto"/>
            </w:tcBorders>
            <w:hideMark/>
          </w:tcPr>
          <w:p w14:paraId="04B234DE" w14:textId="77777777" w:rsidR="00237EF8" w:rsidRPr="000B5C35" w:rsidRDefault="00237EF8" w:rsidP="009C066C">
            <w:pPr>
              <w:rPr>
                <w:lang w:val="en-GB"/>
              </w:rPr>
            </w:pPr>
            <w:r w:rsidRPr="000B5C35">
              <w:rPr>
                <w:lang w:val="en-GB"/>
              </w:rPr>
              <w:t>Evaluates whether a universal or finetuned MLIP changes the prediction [3].</w:t>
            </w:r>
          </w:p>
        </w:tc>
      </w:tr>
      <w:tr w:rsidR="00237EF8" w:rsidRPr="000B5C35" w14:paraId="1AF26169" w14:textId="77777777" w:rsidTr="009C066C">
        <w:trPr>
          <w:trHeight w:val="540"/>
        </w:trPr>
        <w:tc>
          <w:tcPr>
            <w:tcW w:w="0" w:type="auto"/>
            <w:tcBorders>
              <w:top w:val="nil"/>
              <w:left w:val="single" w:sz="6" w:space="0" w:color="auto"/>
              <w:bottom w:val="single" w:sz="6" w:space="0" w:color="auto"/>
              <w:right w:val="single" w:sz="6" w:space="0" w:color="auto"/>
            </w:tcBorders>
            <w:hideMark/>
          </w:tcPr>
          <w:p w14:paraId="59E6692B" w14:textId="77777777" w:rsidR="00237EF8" w:rsidRPr="000B5C35" w:rsidRDefault="00237EF8" w:rsidP="009C066C">
            <w:pPr>
              <w:rPr>
                <w:lang w:val="en-GB"/>
              </w:rPr>
            </w:pPr>
            <w:r w:rsidRPr="000B5C35">
              <w:rPr>
                <w:lang w:val="en-GB"/>
              </w:rPr>
              <w:t>6</w:t>
            </w:r>
          </w:p>
        </w:tc>
        <w:tc>
          <w:tcPr>
            <w:tcW w:w="0" w:type="auto"/>
            <w:tcBorders>
              <w:top w:val="nil"/>
              <w:left w:val="single" w:sz="6" w:space="0" w:color="auto"/>
              <w:bottom w:val="single" w:sz="6" w:space="0" w:color="auto"/>
              <w:right w:val="single" w:sz="6" w:space="0" w:color="auto"/>
            </w:tcBorders>
            <w:hideMark/>
          </w:tcPr>
          <w:p w14:paraId="775D6BE3" w14:textId="77777777" w:rsidR="00237EF8" w:rsidRPr="000B5C35" w:rsidRDefault="00237EF8" w:rsidP="009C066C">
            <w:pPr>
              <w:rPr>
                <w:lang w:val="en-GB"/>
              </w:rPr>
            </w:pPr>
            <w:r w:rsidRPr="000B5C35">
              <w:rPr>
                <w:lang w:val="en-GB"/>
              </w:rPr>
              <w:t>Optional advanced module</w:t>
            </w:r>
          </w:p>
        </w:tc>
        <w:tc>
          <w:tcPr>
            <w:tcW w:w="0" w:type="auto"/>
            <w:tcBorders>
              <w:top w:val="nil"/>
              <w:left w:val="single" w:sz="6" w:space="0" w:color="auto"/>
              <w:bottom w:val="single" w:sz="6" w:space="0" w:color="auto"/>
              <w:right w:val="single" w:sz="6" w:space="0" w:color="auto"/>
            </w:tcBorders>
            <w:hideMark/>
          </w:tcPr>
          <w:p w14:paraId="5600D86D" w14:textId="77777777" w:rsidR="00237EF8" w:rsidRPr="000B5C35" w:rsidRDefault="00237EF8" w:rsidP="009C066C">
            <w:pPr>
              <w:rPr>
                <w:lang w:val="en-GB"/>
              </w:rPr>
            </w:pPr>
            <w:r w:rsidRPr="000B5C35">
              <w:rPr>
                <w:lang w:val="en-GB"/>
              </w:rPr>
              <w:t>Flexible water uptake workflow</w:t>
            </w:r>
          </w:p>
        </w:tc>
        <w:tc>
          <w:tcPr>
            <w:tcW w:w="0" w:type="auto"/>
            <w:tcBorders>
              <w:top w:val="nil"/>
              <w:left w:val="single" w:sz="6" w:space="0" w:color="auto"/>
              <w:bottom w:val="single" w:sz="6" w:space="0" w:color="auto"/>
              <w:right w:val="single" w:sz="6" w:space="0" w:color="auto"/>
            </w:tcBorders>
            <w:hideMark/>
          </w:tcPr>
          <w:p w14:paraId="797BBC43" w14:textId="77777777" w:rsidR="00237EF8" w:rsidRPr="000B5C35" w:rsidRDefault="00237EF8" w:rsidP="009C066C">
            <w:pPr>
              <w:rPr>
                <w:lang w:val="en-GB"/>
              </w:rPr>
            </w:pPr>
            <w:r w:rsidRPr="000B5C35">
              <w:rPr>
                <w:lang w:val="en-GB"/>
              </w:rPr>
              <w:t>Requires additional MD/MLIP infrastructure and should come last [4].</w:t>
            </w:r>
          </w:p>
        </w:tc>
      </w:tr>
    </w:tbl>
    <w:p w14:paraId="290400C1" w14:textId="77777777" w:rsidR="00237EF8" w:rsidRPr="000B5C35" w:rsidRDefault="00237EF8" w:rsidP="00237EF8">
      <w:pPr>
        <w:rPr>
          <w:lang w:val="en-GB"/>
        </w:rPr>
      </w:pPr>
    </w:p>
    <w:p w14:paraId="32B29820" w14:textId="0882E2CA" w:rsidR="00237EF8" w:rsidRPr="000B5C35" w:rsidRDefault="00237EF8" w:rsidP="00237EF8">
      <w:pPr>
        <w:pStyle w:val="berschrift1"/>
        <w:rPr>
          <w:rFonts w:asciiTheme="minorHAnsi" w:hAnsiTheme="minorHAnsi"/>
          <w:lang w:val="en-GB"/>
        </w:rPr>
      </w:pPr>
      <w:r w:rsidRPr="000B5C35">
        <w:rPr>
          <w:rFonts w:asciiTheme="minorHAnsi" w:hAnsiTheme="minorHAnsi"/>
          <w:lang w:val="en-GB"/>
        </w:rPr>
        <w:t>Checklists for the later simulation protocol</w:t>
      </w:r>
    </w:p>
    <w:p w14:paraId="7933B792" w14:textId="501653B3" w:rsidR="00237EF8" w:rsidRPr="000B5C35" w:rsidRDefault="00237EF8" w:rsidP="00237EF8">
      <w:pPr>
        <w:pStyle w:val="berschrift2"/>
        <w:rPr>
          <w:rFonts w:asciiTheme="minorHAnsi" w:hAnsiTheme="minorHAnsi"/>
          <w:lang w:val="en-GB"/>
        </w:rPr>
      </w:pPr>
      <w:r w:rsidRPr="000B5C35">
        <w:rPr>
          <w:rFonts w:asciiTheme="minorHAnsi" w:hAnsiTheme="minorHAnsi"/>
          <w:lang w:val="en-GB"/>
        </w:rPr>
        <w:t>Minimum information for every simulation</w:t>
      </w:r>
    </w:p>
    <w:p w14:paraId="78B4615C" w14:textId="77777777" w:rsidR="00237EF8" w:rsidRPr="000B5C35" w:rsidRDefault="00237EF8" w:rsidP="00237EF8">
      <w:pPr>
        <w:pStyle w:val="StandardWeb"/>
        <w:numPr>
          <w:ilvl w:val="0"/>
          <w:numId w:val="14"/>
        </w:numPr>
        <w:rPr>
          <w:rFonts w:asciiTheme="minorHAnsi" w:hAnsiTheme="minorHAnsi"/>
          <w:color w:val="000000"/>
          <w:lang w:val="en-GB"/>
        </w:rPr>
      </w:pPr>
      <w:r w:rsidRPr="000B5C35">
        <w:rPr>
          <w:rFonts w:asciiTheme="minorHAnsi" w:hAnsiTheme="minorHAnsi"/>
          <w:color w:val="000000"/>
          <w:lang w:val="en-GB"/>
        </w:rPr>
        <w:t>MOF name, source of the structure, structural modifications, and final simulation cell.</w:t>
      </w:r>
    </w:p>
    <w:p w14:paraId="3B07F8D7" w14:textId="77777777" w:rsidR="00237EF8" w:rsidRPr="000B5C35" w:rsidRDefault="00237EF8" w:rsidP="00237EF8">
      <w:pPr>
        <w:pStyle w:val="StandardWeb"/>
        <w:numPr>
          <w:ilvl w:val="0"/>
          <w:numId w:val="14"/>
        </w:numPr>
        <w:rPr>
          <w:rFonts w:asciiTheme="minorHAnsi" w:hAnsiTheme="minorHAnsi"/>
          <w:color w:val="000000"/>
          <w:lang w:val="en-GB"/>
        </w:rPr>
      </w:pPr>
      <w:r w:rsidRPr="000B5C35">
        <w:rPr>
          <w:rFonts w:asciiTheme="minorHAnsi" w:hAnsiTheme="minorHAnsi"/>
          <w:color w:val="000000"/>
          <w:lang w:val="en-GB"/>
        </w:rPr>
        <w:t>Adsorbate model, composition of the mixture, and thermodynamic state points.</w:t>
      </w:r>
    </w:p>
    <w:p w14:paraId="3BE22899" w14:textId="77777777" w:rsidR="00237EF8" w:rsidRPr="000B5C35" w:rsidRDefault="00237EF8" w:rsidP="00237EF8">
      <w:pPr>
        <w:pStyle w:val="StandardWeb"/>
        <w:numPr>
          <w:ilvl w:val="0"/>
          <w:numId w:val="14"/>
        </w:numPr>
        <w:rPr>
          <w:rFonts w:asciiTheme="minorHAnsi" w:hAnsiTheme="minorHAnsi"/>
          <w:color w:val="000000"/>
          <w:lang w:val="en-GB"/>
        </w:rPr>
      </w:pPr>
      <w:r w:rsidRPr="000B5C35">
        <w:rPr>
          <w:rFonts w:asciiTheme="minorHAnsi" w:hAnsiTheme="minorHAnsi"/>
          <w:color w:val="000000"/>
          <w:lang w:val="en-GB"/>
        </w:rPr>
        <w:t>Force field or MLIP model, including version information and training data, if relevant.</w:t>
      </w:r>
    </w:p>
    <w:p w14:paraId="6E3C3CE9" w14:textId="77777777" w:rsidR="00237EF8" w:rsidRPr="000B5C35" w:rsidRDefault="00237EF8" w:rsidP="00237EF8">
      <w:pPr>
        <w:pStyle w:val="StandardWeb"/>
        <w:numPr>
          <w:ilvl w:val="0"/>
          <w:numId w:val="14"/>
        </w:numPr>
        <w:rPr>
          <w:rFonts w:asciiTheme="minorHAnsi" w:hAnsiTheme="minorHAnsi"/>
          <w:color w:val="000000"/>
          <w:lang w:val="en-GB"/>
        </w:rPr>
      </w:pPr>
      <w:r w:rsidRPr="000B5C35">
        <w:rPr>
          <w:rFonts w:asciiTheme="minorHAnsi" w:hAnsiTheme="minorHAnsi"/>
          <w:color w:val="000000"/>
          <w:lang w:val="en-GB"/>
        </w:rPr>
        <w:t>Partial charges and charge assignment method.</w:t>
      </w:r>
    </w:p>
    <w:p w14:paraId="17F9B3DA" w14:textId="77777777" w:rsidR="00237EF8" w:rsidRPr="000B5C35" w:rsidRDefault="00237EF8" w:rsidP="00237EF8">
      <w:pPr>
        <w:pStyle w:val="StandardWeb"/>
        <w:numPr>
          <w:ilvl w:val="0"/>
          <w:numId w:val="14"/>
        </w:numPr>
        <w:rPr>
          <w:rFonts w:asciiTheme="minorHAnsi" w:hAnsiTheme="minorHAnsi"/>
          <w:color w:val="000000"/>
          <w:lang w:val="en-GB"/>
        </w:rPr>
      </w:pPr>
      <w:r w:rsidRPr="000B5C35">
        <w:rPr>
          <w:rFonts w:asciiTheme="minorHAnsi" w:hAnsiTheme="minorHAnsi"/>
          <w:color w:val="000000"/>
          <w:lang w:val="en-GB"/>
        </w:rPr>
        <w:t>Cut-off radii, method for handling electrostatics, boundary conditions, and equation of state.</w:t>
      </w:r>
    </w:p>
    <w:p w14:paraId="617579C0" w14:textId="77777777" w:rsidR="00237EF8" w:rsidRPr="000B5C35" w:rsidRDefault="00237EF8" w:rsidP="00237EF8">
      <w:pPr>
        <w:pStyle w:val="StandardWeb"/>
        <w:numPr>
          <w:ilvl w:val="0"/>
          <w:numId w:val="14"/>
        </w:numPr>
        <w:rPr>
          <w:rFonts w:asciiTheme="minorHAnsi" w:hAnsiTheme="minorHAnsi"/>
          <w:color w:val="000000"/>
          <w:lang w:val="en-GB"/>
        </w:rPr>
      </w:pPr>
      <w:r w:rsidRPr="000B5C35">
        <w:rPr>
          <w:rFonts w:asciiTheme="minorHAnsi" w:hAnsiTheme="minorHAnsi"/>
          <w:color w:val="000000"/>
          <w:lang w:val="en-GB"/>
        </w:rPr>
        <w:t>Number of equilibration and production steps, transition probabilities, and convergence checks.</w:t>
      </w:r>
    </w:p>
    <w:p w14:paraId="72CCA67E" w14:textId="77777777" w:rsidR="00237EF8" w:rsidRPr="000B5C35" w:rsidRDefault="00237EF8" w:rsidP="00237EF8">
      <w:pPr>
        <w:pStyle w:val="StandardWeb"/>
        <w:numPr>
          <w:ilvl w:val="0"/>
          <w:numId w:val="14"/>
        </w:numPr>
        <w:rPr>
          <w:rFonts w:asciiTheme="minorHAnsi" w:hAnsiTheme="minorHAnsi"/>
          <w:color w:val="000000"/>
          <w:lang w:val="en-GB"/>
        </w:rPr>
      </w:pPr>
      <w:r w:rsidRPr="000B5C35">
        <w:rPr>
          <w:rFonts w:asciiTheme="minorHAnsi" w:hAnsiTheme="minorHAnsi"/>
          <w:color w:val="000000"/>
          <w:lang w:val="en-GB"/>
        </w:rPr>
        <w:t>Type of reported loading: absolute, excess, or both.</w:t>
      </w:r>
    </w:p>
    <w:p w14:paraId="301C379F" w14:textId="77777777" w:rsidR="00237EF8" w:rsidRPr="000B5C35" w:rsidRDefault="00237EF8" w:rsidP="00237EF8">
      <w:pPr>
        <w:pStyle w:val="StandardWeb"/>
        <w:numPr>
          <w:ilvl w:val="0"/>
          <w:numId w:val="14"/>
        </w:numPr>
        <w:rPr>
          <w:rFonts w:asciiTheme="minorHAnsi" w:hAnsiTheme="minorHAnsi"/>
          <w:color w:val="000000"/>
          <w:lang w:val="en-GB"/>
        </w:rPr>
      </w:pPr>
      <w:r w:rsidRPr="000B5C35">
        <w:rPr>
          <w:rFonts w:asciiTheme="minorHAnsi" w:hAnsiTheme="minorHAnsi"/>
          <w:color w:val="000000"/>
          <w:lang w:val="en-GB"/>
        </w:rPr>
        <w:t>Reference data used for validation.</w:t>
      </w:r>
    </w:p>
    <w:p w14:paraId="458E8E60" w14:textId="77777777" w:rsidR="00237EF8" w:rsidRPr="000B5C35" w:rsidRDefault="00237EF8" w:rsidP="00237EF8">
      <w:pPr>
        <w:pStyle w:val="StandardWeb"/>
        <w:numPr>
          <w:ilvl w:val="0"/>
          <w:numId w:val="14"/>
        </w:numPr>
        <w:rPr>
          <w:rFonts w:asciiTheme="minorHAnsi" w:hAnsiTheme="minorHAnsi"/>
          <w:color w:val="000000"/>
          <w:lang w:val="en-GB"/>
        </w:rPr>
      </w:pPr>
      <w:r w:rsidRPr="000B5C35">
        <w:rPr>
          <w:rFonts w:asciiTheme="minorHAnsi" w:hAnsiTheme="minorHAnsi"/>
          <w:color w:val="000000"/>
          <w:lang w:val="en-GB"/>
        </w:rPr>
        <w:t>Uncertainty estimates or repeat runs performed.</w:t>
      </w:r>
    </w:p>
    <w:p w14:paraId="08F8DAE3" w14:textId="77777777" w:rsidR="00237EF8" w:rsidRPr="000B5C35" w:rsidRDefault="00237EF8" w:rsidP="00237EF8">
      <w:pPr>
        <w:pStyle w:val="StandardWeb"/>
        <w:numPr>
          <w:ilvl w:val="0"/>
          <w:numId w:val="14"/>
        </w:numPr>
        <w:rPr>
          <w:rFonts w:asciiTheme="minorHAnsi" w:hAnsiTheme="minorHAnsi"/>
          <w:color w:val="000000"/>
          <w:lang w:val="en-GB"/>
        </w:rPr>
      </w:pPr>
      <w:r w:rsidRPr="000B5C35">
        <w:rPr>
          <w:rFonts w:asciiTheme="minorHAnsi" w:hAnsiTheme="minorHAnsi"/>
          <w:color w:val="000000"/>
          <w:lang w:val="en-GB"/>
        </w:rPr>
        <w:t>Software versions, input files, and post-processing scripts.</w:t>
      </w:r>
    </w:p>
    <w:p w14:paraId="166E5F58" w14:textId="1BF16285" w:rsidR="00237EF8" w:rsidRPr="000B5C35" w:rsidRDefault="00237EF8" w:rsidP="00237EF8">
      <w:pPr>
        <w:pStyle w:val="berschrift2"/>
        <w:rPr>
          <w:rFonts w:asciiTheme="minorHAnsi" w:hAnsiTheme="minorHAnsi"/>
          <w:lang w:val="en-GB"/>
        </w:rPr>
      </w:pPr>
      <w:r w:rsidRPr="000B5C35">
        <w:rPr>
          <w:rFonts w:asciiTheme="minorHAnsi" w:hAnsiTheme="minorHAnsi"/>
          <w:lang w:val="en-GB"/>
        </w:rPr>
        <w:lastRenderedPageBreak/>
        <w:t>Metrics and what they are useful for</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89"/>
        <w:gridCol w:w="5541"/>
        <w:gridCol w:w="1626"/>
      </w:tblGrid>
      <w:tr w:rsidR="00237EF8" w:rsidRPr="000B5C35" w14:paraId="4303DA73" w14:textId="77777777" w:rsidTr="009C066C">
        <w:trPr>
          <w:trHeight w:val="540"/>
        </w:trPr>
        <w:tc>
          <w:tcPr>
            <w:tcW w:w="2250" w:type="dxa"/>
            <w:tcBorders>
              <w:top w:val="single" w:sz="6" w:space="0" w:color="E0E0E0"/>
              <w:left w:val="single" w:sz="6" w:space="0" w:color="E0E0E0"/>
              <w:bottom w:val="single" w:sz="6" w:space="0" w:color="E0E0E0"/>
              <w:right w:val="single" w:sz="6" w:space="0" w:color="E0E0E0"/>
            </w:tcBorders>
            <w:hideMark/>
          </w:tcPr>
          <w:p w14:paraId="256C4FCB" w14:textId="77777777" w:rsidR="00237EF8" w:rsidRPr="000B5C35" w:rsidRDefault="00237EF8" w:rsidP="009C066C">
            <w:pPr>
              <w:rPr>
                <w:lang w:val="en-GB"/>
              </w:rPr>
            </w:pPr>
            <w:r w:rsidRPr="000B5C35">
              <w:rPr>
                <w:b/>
                <w:bCs/>
                <w:shd w:val="clear" w:color="auto" w:fill="DDEDFD"/>
                <w:lang w:val="en-GB"/>
              </w:rPr>
              <w:t>Metric</w:t>
            </w:r>
          </w:p>
        </w:tc>
        <w:tc>
          <w:tcPr>
            <w:tcW w:w="2250" w:type="dxa"/>
            <w:tcBorders>
              <w:top w:val="single" w:sz="6" w:space="0" w:color="E0E0E0"/>
              <w:left w:val="single" w:sz="6" w:space="0" w:color="E0E0E0"/>
              <w:bottom w:val="single" w:sz="6" w:space="0" w:color="E0E0E0"/>
              <w:right w:val="single" w:sz="6" w:space="0" w:color="E0E0E0"/>
            </w:tcBorders>
            <w:hideMark/>
          </w:tcPr>
          <w:p w14:paraId="473DE6E7" w14:textId="77777777" w:rsidR="00237EF8" w:rsidRPr="000B5C35" w:rsidRDefault="00237EF8" w:rsidP="009C066C">
            <w:pPr>
              <w:rPr>
                <w:lang w:val="en-GB"/>
              </w:rPr>
            </w:pPr>
            <w:r w:rsidRPr="000B5C35">
              <w:rPr>
                <w:b/>
                <w:bCs/>
                <w:shd w:val="clear" w:color="auto" w:fill="DDEDFD"/>
                <w:lang w:val="en-GB"/>
              </w:rPr>
              <w:t>Use in the benchmark</w:t>
            </w:r>
          </w:p>
        </w:tc>
        <w:tc>
          <w:tcPr>
            <w:tcW w:w="2250" w:type="dxa"/>
            <w:tcBorders>
              <w:top w:val="single" w:sz="6" w:space="0" w:color="E0E0E0"/>
              <w:left w:val="single" w:sz="6" w:space="0" w:color="E0E0E0"/>
              <w:bottom w:val="single" w:sz="6" w:space="0" w:color="E0E0E0"/>
              <w:right w:val="single" w:sz="6" w:space="0" w:color="E0E0E0"/>
            </w:tcBorders>
            <w:hideMark/>
          </w:tcPr>
          <w:p w14:paraId="2CD002B0" w14:textId="77777777" w:rsidR="00237EF8" w:rsidRPr="000B5C35" w:rsidRDefault="00237EF8" w:rsidP="009C066C">
            <w:pPr>
              <w:rPr>
                <w:lang w:val="en-GB"/>
              </w:rPr>
            </w:pPr>
            <w:r w:rsidRPr="000B5C35">
              <w:rPr>
                <w:b/>
                <w:bCs/>
                <w:shd w:val="clear" w:color="auto" w:fill="DDEDFD"/>
                <w:lang w:val="en-GB"/>
              </w:rPr>
              <w:t>Main source basis</w:t>
            </w:r>
          </w:p>
        </w:tc>
      </w:tr>
      <w:tr w:rsidR="00237EF8" w:rsidRPr="000B5C35" w14:paraId="31A70A71" w14:textId="77777777" w:rsidTr="009C066C">
        <w:trPr>
          <w:trHeight w:val="540"/>
        </w:trPr>
        <w:tc>
          <w:tcPr>
            <w:tcW w:w="0" w:type="auto"/>
            <w:tcBorders>
              <w:top w:val="nil"/>
              <w:left w:val="single" w:sz="6" w:space="0" w:color="auto"/>
              <w:bottom w:val="single" w:sz="6" w:space="0" w:color="auto"/>
              <w:right w:val="single" w:sz="6" w:space="0" w:color="auto"/>
            </w:tcBorders>
            <w:hideMark/>
          </w:tcPr>
          <w:p w14:paraId="05E056AE" w14:textId="77777777" w:rsidR="00237EF8" w:rsidRPr="000B5C35" w:rsidRDefault="00237EF8" w:rsidP="009C066C">
            <w:pPr>
              <w:rPr>
                <w:lang w:val="en-GB"/>
              </w:rPr>
            </w:pPr>
            <w:r w:rsidRPr="000B5C35">
              <w:rPr>
                <w:lang w:val="en-GB"/>
              </w:rPr>
              <w:t>Adsorption isotherm</w:t>
            </w:r>
          </w:p>
        </w:tc>
        <w:tc>
          <w:tcPr>
            <w:tcW w:w="0" w:type="auto"/>
            <w:tcBorders>
              <w:top w:val="nil"/>
              <w:left w:val="single" w:sz="6" w:space="0" w:color="auto"/>
              <w:bottom w:val="single" w:sz="6" w:space="0" w:color="auto"/>
              <w:right w:val="single" w:sz="6" w:space="0" w:color="auto"/>
            </w:tcBorders>
            <w:hideMark/>
          </w:tcPr>
          <w:p w14:paraId="0A6A1014" w14:textId="77777777" w:rsidR="00237EF8" w:rsidRPr="000B5C35" w:rsidRDefault="00237EF8" w:rsidP="009C066C">
            <w:pPr>
              <w:rPr>
                <w:lang w:val="en-GB"/>
              </w:rPr>
            </w:pPr>
            <w:r w:rsidRPr="000B5C35">
              <w:rPr>
                <w:lang w:val="en-GB"/>
              </w:rPr>
              <w:t>Main quantity for pure adsorption and water uptake.</w:t>
            </w:r>
          </w:p>
        </w:tc>
        <w:tc>
          <w:tcPr>
            <w:tcW w:w="0" w:type="auto"/>
            <w:tcBorders>
              <w:top w:val="nil"/>
              <w:left w:val="single" w:sz="6" w:space="0" w:color="auto"/>
              <w:bottom w:val="single" w:sz="6" w:space="0" w:color="auto"/>
              <w:right w:val="single" w:sz="6" w:space="0" w:color="auto"/>
            </w:tcBorders>
            <w:hideMark/>
          </w:tcPr>
          <w:p w14:paraId="21F791F4" w14:textId="77777777" w:rsidR="00237EF8" w:rsidRPr="000B5C35" w:rsidRDefault="00237EF8" w:rsidP="009C066C">
            <w:pPr>
              <w:rPr>
                <w:lang w:val="en-GB"/>
              </w:rPr>
            </w:pPr>
            <w:r w:rsidRPr="000B5C35">
              <w:rPr>
                <w:lang w:val="en-GB"/>
              </w:rPr>
              <w:t>[1], [3], [4]</w:t>
            </w:r>
          </w:p>
        </w:tc>
      </w:tr>
      <w:tr w:rsidR="00237EF8" w:rsidRPr="000B5C35" w14:paraId="17C174C9" w14:textId="77777777" w:rsidTr="009C066C">
        <w:trPr>
          <w:trHeight w:val="540"/>
        </w:trPr>
        <w:tc>
          <w:tcPr>
            <w:tcW w:w="0" w:type="auto"/>
            <w:tcBorders>
              <w:top w:val="nil"/>
              <w:left w:val="single" w:sz="6" w:space="0" w:color="auto"/>
              <w:bottom w:val="single" w:sz="6" w:space="0" w:color="auto"/>
              <w:right w:val="single" w:sz="6" w:space="0" w:color="auto"/>
            </w:tcBorders>
            <w:hideMark/>
          </w:tcPr>
          <w:p w14:paraId="704871DB" w14:textId="77777777" w:rsidR="00237EF8" w:rsidRPr="000B5C35" w:rsidRDefault="00237EF8" w:rsidP="009C066C">
            <w:pPr>
              <w:rPr>
                <w:lang w:val="en-GB"/>
              </w:rPr>
            </w:pPr>
            <w:r w:rsidRPr="000B5C35">
              <w:rPr>
                <w:lang w:val="en-GB"/>
              </w:rPr>
              <w:t>Component uptake</w:t>
            </w:r>
          </w:p>
        </w:tc>
        <w:tc>
          <w:tcPr>
            <w:tcW w:w="0" w:type="auto"/>
            <w:tcBorders>
              <w:top w:val="nil"/>
              <w:left w:val="single" w:sz="6" w:space="0" w:color="auto"/>
              <w:bottom w:val="single" w:sz="6" w:space="0" w:color="auto"/>
              <w:right w:val="single" w:sz="6" w:space="0" w:color="auto"/>
            </w:tcBorders>
            <w:hideMark/>
          </w:tcPr>
          <w:p w14:paraId="2644D279" w14:textId="77777777" w:rsidR="00237EF8" w:rsidRPr="000B5C35" w:rsidRDefault="00237EF8" w:rsidP="009C066C">
            <w:pPr>
              <w:rPr>
                <w:lang w:val="en-GB"/>
              </w:rPr>
            </w:pPr>
            <w:r w:rsidRPr="000B5C35">
              <w:rPr>
                <w:lang w:val="en-GB"/>
              </w:rPr>
              <w:t>Needed for gas mixtures and separation.</w:t>
            </w:r>
          </w:p>
        </w:tc>
        <w:tc>
          <w:tcPr>
            <w:tcW w:w="0" w:type="auto"/>
            <w:tcBorders>
              <w:top w:val="nil"/>
              <w:left w:val="single" w:sz="6" w:space="0" w:color="auto"/>
              <w:bottom w:val="single" w:sz="6" w:space="0" w:color="auto"/>
              <w:right w:val="single" w:sz="6" w:space="0" w:color="auto"/>
            </w:tcBorders>
            <w:hideMark/>
          </w:tcPr>
          <w:p w14:paraId="394B45CC" w14:textId="77777777" w:rsidR="00237EF8" w:rsidRPr="000B5C35" w:rsidRDefault="00237EF8" w:rsidP="009C066C">
            <w:pPr>
              <w:rPr>
                <w:lang w:val="en-GB"/>
              </w:rPr>
            </w:pPr>
            <w:r w:rsidRPr="000B5C35">
              <w:rPr>
                <w:lang w:val="en-GB"/>
              </w:rPr>
              <w:t>[1], [2]</w:t>
            </w:r>
          </w:p>
        </w:tc>
      </w:tr>
      <w:tr w:rsidR="00237EF8" w:rsidRPr="000B5C35" w14:paraId="6BF562DD" w14:textId="77777777" w:rsidTr="009C066C">
        <w:trPr>
          <w:trHeight w:val="540"/>
        </w:trPr>
        <w:tc>
          <w:tcPr>
            <w:tcW w:w="0" w:type="auto"/>
            <w:tcBorders>
              <w:top w:val="nil"/>
              <w:left w:val="single" w:sz="6" w:space="0" w:color="auto"/>
              <w:bottom w:val="single" w:sz="6" w:space="0" w:color="auto"/>
              <w:right w:val="single" w:sz="6" w:space="0" w:color="auto"/>
            </w:tcBorders>
            <w:hideMark/>
          </w:tcPr>
          <w:p w14:paraId="73A9F60B" w14:textId="77777777" w:rsidR="00237EF8" w:rsidRPr="000B5C35" w:rsidRDefault="00237EF8" w:rsidP="009C066C">
            <w:pPr>
              <w:rPr>
                <w:lang w:val="en-GB"/>
              </w:rPr>
            </w:pPr>
            <w:r w:rsidRPr="000B5C35">
              <w:rPr>
                <w:lang w:val="en-GB"/>
              </w:rPr>
              <w:t>Selectivity</w:t>
            </w:r>
          </w:p>
        </w:tc>
        <w:tc>
          <w:tcPr>
            <w:tcW w:w="0" w:type="auto"/>
            <w:tcBorders>
              <w:top w:val="nil"/>
              <w:left w:val="single" w:sz="6" w:space="0" w:color="auto"/>
              <w:bottom w:val="single" w:sz="6" w:space="0" w:color="auto"/>
              <w:right w:val="single" w:sz="6" w:space="0" w:color="auto"/>
            </w:tcBorders>
            <w:hideMark/>
          </w:tcPr>
          <w:p w14:paraId="5A50F895" w14:textId="77777777" w:rsidR="00237EF8" w:rsidRPr="000B5C35" w:rsidRDefault="00237EF8" w:rsidP="009C066C">
            <w:pPr>
              <w:rPr>
                <w:lang w:val="en-GB"/>
              </w:rPr>
            </w:pPr>
            <w:r w:rsidRPr="000B5C35">
              <w:rPr>
                <w:lang w:val="en-GB"/>
              </w:rPr>
              <w:t>Measures whether a MOF preferentially adsorbs one gas over another.</w:t>
            </w:r>
          </w:p>
        </w:tc>
        <w:tc>
          <w:tcPr>
            <w:tcW w:w="0" w:type="auto"/>
            <w:tcBorders>
              <w:top w:val="nil"/>
              <w:left w:val="single" w:sz="6" w:space="0" w:color="auto"/>
              <w:bottom w:val="single" w:sz="6" w:space="0" w:color="auto"/>
              <w:right w:val="single" w:sz="6" w:space="0" w:color="auto"/>
            </w:tcBorders>
            <w:hideMark/>
          </w:tcPr>
          <w:p w14:paraId="6F5D5E3E" w14:textId="77777777" w:rsidR="00237EF8" w:rsidRPr="000B5C35" w:rsidRDefault="00237EF8" w:rsidP="009C066C">
            <w:pPr>
              <w:rPr>
                <w:lang w:val="en-GB"/>
              </w:rPr>
            </w:pPr>
            <w:r w:rsidRPr="000B5C35">
              <w:rPr>
                <w:lang w:val="en-GB"/>
              </w:rPr>
              <w:t>[1], [2]</w:t>
            </w:r>
          </w:p>
        </w:tc>
      </w:tr>
      <w:tr w:rsidR="00237EF8" w:rsidRPr="000B5C35" w14:paraId="0C5AF32E" w14:textId="77777777" w:rsidTr="009C066C">
        <w:trPr>
          <w:trHeight w:val="540"/>
        </w:trPr>
        <w:tc>
          <w:tcPr>
            <w:tcW w:w="0" w:type="auto"/>
            <w:tcBorders>
              <w:top w:val="nil"/>
              <w:left w:val="single" w:sz="6" w:space="0" w:color="auto"/>
              <w:bottom w:val="single" w:sz="6" w:space="0" w:color="auto"/>
              <w:right w:val="single" w:sz="6" w:space="0" w:color="auto"/>
            </w:tcBorders>
            <w:hideMark/>
          </w:tcPr>
          <w:p w14:paraId="3FDE992B" w14:textId="405647D8" w:rsidR="00237EF8" w:rsidRPr="000B5C35" w:rsidRDefault="000B5C35" w:rsidP="009C066C">
            <w:pPr>
              <w:rPr>
                <w:lang w:val="en-GB"/>
              </w:rPr>
            </w:pPr>
            <w:proofErr w:type="spellStart"/>
            <w:r>
              <w:rPr>
                <w:lang w:val="en-GB"/>
              </w:rPr>
              <w:t>q</w:t>
            </w:r>
            <w:r>
              <w:rPr>
                <w:vertAlign w:val="subscript"/>
                <w:lang w:val="en-GB"/>
              </w:rPr>
              <w:t>st</w:t>
            </w:r>
            <w:proofErr w:type="spellEnd"/>
            <w:r w:rsidR="00237EF8" w:rsidRPr="000B5C35">
              <w:rPr>
                <w:lang w:val="en-GB"/>
              </w:rPr>
              <w:t xml:space="preserve"> / heat of adsorption</w:t>
            </w:r>
          </w:p>
        </w:tc>
        <w:tc>
          <w:tcPr>
            <w:tcW w:w="0" w:type="auto"/>
            <w:tcBorders>
              <w:top w:val="nil"/>
              <w:left w:val="single" w:sz="6" w:space="0" w:color="auto"/>
              <w:bottom w:val="single" w:sz="6" w:space="0" w:color="auto"/>
              <w:right w:val="single" w:sz="6" w:space="0" w:color="auto"/>
            </w:tcBorders>
            <w:hideMark/>
          </w:tcPr>
          <w:p w14:paraId="59A6DB37" w14:textId="72416D3F" w:rsidR="00237EF8" w:rsidRPr="000B5C35" w:rsidRDefault="00237EF8" w:rsidP="009C066C">
            <w:pPr>
              <w:rPr>
                <w:lang w:val="en-GB"/>
              </w:rPr>
            </w:pPr>
            <w:r w:rsidRPr="000B5C35">
              <w:rPr>
                <w:lang w:val="en-GB"/>
              </w:rPr>
              <w:t>Indicates strength of framework</w:t>
            </w:r>
            <w:r w:rsidR="000B5C35">
              <w:rPr>
                <w:lang w:val="en-GB"/>
              </w:rPr>
              <w:t>-</w:t>
            </w:r>
            <w:r w:rsidRPr="000B5C35">
              <w:rPr>
                <w:lang w:val="en-GB"/>
              </w:rPr>
              <w:t>adsorbate and adsorbate-adsorbate interactions.</w:t>
            </w:r>
          </w:p>
        </w:tc>
        <w:tc>
          <w:tcPr>
            <w:tcW w:w="0" w:type="auto"/>
            <w:tcBorders>
              <w:top w:val="nil"/>
              <w:left w:val="single" w:sz="6" w:space="0" w:color="auto"/>
              <w:bottom w:val="single" w:sz="6" w:space="0" w:color="auto"/>
              <w:right w:val="single" w:sz="6" w:space="0" w:color="auto"/>
            </w:tcBorders>
            <w:hideMark/>
          </w:tcPr>
          <w:p w14:paraId="7134A997" w14:textId="77777777" w:rsidR="00237EF8" w:rsidRPr="000B5C35" w:rsidRDefault="00237EF8" w:rsidP="009C066C">
            <w:pPr>
              <w:rPr>
                <w:lang w:val="en-GB"/>
              </w:rPr>
            </w:pPr>
            <w:r w:rsidRPr="000B5C35">
              <w:rPr>
                <w:lang w:val="en-GB"/>
              </w:rPr>
              <w:t>[1], [3]</w:t>
            </w:r>
          </w:p>
        </w:tc>
      </w:tr>
      <w:tr w:rsidR="00237EF8" w:rsidRPr="000B5C35" w14:paraId="046C993D" w14:textId="77777777" w:rsidTr="009C066C">
        <w:trPr>
          <w:trHeight w:val="540"/>
        </w:trPr>
        <w:tc>
          <w:tcPr>
            <w:tcW w:w="0" w:type="auto"/>
            <w:tcBorders>
              <w:top w:val="nil"/>
              <w:left w:val="single" w:sz="6" w:space="0" w:color="auto"/>
              <w:bottom w:val="single" w:sz="6" w:space="0" w:color="auto"/>
              <w:right w:val="single" w:sz="6" w:space="0" w:color="auto"/>
            </w:tcBorders>
            <w:hideMark/>
          </w:tcPr>
          <w:p w14:paraId="182FDFCA" w14:textId="77777777" w:rsidR="00237EF8" w:rsidRPr="000B5C35" w:rsidRDefault="00237EF8" w:rsidP="009C066C">
            <w:pPr>
              <w:rPr>
                <w:lang w:val="en-GB"/>
              </w:rPr>
            </w:pPr>
            <w:r w:rsidRPr="000B5C35">
              <w:rPr>
                <w:lang w:val="en-GB"/>
              </w:rPr>
              <w:t>MRE and R2</w:t>
            </w:r>
          </w:p>
        </w:tc>
        <w:tc>
          <w:tcPr>
            <w:tcW w:w="0" w:type="auto"/>
            <w:tcBorders>
              <w:top w:val="nil"/>
              <w:left w:val="single" w:sz="6" w:space="0" w:color="auto"/>
              <w:bottom w:val="single" w:sz="6" w:space="0" w:color="auto"/>
              <w:right w:val="single" w:sz="6" w:space="0" w:color="auto"/>
            </w:tcBorders>
            <w:hideMark/>
          </w:tcPr>
          <w:p w14:paraId="7FA90512" w14:textId="77777777" w:rsidR="00237EF8" w:rsidRPr="000B5C35" w:rsidRDefault="00237EF8" w:rsidP="009C066C">
            <w:pPr>
              <w:rPr>
                <w:lang w:val="en-GB"/>
              </w:rPr>
            </w:pPr>
            <w:r w:rsidRPr="000B5C35">
              <w:rPr>
                <w:lang w:val="en-GB"/>
              </w:rPr>
              <w:t>Evaluate surrogate-model accuracy against GCMC ground truth.</w:t>
            </w:r>
          </w:p>
        </w:tc>
        <w:tc>
          <w:tcPr>
            <w:tcW w:w="0" w:type="auto"/>
            <w:tcBorders>
              <w:top w:val="nil"/>
              <w:left w:val="single" w:sz="6" w:space="0" w:color="auto"/>
              <w:bottom w:val="single" w:sz="6" w:space="0" w:color="auto"/>
              <w:right w:val="single" w:sz="6" w:space="0" w:color="auto"/>
            </w:tcBorders>
            <w:hideMark/>
          </w:tcPr>
          <w:p w14:paraId="123488B1" w14:textId="77777777" w:rsidR="00237EF8" w:rsidRPr="000B5C35" w:rsidRDefault="00237EF8" w:rsidP="009C066C">
            <w:pPr>
              <w:rPr>
                <w:lang w:val="en-GB"/>
              </w:rPr>
            </w:pPr>
            <w:r w:rsidRPr="000B5C35">
              <w:rPr>
                <w:lang w:val="en-GB"/>
              </w:rPr>
              <w:t>[2]</w:t>
            </w:r>
          </w:p>
        </w:tc>
      </w:tr>
      <w:tr w:rsidR="00237EF8" w:rsidRPr="000B5C35" w14:paraId="42DB8B19" w14:textId="77777777" w:rsidTr="009C066C">
        <w:trPr>
          <w:trHeight w:val="540"/>
        </w:trPr>
        <w:tc>
          <w:tcPr>
            <w:tcW w:w="0" w:type="auto"/>
            <w:tcBorders>
              <w:top w:val="nil"/>
              <w:left w:val="single" w:sz="6" w:space="0" w:color="auto"/>
              <w:bottom w:val="single" w:sz="6" w:space="0" w:color="auto"/>
              <w:right w:val="single" w:sz="6" w:space="0" w:color="auto"/>
            </w:tcBorders>
            <w:hideMark/>
          </w:tcPr>
          <w:p w14:paraId="553F6FB5" w14:textId="77777777" w:rsidR="00237EF8" w:rsidRPr="000B5C35" w:rsidRDefault="00237EF8" w:rsidP="009C066C">
            <w:pPr>
              <w:rPr>
                <w:lang w:val="en-GB"/>
              </w:rPr>
            </w:pPr>
            <w:r w:rsidRPr="000B5C35">
              <w:rPr>
                <w:lang w:val="en-GB"/>
              </w:rPr>
              <w:t>Uncertainty / PAC</w:t>
            </w:r>
          </w:p>
        </w:tc>
        <w:tc>
          <w:tcPr>
            <w:tcW w:w="0" w:type="auto"/>
            <w:tcBorders>
              <w:top w:val="nil"/>
              <w:left w:val="single" w:sz="6" w:space="0" w:color="auto"/>
              <w:bottom w:val="single" w:sz="6" w:space="0" w:color="auto"/>
              <w:right w:val="single" w:sz="6" w:space="0" w:color="auto"/>
            </w:tcBorders>
            <w:hideMark/>
          </w:tcPr>
          <w:p w14:paraId="7DAD5595" w14:textId="77777777" w:rsidR="00237EF8" w:rsidRPr="000B5C35" w:rsidRDefault="00237EF8" w:rsidP="009C066C">
            <w:pPr>
              <w:rPr>
                <w:lang w:val="en-GB"/>
              </w:rPr>
            </w:pPr>
            <w:r w:rsidRPr="000B5C35">
              <w:rPr>
                <w:lang w:val="en-GB"/>
              </w:rPr>
              <w:t>Guides active learning and convergence.</w:t>
            </w:r>
          </w:p>
        </w:tc>
        <w:tc>
          <w:tcPr>
            <w:tcW w:w="0" w:type="auto"/>
            <w:tcBorders>
              <w:top w:val="nil"/>
              <w:left w:val="single" w:sz="6" w:space="0" w:color="auto"/>
              <w:bottom w:val="single" w:sz="6" w:space="0" w:color="auto"/>
              <w:right w:val="single" w:sz="6" w:space="0" w:color="auto"/>
            </w:tcBorders>
            <w:hideMark/>
          </w:tcPr>
          <w:p w14:paraId="7DB9255E" w14:textId="77777777" w:rsidR="00237EF8" w:rsidRPr="000B5C35" w:rsidRDefault="00237EF8" w:rsidP="009C066C">
            <w:pPr>
              <w:rPr>
                <w:lang w:val="en-GB"/>
              </w:rPr>
            </w:pPr>
            <w:r w:rsidRPr="000B5C35">
              <w:rPr>
                <w:lang w:val="en-GB"/>
              </w:rPr>
              <w:t>[2]</w:t>
            </w:r>
          </w:p>
        </w:tc>
      </w:tr>
      <w:tr w:rsidR="00237EF8" w:rsidRPr="000B5C35" w14:paraId="5FF965D3" w14:textId="77777777" w:rsidTr="009C066C">
        <w:trPr>
          <w:trHeight w:val="540"/>
        </w:trPr>
        <w:tc>
          <w:tcPr>
            <w:tcW w:w="0" w:type="auto"/>
            <w:tcBorders>
              <w:top w:val="nil"/>
              <w:left w:val="single" w:sz="6" w:space="0" w:color="auto"/>
              <w:bottom w:val="single" w:sz="6" w:space="0" w:color="auto"/>
              <w:right w:val="single" w:sz="6" w:space="0" w:color="auto"/>
            </w:tcBorders>
            <w:hideMark/>
          </w:tcPr>
          <w:p w14:paraId="7B7412F9" w14:textId="77777777" w:rsidR="00237EF8" w:rsidRPr="000B5C35" w:rsidRDefault="00237EF8" w:rsidP="009C066C">
            <w:pPr>
              <w:rPr>
                <w:lang w:val="en-GB"/>
              </w:rPr>
            </w:pPr>
            <w:r w:rsidRPr="000B5C35">
              <w:rPr>
                <w:lang w:val="en-GB"/>
              </w:rPr>
              <w:t>Runtime per step</w:t>
            </w:r>
          </w:p>
        </w:tc>
        <w:tc>
          <w:tcPr>
            <w:tcW w:w="0" w:type="auto"/>
            <w:tcBorders>
              <w:top w:val="nil"/>
              <w:left w:val="single" w:sz="6" w:space="0" w:color="auto"/>
              <w:bottom w:val="single" w:sz="6" w:space="0" w:color="auto"/>
              <w:right w:val="single" w:sz="6" w:space="0" w:color="auto"/>
            </w:tcBorders>
            <w:hideMark/>
          </w:tcPr>
          <w:p w14:paraId="2F08D2F1" w14:textId="77777777" w:rsidR="00237EF8" w:rsidRPr="000B5C35" w:rsidRDefault="00237EF8" w:rsidP="009C066C">
            <w:pPr>
              <w:rPr>
                <w:lang w:val="en-GB"/>
              </w:rPr>
            </w:pPr>
            <w:r w:rsidRPr="000B5C35">
              <w:rPr>
                <w:lang w:val="en-GB"/>
              </w:rPr>
              <w:t>Important for potential and MLIP benchmarking.</w:t>
            </w:r>
          </w:p>
        </w:tc>
        <w:tc>
          <w:tcPr>
            <w:tcW w:w="0" w:type="auto"/>
            <w:tcBorders>
              <w:top w:val="nil"/>
              <w:left w:val="single" w:sz="6" w:space="0" w:color="auto"/>
              <w:bottom w:val="single" w:sz="6" w:space="0" w:color="auto"/>
              <w:right w:val="single" w:sz="6" w:space="0" w:color="auto"/>
            </w:tcBorders>
            <w:hideMark/>
          </w:tcPr>
          <w:p w14:paraId="00914464" w14:textId="77777777" w:rsidR="00237EF8" w:rsidRPr="000B5C35" w:rsidRDefault="00237EF8" w:rsidP="009C066C">
            <w:pPr>
              <w:rPr>
                <w:lang w:val="en-GB"/>
              </w:rPr>
            </w:pPr>
            <w:r w:rsidRPr="000B5C35">
              <w:rPr>
                <w:lang w:val="en-GB"/>
              </w:rPr>
              <w:t>[3]</w:t>
            </w:r>
          </w:p>
        </w:tc>
      </w:tr>
      <w:tr w:rsidR="00237EF8" w:rsidRPr="000B5C35" w14:paraId="1DE58C0F" w14:textId="77777777" w:rsidTr="009C066C">
        <w:trPr>
          <w:trHeight w:val="540"/>
        </w:trPr>
        <w:tc>
          <w:tcPr>
            <w:tcW w:w="0" w:type="auto"/>
            <w:tcBorders>
              <w:top w:val="nil"/>
              <w:left w:val="single" w:sz="6" w:space="0" w:color="auto"/>
              <w:bottom w:val="single" w:sz="6" w:space="0" w:color="auto"/>
              <w:right w:val="single" w:sz="6" w:space="0" w:color="auto"/>
            </w:tcBorders>
            <w:hideMark/>
          </w:tcPr>
          <w:p w14:paraId="7DC44404" w14:textId="77777777" w:rsidR="00237EF8" w:rsidRPr="000B5C35" w:rsidRDefault="00237EF8" w:rsidP="009C066C">
            <w:pPr>
              <w:rPr>
                <w:lang w:val="en-GB"/>
              </w:rPr>
            </w:pPr>
            <w:r w:rsidRPr="000B5C35">
              <w:rPr>
                <w:lang w:val="en-GB"/>
              </w:rPr>
              <w:t>Structural response</w:t>
            </w:r>
          </w:p>
        </w:tc>
        <w:tc>
          <w:tcPr>
            <w:tcW w:w="0" w:type="auto"/>
            <w:tcBorders>
              <w:top w:val="nil"/>
              <w:left w:val="single" w:sz="6" w:space="0" w:color="auto"/>
              <w:bottom w:val="single" w:sz="6" w:space="0" w:color="auto"/>
              <w:right w:val="single" w:sz="6" w:space="0" w:color="auto"/>
            </w:tcBorders>
            <w:hideMark/>
          </w:tcPr>
          <w:p w14:paraId="6D723620" w14:textId="77777777" w:rsidR="00237EF8" w:rsidRPr="000B5C35" w:rsidRDefault="00237EF8" w:rsidP="009C066C">
            <w:pPr>
              <w:rPr>
                <w:lang w:val="en-GB"/>
              </w:rPr>
            </w:pPr>
            <w:r w:rsidRPr="000B5C35">
              <w:rPr>
                <w:lang w:val="en-GB"/>
              </w:rPr>
              <w:t>Needed for flexible MOFs and water uptake.</w:t>
            </w:r>
          </w:p>
        </w:tc>
        <w:tc>
          <w:tcPr>
            <w:tcW w:w="0" w:type="auto"/>
            <w:tcBorders>
              <w:top w:val="nil"/>
              <w:left w:val="single" w:sz="6" w:space="0" w:color="auto"/>
              <w:bottom w:val="single" w:sz="6" w:space="0" w:color="auto"/>
              <w:right w:val="single" w:sz="6" w:space="0" w:color="auto"/>
            </w:tcBorders>
            <w:hideMark/>
          </w:tcPr>
          <w:p w14:paraId="51936063" w14:textId="77777777" w:rsidR="00237EF8" w:rsidRPr="000B5C35" w:rsidRDefault="00237EF8" w:rsidP="009C066C">
            <w:pPr>
              <w:rPr>
                <w:lang w:val="en-GB"/>
              </w:rPr>
            </w:pPr>
            <w:r w:rsidRPr="000B5C35">
              <w:rPr>
                <w:lang w:val="en-GB"/>
              </w:rPr>
              <w:t>[4]</w:t>
            </w:r>
          </w:p>
        </w:tc>
      </w:tr>
    </w:tbl>
    <w:p w14:paraId="2BD4FFF6" w14:textId="77777777" w:rsidR="00237EF8" w:rsidRPr="000B5C35" w:rsidRDefault="00237EF8" w:rsidP="00237EF8">
      <w:pPr>
        <w:rPr>
          <w:lang w:val="en-GB"/>
        </w:rPr>
      </w:pPr>
    </w:p>
    <w:p w14:paraId="2C986C40" w14:textId="77777777" w:rsidR="00237EF8" w:rsidRPr="000B5C35" w:rsidRDefault="00237EF8" w:rsidP="00237EF8">
      <w:pPr>
        <w:pStyle w:val="berschrift2"/>
        <w:rPr>
          <w:rFonts w:asciiTheme="minorHAnsi" w:hAnsiTheme="minorHAnsi"/>
          <w:lang w:val="en-GB"/>
        </w:rPr>
      </w:pPr>
      <w:r w:rsidRPr="000B5C35">
        <w:rPr>
          <w:rFonts w:asciiTheme="minorHAnsi" w:hAnsiTheme="minorHAnsi"/>
          <w:lang w:val="en-GB"/>
        </w:rPr>
        <w:t>Decision guide: Which method for which question?</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53"/>
        <w:gridCol w:w="3505"/>
        <w:gridCol w:w="3098"/>
      </w:tblGrid>
      <w:tr w:rsidR="00237EF8" w:rsidRPr="000B5C35" w14:paraId="2120CCB7" w14:textId="77777777" w:rsidTr="009C066C">
        <w:trPr>
          <w:trHeight w:val="540"/>
        </w:trPr>
        <w:tc>
          <w:tcPr>
            <w:tcW w:w="2250" w:type="dxa"/>
            <w:tcBorders>
              <w:top w:val="single" w:sz="6" w:space="0" w:color="E0E0E0"/>
              <w:left w:val="single" w:sz="6" w:space="0" w:color="E0E0E0"/>
              <w:bottom w:val="single" w:sz="6" w:space="0" w:color="E0E0E0"/>
              <w:right w:val="single" w:sz="6" w:space="0" w:color="E0E0E0"/>
            </w:tcBorders>
            <w:hideMark/>
          </w:tcPr>
          <w:p w14:paraId="5EC2AA63" w14:textId="77777777" w:rsidR="00237EF8" w:rsidRPr="000B5C35" w:rsidRDefault="00237EF8" w:rsidP="009C066C">
            <w:pPr>
              <w:rPr>
                <w:lang w:val="en-GB"/>
              </w:rPr>
            </w:pPr>
            <w:r w:rsidRPr="000B5C35">
              <w:rPr>
                <w:b/>
                <w:bCs/>
                <w:shd w:val="clear" w:color="auto" w:fill="DDEDFD"/>
                <w:lang w:val="en-GB"/>
              </w:rPr>
              <w:t>Question</w:t>
            </w:r>
          </w:p>
        </w:tc>
        <w:tc>
          <w:tcPr>
            <w:tcW w:w="2250" w:type="dxa"/>
            <w:tcBorders>
              <w:top w:val="single" w:sz="6" w:space="0" w:color="E0E0E0"/>
              <w:left w:val="single" w:sz="6" w:space="0" w:color="E0E0E0"/>
              <w:bottom w:val="single" w:sz="6" w:space="0" w:color="E0E0E0"/>
              <w:right w:val="single" w:sz="6" w:space="0" w:color="E0E0E0"/>
            </w:tcBorders>
            <w:hideMark/>
          </w:tcPr>
          <w:p w14:paraId="6D0F7AA5" w14:textId="77777777" w:rsidR="00237EF8" w:rsidRPr="000B5C35" w:rsidRDefault="00237EF8" w:rsidP="009C066C">
            <w:pPr>
              <w:rPr>
                <w:lang w:val="en-GB"/>
              </w:rPr>
            </w:pPr>
            <w:r w:rsidRPr="000B5C35">
              <w:rPr>
                <w:b/>
                <w:bCs/>
                <w:shd w:val="clear" w:color="auto" w:fill="DDEDFD"/>
                <w:lang w:val="en-GB"/>
              </w:rPr>
              <w:t>Recommended starting method</w:t>
            </w:r>
          </w:p>
        </w:tc>
        <w:tc>
          <w:tcPr>
            <w:tcW w:w="2250" w:type="dxa"/>
            <w:tcBorders>
              <w:top w:val="single" w:sz="6" w:space="0" w:color="E0E0E0"/>
              <w:left w:val="single" w:sz="6" w:space="0" w:color="E0E0E0"/>
              <w:bottom w:val="single" w:sz="6" w:space="0" w:color="E0E0E0"/>
              <w:right w:val="single" w:sz="6" w:space="0" w:color="E0E0E0"/>
            </w:tcBorders>
            <w:hideMark/>
          </w:tcPr>
          <w:p w14:paraId="05E0EE40" w14:textId="77777777" w:rsidR="00237EF8" w:rsidRPr="000B5C35" w:rsidRDefault="00237EF8" w:rsidP="009C066C">
            <w:pPr>
              <w:rPr>
                <w:lang w:val="en-GB"/>
              </w:rPr>
            </w:pPr>
            <w:r w:rsidRPr="000B5C35">
              <w:rPr>
                <w:b/>
                <w:bCs/>
                <w:shd w:val="clear" w:color="auto" w:fill="DDEDFD"/>
                <w:lang w:val="en-GB"/>
              </w:rPr>
              <w:t>Why</w:t>
            </w:r>
          </w:p>
        </w:tc>
      </w:tr>
      <w:tr w:rsidR="00237EF8" w:rsidRPr="000B5C35" w14:paraId="62632E97" w14:textId="77777777" w:rsidTr="009C066C">
        <w:trPr>
          <w:trHeight w:val="540"/>
        </w:trPr>
        <w:tc>
          <w:tcPr>
            <w:tcW w:w="0" w:type="auto"/>
            <w:tcBorders>
              <w:top w:val="nil"/>
              <w:left w:val="single" w:sz="6" w:space="0" w:color="auto"/>
              <w:bottom w:val="single" w:sz="6" w:space="0" w:color="auto"/>
              <w:right w:val="single" w:sz="6" w:space="0" w:color="auto"/>
            </w:tcBorders>
            <w:hideMark/>
          </w:tcPr>
          <w:p w14:paraId="025A5C8E" w14:textId="77777777" w:rsidR="00237EF8" w:rsidRPr="000B5C35" w:rsidRDefault="00237EF8" w:rsidP="009C066C">
            <w:pPr>
              <w:rPr>
                <w:lang w:val="en-GB"/>
              </w:rPr>
            </w:pPr>
            <w:r w:rsidRPr="000B5C35">
              <w:rPr>
                <w:lang w:val="en-GB"/>
              </w:rPr>
              <w:t>Can I reproduce a known CO2 isotherm?</w:t>
            </w:r>
          </w:p>
        </w:tc>
        <w:tc>
          <w:tcPr>
            <w:tcW w:w="0" w:type="auto"/>
            <w:tcBorders>
              <w:top w:val="nil"/>
              <w:left w:val="single" w:sz="6" w:space="0" w:color="auto"/>
              <w:bottom w:val="single" w:sz="6" w:space="0" w:color="auto"/>
              <w:right w:val="single" w:sz="6" w:space="0" w:color="auto"/>
            </w:tcBorders>
            <w:hideMark/>
          </w:tcPr>
          <w:p w14:paraId="5F9D5F6B" w14:textId="77777777" w:rsidR="00237EF8" w:rsidRPr="000B5C35" w:rsidRDefault="00237EF8" w:rsidP="009C066C">
            <w:pPr>
              <w:rPr>
                <w:lang w:val="en-GB"/>
              </w:rPr>
            </w:pPr>
            <w:r w:rsidRPr="000B5C35">
              <w:rPr>
                <w:lang w:val="en-GB"/>
              </w:rPr>
              <w:t>Classical GCMC</w:t>
            </w:r>
          </w:p>
        </w:tc>
        <w:tc>
          <w:tcPr>
            <w:tcW w:w="0" w:type="auto"/>
            <w:tcBorders>
              <w:top w:val="nil"/>
              <w:left w:val="single" w:sz="6" w:space="0" w:color="auto"/>
              <w:bottom w:val="single" w:sz="6" w:space="0" w:color="auto"/>
              <w:right w:val="single" w:sz="6" w:space="0" w:color="auto"/>
            </w:tcBorders>
            <w:hideMark/>
          </w:tcPr>
          <w:p w14:paraId="33626FAE" w14:textId="77777777" w:rsidR="00237EF8" w:rsidRPr="000B5C35" w:rsidRDefault="00237EF8" w:rsidP="009C066C">
            <w:pPr>
              <w:rPr>
                <w:lang w:val="en-GB"/>
              </w:rPr>
            </w:pPr>
            <w:r w:rsidRPr="000B5C35">
              <w:rPr>
                <w:lang w:val="en-GB"/>
              </w:rPr>
              <w:t>Lowest-complexity baseline [1].</w:t>
            </w:r>
          </w:p>
        </w:tc>
      </w:tr>
      <w:tr w:rsidR="00237EF8" w:rsidRPr="000B5C35" w14:paraId="19DCCF56" w14:textId="77777777" w:rsidTr="009C066C">
        <w:trPr>
          <w:trHeight w:val="540"/>
        </w:trPr>
        <w:tc>
          <w:tcPr>
            <w:tcW w:w="0" w:type="auto"/>
            <w:tcBorders>
              <w:top w:val="nil"/>
              <w:left w:val="single" w:sz="6" w:space="0" w:color="auto"/>
              <w:bottom w:val="single" w:sz="6" w:space="0" w:color="auto"/>
              <w:right w:val="single" w:sz="6" w:space="0" w:color="auto"/>
            </w:tcBorders>
            <w:hideMark/>
          </w:tcPr>
          <w:p w14:paraId="11FF4288" w14:textId="77777777" w:rsidR="00237EF8" w:rsidRPr="000B5C35" w:rsidRDefault="00237EF8" w:rsidP="009C066C">
            <w:pPr>
              <w:rPr>
                <w:lang w:val="en-GB"/>
              </w:rPr>
            </w:pPr>
            <w:r w:rsidRPr="000B5C35">
              <w:rPr>
                <w:lang w:val="en-GB"/>
              </w:rPr>
              <w:t>Can this MOF separate CO2 from N2?</w:t>
            </w:r>
          </w:p>
        </w:tc>
        <w:tc>
          <w:tcPr>
            <w:tcW w:w="0" w:type="auto"/>
            <w:tcBorders>
              <w:top w:val="nil"/>
              <w:left w:val="single" w:sz="6" w:space="0" w:color="auto"/>
              <w:bottom w:val="single" w:sz="6" w:space="0" w:color="auto"/>
              <w:right w:val="single" w:sz="6" w:space="0" w:color="auto"/>
            </w:tcBorders>
            <w:hideMark/>
          </w:tcPr>
          <w:p w14:paraId="08A80F8F" w14:textId="77777777" w:rsidR="00237EF8" w:rsidRPr="000B5C35" w:rsidRDefault="00237EF8" w:rsidP="009C066C">
            <w:pPr>
              <w:rPr>
                <w:lang w:val="en-GB"/>
              </w:rPr>
            </w:pPr>
            <w:r w:rsidRPr="000B5C35">
              <w:rPr>
                <w:lang w:val="en-GB"/>
              </w:rPr>
              <w:t>Binary-mixture GCMC</w:t>
            </w:r>
          </w:p>
        </w:tc>
        <w:tc>
          <w:tcPr>
            <w:tcW w:w="0" w:type="auto"/>
            <w:tcBorders>
              <w:top w:val="nil"/>
              <w:left w:val="single" w:sz="6" w:space="0" w:color="auto"/>
              <w:bottom w:val="single" w:sz="6" w:space="0" w:color="auto"/>
              <w:right w:val="single" w:sz="6" w:space="0" w:color="auto"/>
            </w:tcBorders>
            <w:hideMark/>
          </w:tcPr>
          <w:p w14:paraId="3269A49C" w14:textId="77777777" w:rsidR="00237EF8" w:rsidRPr="000B5C35" w:rsidRDefault="00237EF8" w:rsidP="009C066C">
            <w:pPr>
              <w:rPr>
                <w:lang w:val="en-GB"/>
              </w:rPr>
            </w:pPr>
            <w:r w:rsidRPr="000B5C35">
              <w:rPr>
                <w:lang w:val="en-GB"/>
              </w:rPr>
              <w:t>Directly measures component uptake and selectivity [1].</w:t>
            </w:r>
          </w:p>
        </w:tc>
      </w:tr>
      <w:tr w:rsidR="00237EF8" w:rsidRPr="000B5C35" w14:paraId="3778DDB5" w14:textId="77777777" w:rsidTr="009C066C">
        <w:trPr>
          <w:trHeight w:val="540"/>
        </w:trPr>
        <w:tc>
          <w:tcPr>
            <w:tcW w:w="0" w:type="auto"/>
            <w:tcBorders>
              <w:top w:val="nil"/>
              <w:left w:val="single" w:sz="6" w:space="0" w:color="auto"/>
              <w:bottom w:val="single" w:sz="6" w:space="0" w:color="auto"/>
              <w:right w:val="single" w:sz="6" w:space="0" w:color="auto"/>
            </w:tcBorders>
            <w:hideMark/>
          </w:tcPr>
          <w:p w14:paraId="470AE7D7" w14:textId="77777777" w:rsidR="00237EF8" w:rsidRPr="000B5C35" w:rsidRDefault="00237EF8" w:rsidP="009C066C">
            <w:pPr>
              <w:rPr>
                <w:lang w:val="en-GB"/>
              </w:rPr>
            </w:pPr>
            <w:r w:rsidRPr="000B5C35">
              <w:rPr>
                <w:lang w:val="en-GB"/>
              </w:rPr>
              <w:t>How many mixture points are necessary?</w:t>
            </w:r>
          </w:p>
        </w:tc>
        <w:tc>
          <w:tcPr>
            <w:tcW w:w="0" w:type="auto"/>
            <w:tcBorders>
              <w:top w:val="nil"/>
              <w:left w:val="single" w:sz="6" w:space="0" w:color="auto"/>
              <w:bottom w:val="single" w:sz="6" w:space="0" w:color="auto"/>
              <w:right w:val="single" w:sz="6" w:space="0" w:color="auto"/>
            </w:tcBorders>
            <w:hideMark/>
          </w:tcPr>
          <w:p w14:paraId="086CF588" w14:textId="77777777" w:rsidR="00237EF8" w:rsidRPr="000B5C35" w:rsidRDefault="00237EF8" w:rsidP="009C066C">
            <w:pPr>
              <w:rPr>
                <w:lang w:val="en-GB"/>
              </w:rPr>
            </w:pPr>
            <w:r w:rsidRPr="000B5C35">
              <w:rPr>
                <w:lang w:val="en-GB"/>
              </w:rPr>
              <w:t>GCMC grid plus active learning</w:t>
            </w:r>
          </w:p>
        </w:tc>
        <w:tc>
          <w:tcPr>
            <w:tcW w:w="0" w:type="auto"/>
            <w:tcBorders>
              <w:top w:val="nil"/>
              <w:left w:val="single" w:sz="6" w:space="0" w:color="auto"/>
              <w:bottom w:val="single" w:sz="6" w:space="0" w:color="auto"/>
              <w:right w:val="single" w:sz="6" w:space="0" w:color="auto"/>
            </w:tcBorders>
            <w:hideMark/>
          </w:tcPr>
          <w:p w14:paraId="57140E63" w14:textId="77777777" w:rsidR="00237EF8" w:rsidRPr="000B5C35" w:rsidRDefault="00237EF8" w:rsidP="009C066C">
            <w:pPr>
              <w:rPr>
                <w:lang w:val="en-GB"/>
              </w:rPr>
            </w:pPr>
            <w:r w:rsidRPr="000B5C35">
              <w:rPr>
                <w:lang w:val="en-GB"/>
              </w:rPr>
              <w:t>Tests sampling efficiency [2].</w:t>
            </w:r>
          </w:p>
        </w:tc>
      </w:tr>
      <w:tr w:rsidR="00237EF8" w:rsidRPr="000B5C35" w14:paraId="34B00C97" w14:textId="77777777" w:rsidTr="009C066C">
        <w:trPr>
          <w:trHeight w:val="540"/>
        </w:trPr>
        <w:tc>
          <w:tcPr>
            <w:tcW w:w="0" w:type="auto"/>
            <w:tcBorders>
              <w:top w:val="nil"/>
              <w:left w:val="single" w:sz="6" w:space="0" w:color="auto"/>
              <w:bottom w:val="single" w:sz="6" w:space="0" w:color="auto"/>
              <w:right w:val="single" w:sz="6" w:space="0" w:color="auto"/>
            </w:tcBorders>
            <w:hideMark/>
          </w:tcPr>
          <w:p w14:paraId="32DE3841" w14:textId="77777777" w:rsidR="00237EF8" w:rsidRPr="000B5C35" w:rsidRDefault="00237EF8" w:rsidP="009C066C">
            <w:pPr>
              <w:rPr>
                <w:lang w:val="en-GB"/>
              </w:rPr>
            </w:pPr>
            <w:r w:rsidRPr="000B5C35">
              <w:rPr>
                <w:lang w:val="en-GB"/>
              </w:rPr>
              <w:t>Does the potential affect the result?</w:t>
            </w:r>
          </w:p>
        </w:tc>
        <w:tc>
          <w:tcPr>
            <w:tcW w:w="0" w:type="auto"/>
            <w:tcBorders>
              <w:top w:val="nil"/>
              <w:left w:val="single" w:sz="6" w:space="0" w:color="auto"/>
              <w:bottom w:val="single" w:sz="6" w:space="0" w:color="auto"/>
              <w:right w:val="single" w:sz="6" w:space="0" w:color="auto"/>
            </w:tcBorders>
            <w:hideMark/>
          </w:tcPr>
          <w:p w14:paraId="1220E4BE" w14:textId="77777777" w:rsidR="00237EF8" w:rsidRPr="000B5C35" w:rsidRDefault="00237EF8" w:rsidP="009C066C">
            <w:pPr>
              <w:rPr>
                <w:lang w:val="en-GB"/>
              </w:rPr>
            </w:pPr>
            <w:r w:rsidRPr="000B5C35">
              <w:rPr>
                <w:lang w:val="en-GB"/>
              </w:rPr>
              <w:t>Potential benchmark with classical force field and MLIP-MC</w:t>
            </w:r>
          </w:p>
        </w:tc>
        <w:tc>
          <w:tcPr>
            <w:tcW w:w="0" w:type="auto"/>
            <w:tcBorders>
              <w:top w:val="nil"/>
              <w:left w:val="single" w:sz="6" w:space="0" w:color="auto"/>
              <w:bottom w:val="single" w:sz="6" w:space="0" w:color="auto"/>
              <w:right w:val="single" w:sz="6" w:space="0" w:color="auto"/>
            </w:tcBorders>
            <w:hideMark/>
          </w:tcPr>
          <w:p w14:paraId="12F3F94F" w14:textId="77777777" w:rsidR="00237EF8" w:rsidRPr="000B5C35" w:rsidRDefault="00237EF8" w:rsidP="009C066C">
            <w:pPr>
              <w:rPr>
                <w:lang w:val="en-GB"/>
              </w:rPr>
            </w:pPr>
            <w:r w:rsidRPr="000B5C35">
              <w:rPr>
                <w:lang w:val="en-GB"/>
              </w:rPr>
              <w:t>Isolates the energy-model error [3].</w:t>
            </w:r>
          </w:p>
        </w:tc>
      </w:tr>
      <w:tr w:rsidR="00237EF8" w:rsidRPr="000B5C35" w14:paraId="4A45547D" w14:textId="77777777" w:rsidTr="009C066C">
        <w:trPr>
          <w:trHeight w:val="540"/>
        </w:trPr>
        <w:tc>
          <w:tcPr>
            <w:tcW w:w="0" w:type="auto"/>
            <w:tcBorders>
              <w:top w:val="nil"/>
              <w:left w:val="single" w:sz="6" w:space="0" w:color="auto"/>
              <w:bottom w:val="single" w:sz="6" w:space="0" w:color="auto"/>
              <w:right w:val="single" w:sz="6" w:space="0" w:color="auto"/>
            </w:tcBorders>
            <w:hideMark/>
          </w:tcPr>
          <w:p w14:paraId="60DFBBDE" w14:textId="77777777" w:rsidR="00237EF8" w:rsidRPr="000B5C35" w:rsidRDefault="00237EF8" w:rsidP="009C066C">
            <w:pPr>
              <w:rPr>
                <w:lang w:val="en-GB"/>
              </w:rPr>
            </w:pPr>
            <w:r w:rsidRPr="000B5C35">
              <w:rPr>
                <w:lang w:val="en-GB"/>
              </w:rPr>
              <w:t>Does framework motion matter?</w:t>
            </w:r>
          </w:p>
        </w:tc>
        <w:tc>
          <w:tcPr>
            <w:tcW w:w="0" w:type="auto"/>
            <w:tcBorders>
              <w:top w:val="nil"/>
              <w:left w:val="single" w:sz="6" w:space="0" w:color="auto"/>
              <w:bottom w:val="single" w:sz="6" w:space="0" w:color="auto"/>
              <w:right w:val="single" w:sz="6" w:space="0" w:color="auto"/>
            </w:tcBorders>
            <w:hideMark/>
          </w:tcPr>
          <w:p w14:paraId="02372AA3" w14:textId="77777777" w:rsidR="00237EF8" w:rsidRPr="000B5C35" w:rsidRDefault="00237EF8" w:rsidP="009C066C">
            <w:pPr>
              <w:rPr>
                <w:lang w:val="en-GB"/>
              </w:rPr>
            </w:pPr>
            <w:r w:rsidRPr="000B5C35">
              <w:rPr>
                <w:lang w:val="en-GB"/>
              </w:rPr>
              <w:t>Flexible workflow with</w:t>
            </w:r>
            <w:r w:rsidRPr="000B5C35">
              <w:rPr>
                <w:rStyle w:val="apple-converted-space"/>
                <w:lang w:val="en-GB"/>
              </w:rPr>
              <w:t> </w:t>
            </w:r>
            <w:r w:rsidRPr="000B5C35">
              <w:rPr>
                <w:lang w:val="en-GB"/>
              </w:rPr>
              <w:br/>
              <w:t>MLIP-MD/GCMC</w:t>
            </w:r>
          </w:p>
        </w:tc>
        <w:tc>
          <w:tcPr>
            <w:tcW w:w="0" w:type="auto"/>
            <w:tcBorders>
              <w:top w:val="nil"/>
              <w:left w:val="single" w:sz="6" w:space="0" w:color="auto"/>
              <w:bottom w:val="single" w:sz="6" w:space="0" w:color="auto"/>
              <w:right w:val="single" w:sz="6" w:space="0" w:color="auto"/>
            </w:tcBorders>
            <w:hideMark/>
          </w:tcPr>
          <w:p w14:paraId="196B73C7" w14:textId="77777777" w:rsidR="00237EF8" w:rsidRPr="000B5C35" w:rsidRDefault="00237EF8" w:rsidP="009C066C">
            <w:pPr>
              <w:rPr>
                <w:lang w:val="en-GB"/>
              </w:rPr>
            </w:pPr>
            <w:r w:rsidRPr="000B5C35">
              <w:rPr>
                <w:lang w:val="en-GB"/>
              </w:rPr>
              <w:t>Captures guest-responsive structure changes [4].</w:t>
            </w:r>
          </w:p>
        </w:tc>
      </w:tr>
    </w:tbl>
    <w:p w14:paraId="2355C5F7" w14:textId="77777777" w:rsidR="00237EF8" w:rsidRPr="000B5C35" w:rsidRDefault="00237EF8" w:rsidP="00237EF8">
      <w:pPr>
        <w:rPr>
          <w:lang w:val="en-GB"/>
        </w:rPr>
      </w:pPr>
    </w:p>
    <w:p w14:paraId="02E28591" w14:textId="472AAA9F" w:rsidR="00237EF8" w:rsidRPr="000B5C35" w:rsidRDefault="00237EF8" w:rsidP="00237EF8">
      <w:pPr>
        <w:pStyle w:val="berschrift1"/>
        <w:rPr>
          <w:rFonts w:asciiTheme="minorHAnsi" w:hAnsiTheme="minorHAnsi"/>
          <w:lang w:val="en-GB"/>
        </w:rPr>
      </w:pPr>
      <w:r w:rsidRPr="000B5C35">
        <w:rPr>
          <w:rFonts w:asciiTheme="minorHAnsi" w:hAnsiTheme="minorHAnsi"/>
          <w:lang w:val="en-GB"/>
        </w:rPr>
        <w:t>Research gaps and open points</w:t>
      </w:r>
    </w:p>
    <w:p w14:paraId="046674AE" w14:textId="5308F256" w:rsidR="00237EF8" w:rsidRPr="000B5C35" w:rsidRDefault="00237EF8" w:rsidP="00237EF8">
      <w:pPr>
        <w:pStyle w:val="StandardWeb"/>
        <w:rPr>
          <w:rFonts w:asciiTheme="minorHAnsi" w:hAnsiTheme="minorHAnsi"/>
          <w:color w:val="000000"/>
          <w:lang w:val="en-GB"/>
        </w:rPr>
      </w:pPr>
      <w:r w:rsidRPr="000B5C35">
        <w:rPr>
          <w:rFonts w:asciiTheme="minorHAnsi" w:hAnsiTheme="minorHAnsi"/>
          <w:color w:val="000000"/>
          <w:lang w:val="en-GB"/>
        </w:rPr>
        <w:t>The four studies provide a solid foundation but also reveal aspects that should be highlighted. First, there is no uniform standard that combines classical GCMC methods, active learning, MLIP benchmarking, and workflows for flexible framework structures into a single protocol. Second, comparability is hampered because the studies use different MOFs, adsorbates, reference systems, and metrics. Third, the training data for MLIPs is of crucial importance: without a clear description of the training domain, zero-shot predictions are difficult to interpret. Fourth, flexible MOFs continue to pose a challenge, as rare structural events, defects, and hydration-dependent conformations may not be represented or may not be sufficiently sampled in the training dataset [1–4].</w:t>
      </w:r>
    </w:p>
    <w:p w14:paraId="50534048" w14:textId="77777777" w:rsidR="00237EF8" w:rsidRPr="000B5C35" w:rsidRDefault="00237EF8" w:rsidP="00237EF8">
      <w:pPr>
        <w:pStyle w:val="StandardWeb"/>
        <w:numPr>
          <w:ilvl w:val="0"/>
          <w:numId w:val="15"/>
        </w:numPr>
        <w:rPr>
          <w:rFonts w:asciiTheme="minorHAnsi" w:hAnsiTheme="minorHAnsi"/>
          <w:color w:val="000000"/>
          <w:lang w:val="en-GB"/>
        </w:rPr>
      </w:pPr>
      <w:r w:rsidRPr="000B5C35">
        <w:rPr>
          <w:rFonts w:asciiTheme="minorHAnsi" w:hAnsiTheme="minorHAnsi"/>
          <w:color w:val="000000"/>
          <w:lang w:val="en-GB"/>
        </w:rPr>
        <w:t xml:space="preserve">Standardization of structural preparation and charge assignment is necessary; however, the four publications treat these aspects differently [1–4]. </w:t>
      </w:r>
    </w:p>
    <w:p w14:paraId="3ED1A5B4" w14:textId="77777777" w:rsidR="00237EF8" w:rsidRPr="000B5C35" w:rsidRDefault="00237EF8" w:rsidP="00237EF8">
      <w:pPr>
        <w:pStyle w:val="StandardWeb"/>
        <w:numPr>
          <w:ilvl w:val="0"/>
          <w:numId w:val="15"/>
        </w:numPr>
        <w:rPr>
          <w:rFonts w:asciiTheme="minorHAnsi" w:hAnsiTheme="minorHAnsi"/>
          <w:color w:val="000000"/>
          <w:lang w:val="en-GB"/>
        </w:rPr>
      </w:pPr>
      <w:r w:rsidRPr="000B5C35">
        <w:rPr>
          <w:rFonts w:asciiTheme="minorHAnsi" w:hAnsiTheme="minorHAnsi"/>
          <w:color w:val="000000"/>
          <w:lang w:val="en-GB"/>
        </w:rPr>
        <w:t xml:space="preserve">Benchmark datasets should include not only the final isotherms but also raw data on input parameters, uncertainties, and conversion rules between absolute and excess adsorption [1]. </w:t>
      </w:r>
    </w:p>
    <w:p w14:paraId="14ACEFBB" w14:textId="77777777" w:rsidR="00237EF8" w:rsidRPr="000B5C35" w:rsidRDefault="00237EF8" w:rsidP="00237EF8">
      <w:pPr>
        <w:pStyle w:val="StandardWeb"/>
        <w:numPr>
          <w:ilvl w:val="0"/>
          <w:numId w:val="15"/>
        </w:numPr>
        <w:rPr>
          <w:rFonts w:asciiTheme="minorHAnsi" w:hAnsiTheme="minorHAnsi"/>
          <w:color w:val="000000"/>
          <w:lang w:val="en-GB"/>
        </w:rPr>
      </w:pPr>
      <w:r w:rsidRPr="000B5C35">
        <w:rPr>
          <w:rFonts w:asciiTheme="minorHAnsi" w:hAnsiTheme="minorHAnsi"/>
          <w:color w:val="000000"/>
          <w:lang w:val="en-GB"/>
        </w:rPr>
        <w:t xml:space="preserve">For mixtures, the benchmark should define when IAST is acceptable as a baseline and when a direct mixture GCMC is required [2]. </w:t>
      </w:r>
    </w:p>
    <w:p w14:paraId="40390B8E" w14:textId="77777777" w:rsidR="00237EF8" w:rsidRPr="000B5C35" w:rsidRDefault="00237EF8" w:rsidP="00237EF8">
      <w:pPr>
        <w:pStyle w:val="StandardWeb"/>
        <w:numPr>
          <w:ilvl w:val="0"/>
          <w:numId w:val="15"/>
        </w:numPr>
        <w:rPr>
          <w:rFonts w:asciiTheme="minorHAnsi" w:hAnsiTheme="minorHAnsi"/>
          <w:color w:val="000000"/>
          <w:lang w:val="en-GB"/>
        </w:rPr>
      </w:pPr>
      <w:r w:rsidRPr="000B5C35">
        <w:rPr>
          <w:rFonts w:asciiTheme="minorHAnsi" w:hAnsiTheme="minorHAnsi"/>
          <w:color w:val="000000"/>
          <w:lang w:val="en-GB"/>
        </w:rPr>
        <w:t xml:space="preserve">For MLIPs, a transparent model description is required: architecture, training data, fine-tuning, version, and inference costs [3]. </w:t>
      </w:r>
    </w:p>
    <w:p w14:paraId="14107140" w14:textId="49759DF1" w:rsidR="00237EF8" w:rsidRPr="000B5C35" w:rsidRDefault="00237EF8" w:rsidP="00237EF8">
      <w:pPr>
        <w:pStyle w:val="StandardWeb"/>
        <w:numPr>
          <w:ilvl w:val="0"/>
          <w:numId w:val="15"/>
        </w:numPr>
        <w:rPr>
          <w:rFonts w:asciiTheme="minorHAnsi" w:hAnsiTheme="minorHAnsi"/>
          <w:color w:val="000000"/>
          <w:lang w:val="en-GB"/>
        </w:rPr>
      </w:pPr>
      <w:r w:rsidRPr="000B5C35">
        <w:rPr>
          <w:rFonts w:asciiTheme="minorHAnsi" w:hAnsiTheme="minorHAnsi"/>
          <w:color w:val="000000"/>
          <w:lang w:val="en-GB"/>
        </w:rPr>
        <w:t>For flexible MOFs, the benchmark should specify which structural degrees of freedom are tested and how convergence is evaluated over coupled MD/GCMC cycles [4].</w:t>
      </w:r>
    </w:p>
    <w:p w14:paraId="04A7D61F" w14:textId="5BB622A7" w:rsidR="00237EF8" w:rsidRPr="000B5C35" w:rsidRDefault="00237EF8" w:rsidP="00237EF8">
      <w:pPr>
        <w:pStyle w:val="berschrift1"/>
        <w:rPr>
          <w:rFonts w:asciiTheme="minorHAnsi" w:hAnsiTheme="minorHAnsi"/>
          <w:lang w:val="en-GB"/>
        </w:rPr>
      </w:pPr>
      <w:r w:rsidRPr="000B5C35">
        <w:rPr>
          <w:rFonts w:asciiTheme="minorHAnsi" w:hAnsiTheme="minorHAnsi"/>
          <w:lang w:val="en-GB"/>
        </w:rPr>
        <w:t>Conclusion</w:t>
      </w:r>
    </w:p>
    <w:p w14:paraId="07258710" w14:textId="54B215C5" w:rsidR="00237EF8" w:rsidRPr="000B5C35" w:rsidRDefault="00237EF8" w:rsidP="00237EF8">
      <w:pPr>
        <w:pStyle w:val="StandardWeb"/>
        <w:rPr>
          <w:rFonts w:asciiTheme="minorHAnsi" w:hAnsiTheme="minorHAnsi"/>
          <w:color w:val="000000"/>
          <w:lang w:val="en-GB"/>
        </w:rPr>
      </w:pPr>
      <w:r w:rsidRPr="000B5C35">
        <w:rPr>
          <w:rFonts w:asciiTheme="minorHAnsi" w:hAnsiTheme="minorHAnsi"/>
          <w:color w:val="000000"/>
          <w:lang w:val="en-GB"/>
        </w:rPr>
        <w:t xml:space="preserve">This literature review shows that the “simulation of MOFs” should be based on </w:t>
      </w:r>
      <w:r w:rsidR="000B5C35" w:rsidRPr="000B5C35">
        <w:rPr>
          <w:rFonts w:asciiTheme="minorHAnsi" w:hAnsiTheme="minorHAnsi"/>
          <w:color w:val="000000"/>
          <w:lang w:val="en-GB"/>
        </w:rPr>
        <w:t>modelling</w:t>
      </w:r>
      <w:r w:rsidRPr="000B5C35">
        <w:rPr>
          <w:rFonts w:asciiTheme="minorHAnsi" w:hAnsiTheme="minorHAnsi"/>
          <w:color w:val="000000"/>
          <w:lang w:val="en-GB"/>
        </w:rPr>
        <w:t xml:space="preserve"> assumptions rather than solely on material rankings. Classical GCMC continues to form the basis for adsorption and separation simulations, but it depends on force fields, the pressure range, partial charges, and structural assumptions [1]. “Active learning” is gaining importance as the thermodynamic parameter space expands in terms of pressure, composition, and temperature [2]. MLIPs show promise but must be validated themselves and often require training or fine-tuning relevant to adsorption [3]. Flexible MOFs require specialized workflows, as rigid framework models often fail to capture the coupling between adsorbate uptake and structural response [4].</w:t>
      </w:r>
    </w:p>
    <w:p w14:paraId="45BB2603" w14:textId="77777777" w:rsidR="00237EF8" w:rsidRPr="000B5C35" w:rsidRDefault="00237EF8" w:rsidP="00237EF8">
      <w:pPr>
        <w:pStyle w:val="StandardWeb"/>
        <w:rPr>
          <w:rFonts w:asciiTheme="minorHAnsi" w:hAnsiTheme="minorHAnsi"/>
          <w:color w:val="0070C0"/>
          <w:lang w:val="en-GB"/>
        </w:rPr>
      </w:pPr>
      <w:r w:rsidRPr="000B5C35">
        <w:rPr>
          <w:rFonts w:asciiTheme="minorHAnsi" w:hAnsiTheme="minorHAnsi"/>
          <w:color w:val="0070C0"/>
          <w:lang w:val="en-GB"/>
        </w:rPr>
        <w:t>For this practical task, the benchmark should therefore be structured modularly: Module A for classical GCMC; Module B for the adsorption of mixtures and sampling efficiency; Module C for comparing potentials; and Module D for framework flexibility. The intended outcome of this work is not a single new isotherm, but a reproducible framework that makes subsequent simulations comparable, verifiable, and interpretable.</w:t>
      </w:r>
    </w:p>
    <w:p w14:paraId="53ABDBDB" w14:textId="4F84C39B" w:rsidR="00237EF8" w:rsidRPr="000B5C35" w:rsidRDefault="00237EF8" w:rsidP="00237EF8">
      <w:pPr>
        <w:pStyle w:val="berschrift1"/>
        <w:rPr>
          <w:rFonts w:asciiTheme="minorHAnsi" w:hAnsiTheme="minorHAnsi"/>
          <w:lang w:val="en-GB"/>
        </w:rPr>
      </w:pPr>
      <w:r w:rsidRPr="000B5C35">
        <w:rPr>
          <w:rFonts w:asciiTheme="minorHAnsi" w:hAnsiTheme="minorHAnsi"/>
          <w:lang w:val="en-GB"/>
        </w:rPr>
        <w:lastRenderedPageBreak/>
        <w:t>Bibliography</w:t>
      </w:r>
    </w:p>
    <w:p w14:paraId="5017CF04" w14:textId="77777777" w:rsidR="00237EF8" w:rsidRPr="000B5C35" w:rsidRDefault="00237EF8" w:rsidP="00237EF8">
      <w:pPr>
        <w:numPr>
          <w:ilvl w:val="0"/>
          <w:numId w:val="16"/>
        </w:numPr>
        <w:spacing w:before="120" w:after="120" w:line="240" w:lineRule="auto"/>
        <w:rPr>
          <w:lang w:val="en-GB"/>
        </w:rPr>
      </w:pPr>
      <w:r w:rsidRPr="000B5C35">
        <w:rPr>
          <w:lang w:val="en-GB"/>
        </w:rPr>
        <w:t xml:space="preserve">Y. R. Tao, G. H. Zhang, H. J. Xu: Grand canonical Monte Carlo (GCMC) study on adsorption performance of metal organic frameworks (MOFs) for carbon capture. Sustainable Materials and Technologies 32 (2022) e00383. DOI: </w:t>
      </w:r>
      <w:proofErr w:type="gramStart"/>
      <w:r w:rsidRPr="000B5C35">
        <w:rPr>
          <w:lang w:val="en-GB"/>
        </w:rPr>
        <w:t>10.1016/j.susmat.2021.e</w:t>
      </w:r>
      <w:proofErr w:type="gramEnd"/>
      <w:r w:rsidRPr="000B5C35">
        <w:rPr>
          <w:lang w:val="en-GB"/>
        </w:rPr>
        <w:t>00383.</w:t>
      </w:r>
    </w:p>
    <w:p w14:paraId="54272D36" w14:textId="46DB5083" w:rsidR="00237EF8" w:rsidRPr="000B5C35" w:rsidRDefault="00237EF8" w:rsidP="00237EF8">
      <w:pPr>
        <w:numPr>
          <w:ilvl w:val="0"/>
          <w:numId w:val="16"/>
        </w:numPr>
        <w:spacing w:before="120" w:after="0" w:line="240" w:lineRule="auto"/>
        <w:rPr>
          <w:lang w:val="en-GB"/>
        </w:rPr>
      </w:pPr>
      <w:r w:rsidRPr="000B5C35">
        <w:rPr>
          <w:lang w:val="en-GB"/>
        </w:rPr>
        <w:t>K. Mukherjee, E. Osaro, Y. J. Colon: Active learning for efficient navigation of multi-component gas adsorption landscapes in a MOF. Digital Discovery 2 (2023) 1506-1521. DOI:</w:t>
      </w:r>
      <w:r w:rsidRPr="000B5C35">
        <w:rPr>
          <w:rStyle w:val="apple-converted-space"/>
          <w:lang w:val="en-GB"/>
        </w:rPr>
        <w:t> </w:t>
      </w:r>
      <w:r w:rsidRPr="000B5C35">
        <w:rPr>
          <w:lang w:val="en-GB"/>
        </w:rPr>
        <w:t>10.1039/d3dd00106g.</w:t>
      </w:r>
    </w:p>
    <w:p w14:paraId="7DFE5E89" w14:textId="7769B5FE" w:rsidR="00237EF8" w:rsidRPr="000B5C35" w:rsidRDefault="00237EF8" w:rsidP="00237EF8">
      <w:pPr>
        <w:pStyle w:val="Listenabsatz"/>
        <w:numPr>
          <w:ilvl w:val="0"/>
          <w:numId w:val="16"/>
        </w:numPr>
        <w:spacing w:before="120" w:after="120" w:line="240" w:lineRule="auto"/>
        <w:rPr>
          <w:lang w:val="en-GB"/>
        </w:rPr>
      </w:pPr>
      <w:r w:rsidRPr="000B5C35">
        <w:rPr>
          <w:lang w:val="en-GB"/>
        </w:rPr>
        <w:t>C. W. Edwards, F. Yang, K. Stracke, J. D. Evans: MLIP-MC: A Framework for Adsorption Simulations using Machine-Learned Interatomic Potentials. arXiv:2602.13725v1 (2026).</w:t>
      </w:r>
    </w:p>
    <w:p w14:paraId="47773E6F" w14:textId="59F708FD" w:rsidR="00237EF8" w:rsidRPr="000B5C35" w:rsidRDefault="00237EF8" w:rsidP="00237EF8">
      <w:pPr>
        <w:numPr>
          <w:ilvl w:val="0"/>
          <w:numId w:val="16"/>
        </w:numPr>
        <w:spacing w:before="120" w:after="0" w:line="240" w:lineRule="auto"/>
        <w:rPr>
          <w:lang w:val="en-GB"/>
        </w:rPr>
      </w:pPr>
      <w:r w:rsidRPr="000B5C35">
        <w:rPr>
          <w:lang w:val="en-GB"/>
        </w:rPr>
        <w:t xml:space="preserve">X. Wang, X. Wang, X. Zhang, Z. Li, J. Liu, F. Joodaki, K. Shi, F. </w:t>
      </w:r>
      <w:proofErr w:type="spellStart"/>
      <w:r w:rsidRPr="000B5C35">
        <w:rPr>
          <w:lang w:val="en-GB"/>
        </w:rPr>
        <w:t>Formalik</w:t>
      </w:r>
      <w:proofErr w:type="spellEnd"/>
      <w:r w:rsidRPr="000B5C35">
        <w:rPr>
          <w:lang w:val="en-GB"/>
        </w:rPr>
        <w:t>, O. K. Farha, D. Kohen,</w:t>
      </w:r>
      <w:r w:rsidRPr="000B5C35">
        <w:rPr>
          <w:rStyle w:val="apple-converted-space"/>
          <w:lang w:val="en-GB"/>
        </w:rPr>
        <w:t> </w:t>
      </w:r>
      <w:r w:rsidRPr="000B5C35">
        <w:rPr>
          <w:lang w:val="en-GB"/>
        </w:rPr>
        <w:t xml:space="preserve">R. Q. Snurr: Machine Learning Interatomic Potentials for </w:t>
      </w:r>
      <w:proofErr w:type="spellStart"/>
      <w:r w:rsidRPr="000B5C35">
        <w:rPr>
          <w:lang w:val="en-GB"/>
        </w:rPr>
        <w:t>Modeling</w:t>
      </w:r>
      <w:proofErr w:type="spellEnd"/>
      <w:r w:rsidRPr="000B5C35">
        <w:rPr>
          <w:lang w:val="en-GB"/>
        </w:rPr>
        <w:t xml:space="preserve"> Framework Flexibility and Water Uptake in NbOFFIVE-1-Ni Metal-Organic Framework. Journal of Physical Chemistry C 130 (2026) 2833-2846. DOI: 10.1021/acs.jpcc.6c00023.</w:t>
      </w:r>
    </w:p>
    <w:p w14:paraId="16A6A761" w14:textId="77777777" w:rsidR="00237EF8" w:rsidRPr="000B5C35" w:rsidRDefault="00237EF8" w:rsidP="00237EF8">
      <w:pPr>
        <w:pStyle w:val="berschrift1"/>
        <w:numPr>
          <w:ilvl w:val="0"/>
          <w:numId w:val="0"/>
        </w:numPr>
        <w:spacing w:before="240" w:after="120"/>
        <w:rPr>
          <w:rFonts w:asciiTheme="minorHAnsi" w:hAnsiTheme="minorHAnsi"/>
          <w:color w:val="0E2841" w:themeColor="text2"/>
          <w:lang w:val="en-GB"/>
        </w:rPr>
      </w:pPr>
      <w:r w:rsidRPr="000B5C35">
        <w:rPr>
          <w:rFonts w:asciiTheme="minorHAnsi" w:hAnsiTheme="minorHAnsi"/>
          <w:color w:val="0E2841" w:themeColor="text2"/>
          <w:lang w:val="en-GB"/>
        </w:rPr>
        <w:t>Appendix: Compact protocol template</w:t>
      </w:r>
    </w:p>
    <w:p w14:paraId="126FF13C" w14:textId="77777777" w:rsidR="00237EF8" w:rsidRPr="000B5C35" w:rsidRDefault="00237EF8" w:rsidP="00237EF8">
      <w:pPr>
        <w:rPr>
          <w:lang w:val="en-GB"/>
        </w:rPr>
      </w:pPr>
      <w:r w:rsidRPr="000B5C35">
        <w:rPr>
          <w:lang w:val="en-GB"/>
        </w:rPr>
        <w:t>The following template can be used directly as a scaffold for the later benchmark planning.</w:t>
      </w:r>
    </w:p>
    <w:p w14:paraId="6C2456F4" w14:textId="77777777" w:rsidR="000B5C35" w:rsidRDefault="00237EF8" w:rsidP="00237EF8">
      <w:pPr>
        <w:numPr>
          <w:ilvl w:val="0"/>
          <w:numId w:val="18"/>
        </w:numPr>
        <w:spacing w:before="120" w:after="120" w:line="240" w:lineRule="auto"/>
        <w:rPr>
          <w:lang w:val="en-GB"/>
        </w:rPr>
      </w:pPr>
      <w:r w:rsidRPr="000B5C35">
        <w:rPr>
          <w:lang w:val="en-GB"/>
        </w:rPr>
        <w:t xml:space="preserve">Benchmark module: A / B / C / D </w:t>
      </w:r>
    </w:p>
    <w:p w14:paraId="6B8638BA" w14:textId="4928C387" w:rsidR="00237EF8" w:rsidRPr="000B5C35" w:rsidRDefault="00237EF8" w:rsidP="00237EF8">
      <w:pPr>
        <w:numPr>
          <w:ilvl w:val="0"/>
          <w:numId w:val="18"/>
        </w:numPr>
        <w:spacing w:before="120" w:after="120" w:line="240" w:lineRule="auto"/>
        <w:rPr>
          <w:lang w:val="en-GB"/>
        </w:rPr>
      </w:pPr>
      <w:r w:rsidRPr="000B5C35">
        <w:rPr>
          <w:lang w:val="en-GB"/>
        </w:rPr>
        <w:t>Research question:</w:t>
      </w:r>
    </w:p>
    <w:p w14:paraId="173B1EAD" w14:textId="77777777" w:rsidR="00237EF8" w:rsidRPr="000B5C35" w:rsidRDefault="00237EF8" w:rsidP="00237EF8">
      <w:pPr>
        <w:numPr>
          <w:ilvl w:val="0"/>
          <w:numId w:val="18"/>
        </w:numPr>
        <w:spacing w:before="120" w:after="120" w:line="240" w:lineRule="auto"/>
        <w:rPr>
          <w:lang w:val="en-GB"/>
        </w:rPr>
      </w:pPr>
      <w:r w:rsidRPr="000B5C35">
        <w:rPr>
          <w:lang w:val="en-GB"/>
        </w:rPr>
        <w:t>MOF structure and source:</w:t>
      </w:r>
    </w:p>
    <w:p w14:paraId="521483ED" w14:textId="77777777" w:rsidR="00237EF8" w:rsidRPr="000B5C35" w:rsidRDefault="00237EF8" w:rsidP="00237EF8">
      <w:pPr>
        <w:numPr>
          <w:ilvl w:val="0"/>
          <w:numId w:val="18"/>
        </w:numPr>
        <w:spacing w:before="120" w:after="120" w:line="240" w:lineRule="auto"/>
        <w:rPr>
          <w:lang w:val="en-GB"/>
        </w:rPr>
      </w:pPr>
      <w:r w:rsidRPr="000B5C35">
        <w:rPr>
          <w:lang w:val="en-GB"/>
        </w:rPr>
        <w:t>Adsorbate or mixture:</w:t>
      </w:r>
    </w:p>
    <w:p w14:paraId="7815F3F6" w14:textId="77777777" w:rsidR="00237EF8" w:rsidRPr="000B5C35" w:rsidRDefault="00237EF8" w:rsidP="00237EF8">
      <w:pPr>
        <w:numPr>
          <w:ilvl w:val="0"/>
          <w:numId w:val="18"/>
        </w:numPr>
        <w:spacing w:before="120" w:after="120" w:line="240" w:lineRule="auto"/>
        <w:rPr>
          <w:lang w:val="en-GB"/>
        </w:rPr>
      </w:pPr>
      <w:r w:rsidRPr="000B5C35">
        <w:rPr>
          <w:lang w:val="en-GB"/>
        </w:rPr>
        <w:t>Method: GCMC / Widom / GPR active learning / MLIP-MC / MLIP-MD/GCMC:</w:t>
      </w:r>
    </w:p>
    <w:p w14:paraId="7D3D0E8A" w14:textId="77777777" w:rsidR="00237EF8" w:rsidRPr="000B5C35" w:rsidRDefault="00237EF8" w:rsidP="00237EF8">
      <w:pPr>
        <w:numPr>
          <w:ilvl w:val="0"/>
          <w:numId w:val="18"/>
        </w:numPr>
        <w:spacing w:before="120" w:after="120" w:line="240" w:lineRule="auto"/>
        <w:rPr>
          <w:lang w:val="en-GB"/>
        </w:rPr>
      </w:pPr>
      <w:r w:rsidRPr="000B5C35">
        <w:rPr>
          <w:lang w:val="en-GB"/>
        </w:rPr>
        <w:t>Force field or MLIP model:</w:t>
      </w:r>
    </w:p>
    <w:p w14:paraId="2A63ACCF" w14:textId="77777777" w:rsidR="00237EF8" w:rsidRPr="000B5C35" w:rsidRDefault="00237EF8" w:rsidP="00237EF8">
      <w:pPr>
        <w:numPr>
          <w:ilvl w:val="0"/>
          <w:numId w:val="18"/>
        </w:numPr>
        <w:spacing w:before="120" w:after="120" w:line="240" w:lineRule="auto"/>
        <w:rPr>
          <w:lang w:val="en-GB"/>
        </w:rPr>
      </w:pPr>
      <w:r w:rsidRPr="000B5C35">
        <w:rPr>
          <w:lang w:val="en-GB"/>
        </w:rPr>
        <w:t>Charges:</w:t>
      </w:r>
    </w:p>
    <w:p w14:paraId="4CE95199" w14:textId="77777777" w:rsidR="00237EF8" w:rsidRPr="000B5C35" w:rsidRDefault="00237EF8" w:rsidP="00237EF8">
      <w:pPr>
        <w:numPr>
          <w:ilvl w:val="0"/>
          <w:numId w:val="18"/>
        </w:numPr>
        <w:spacing w:before="120" w:after="120" w:line="240" w:lineRule="auto"/>
        <w:rPr>
          <w:lang w:val="en-GB"/>
        </w:rPr>
      </w:pPr>
      <w:r w:rsidRPr="000B5C35">
        <w:rPr>
          <w:lang w:val="en-GB"/>
        </w:rPr>
        <w:t>Temperature, pressure, fugacity or relative humidity range:</w:t>
      </w:r>
    </w:p>
    <w:p w14:paraId="2DEC309A" w14:textId="77777777" w:rsidR="00237EF8" w:rsidRPr="000B5C35" w:rsidRDefault="00237EF8" w:rsidP="00237EF8">
      <w:pPr>
        <w:numPr>
          <w:ilvl w:val="0"/>
          <w:numId w:val="18"/>
        </w:numPr>
        <w:spacing w:before="120" w:after="120" w:line="240" w:lineRule="auto"/>
        <w:rPr>
          <w:lang w:val="en-GB"/>
        </w:rPr>
      </w:pPr>
      <w:r w:rsidRPr="000B5C35">
        <w:rPr>
          <w:lang w:val="en-GB"/>
        </w:rPr>
        <w:t>Simulation cell and boundary conditions:</w:t>
      </w:r>
    </w:p>
    <w:p w14:paraId="59114B80" w14:textId="77777777" w:rsidR="00237EF8" w:rsidRPr="000B5C35" w:rsidRDefault="00237EF8" w:rsidP="00237EF8">
      <w:pPr>
        <w:numPr>
          <w:ilvl w:val="0"/>
          <w:numId w:val="18"/>
        </w:numPr>
        <w:spacing w:before="120" w:after="120" w:line="240" w:lineRule="auto"/>
        <w:rPr>
          <w:lang w:val="en-GB"/>
        </w:rPr>
      </w:pPr>
      <w:r w:rsidRPr="000B5C35">
        <w:rPr>
          <w:lang w:val="en-GB"/>
        </w:rPr>
        <w:t>Equilibration and production settings:</w:t>
      </w:r>
    </w:p>
    <w:p w14:paraId="078A5940" w14:textId="77777777" w:rsidR="00237EF8" w:rsidRPr="000B5C35" w:rsidRDefault="00237EF8" w:rsidP="00237EF8">
      <w:pPr>
        <w:numPr>
          <w:ilvl w:val="0"/>
          <w:numId w:val="18"/>
        </w:numPr>
        <w:spacing w:before="120" w:after="120" w:line="240" w:lineRule="auto"/>
        <w:rPr>
          <w:lang w:val="en-GB"/>
        </w:rPr>
      </w:pPr>
      <w:r w:rsidRPr="000B5C35">
        <w:rPr>
          <w:lang w:val="en-GB"/>
        </w:rPr>
        <w:t>Reference data:</w:t>
      </w:r>
    </w:p>
    <w:p w14:paraId="618EA75E" w14:textId="77777777" w:rsidR="00237EF8" w:rsidRPr="000B5C35" w:rsidRDefault="00237EF8" w:rsidP="00237EF8">
      <w:pPr>
        <w:numPr>
          <w:ilvl w:val="0"/>
          <w:numId w:val="18"/>
        </w:numPr>
        <w:spacing w:before="120" w:after="120" w:line="240" w:lineRule="auto"/>
        <w:rPr>
          <w:lang w:val="en-GB"/>
        </w:rPr>
      </w:pPr>
      <w:r w:rsidRPr="000B5C35">
        <w:rPr>
          <w:lang w:val="en-GB"/>
        </w:rPr>
        <w:t>Outputs:</w:t>
      </w:r>
    </w:p>
    <w:p w14:paraId="38B7A70D" w14:textId="77777777" w:rsidR="00237EF8" w:rsidRPr="000B5C35" w:rsidRDefault="00237EF8" w:rsidP="00237EF8">
      <w:pPr>
        <w:numPr>
          <w:ilvl w:val="0"/>
          <w:numId w:val="18"/>
        </w:numPr>
        <w:spacing w:before="120" w:after="120" w:line="240" w:lineRule="auto"/>
        <w:rPr>
          <w:lang w:val="en-GB"/>
        </w:rPr>
      </w:pPr>
      <w:r w:rsidRPr="000B5C35">
        <w:rPr>
          <w:lang w:val="en-GB"/>
        </w:rPr>
        <w:t>Acceptance criterion:</w:t>
      </w:r>
    </w:p>
    <w:p w14:paraId="789078C2" w14:textId="77777777" w:rsidR="00237EF8" w:rsidRPr="000B5C35" w:rsidRDefault="00237EF8" w:rsidP="00237EF8">
      <w:pPr>
        <w:numPr>
          <w:ilvl w:val="0"/>
          <w:numId w:val="18"/>
        </w:numPr>
        <w:spacing w:before="120" w:after="120" w:line="240" w:lineRule="auto"/>
        <w:rPr>
          <w:lang w:val="en-GB"/>
        </w:rPr>
      </w:pPr>
      <w:r w:rsidRPr="000B5C35">
        <w:rPr>
          <w:lang w:val="en-GB"/>
        </w:rPr>
        <w:t>Known limitations:</w:t>
      </w:r>
    </w:p>
    <w:p w14:paraId="59759EEA" w14:textId="77777777" w:rsidR="00237EF8" w:rsidRPr="000B5C35" w:rsidRDefault="00237EF8" w:rsidP="00237EF8">
      <w:pPr>
        <w:numPr>
          <w:ilvl w:val="0"/>
          <w:numId w:val="18"/>
        </w:numPr>
        <w:spacing w:before="120" w:after="120" w:line="240" w:lineRule="auto"/>
        <w:rPr>
          <w:lang w:val="en-GB"/>
        </w:rPr>
      </w:pPr>
      <w:r w:rsidRPr="000B5C35">
        <w:rPr>
          <w:lang w:val="en-GB"/>
        </w:rPr>
        <w:t>Files to archive:</w:t>
      </w:r>
    </w:p>
    <w:p w14:paraId="0BB4156D" w14:textId="77777777" w:rsidR="00237EF8" w:rsidRPr="000B5C35" w:rsidRDefault="00237EF8" w:rsidP="00237EF8">
      <w:pPr>
        <w:spacing w:before="120" w:after="0" w:line="240" w:lineRule="auto"/>
        <w:rPr>
          <w:lang w:val="en-GB"/>
        </w:rPr>
      </w:pPr>
    </w:p>
    <w:p w14:paraId="4B9C8E9C" w14:textId="77777777" w:rsidR="00237EF8" w:rsidRPr="000B5C35" w:rsidRDefault="00237EF8" w:rsidP="00237EF8">
      <w:pPr>
        <w:rPr>
          <w:lang w:val="en-GB"/>
        </w:rPr>
      </w:pPr>
    </w:p>
    <w:sectPr w:rsidR="00237EF8" w:rsidRPr="000B5C3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A2057"/>
    <w:multiLevelType w:val="hybridMultilevel"/>
    <w:tmpl w:val="05C0D9E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1C501B7"/>
    <w:multiLevelType w:val="hybridMultilevel"/>
    <w:tmpl w:val="0D586C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49A3E50"/>
    <w:multiLevelType w:val="hybridMultilevel"/>
    <w:tmpl w:val="6598FE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5DF6583"/>
    <w:multiLevelType w:val="hybridMultilevel"/>
    <w:tmpl w:val="DE9EFAA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A440681"/>
    <w:multiLevelType w:val="hybridMultilevel"/>
    <w:tmpl w:val="6CCC45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D85583F"/>
    <w:multiLevelType w:val="hybridMultilevel"/>
    <w:tmpl w:val="4E06D1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F3A5029"/>
    <w:multiLevelType w:val="hybridMultilevel"/>
    <w:tmpl w:val="046267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8C90F5A"/>
    <w:multiLevelType w:val="hybridMultilevel"/>
    <w:tmpl w:val="4A341B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B6E1227"/>
    <w:multiLevelType w:val="hybridMultilevel"/>
    <w:tmpl w:val="2E2A89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6312762"/>
    <w:multiLevelType w:val="hybridMultilevel"/>
    <w:tmpl w:val="414EC7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40C3486"/>
    <w:multiLevelType w:val="hybridMultilevel"/>
    <w:tmpl w:val="76589D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B647A9D"/>
    <w:multiLevelType w:val="hybridMultilevel"/>
    <w:tmpl w:val="5E043902"/>
    <w:lvl w:ilvl="0" w:tplc="88EC25A6">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B24095A">
      <w:start w:val="1"/>
      <w:numFmt w:val="bullet"/>
      <w:lvlText w:val="o"/>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E7AB19A">
      <w:start w:val="1"/>
      <w:numFmt w:val="bullet"/>
      <w:lvlText w:val="▪"/>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1B25C2E">
      <w:start w:val="1"/>
      <w:numFmt w:val="bullet"/>
      <w:lvlText w:val="•"/>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3126DA8">
      <w:start w:val="1"/>
      <w:numFmt w:val="bullet"/>
      <w:lvlText w:val="o"/>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6EC90B6">
      <w:start w:val="1"/>
      <w:numFmt w:val="bullet"/>
      <w:lvlText w:val="▪"/>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E9E76C4">
      <w:start w:val="1"/>
      <w:numFmt w:val="bullet"/>
      <w:lvlText w:val="•"/>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1A231BE">
      <w:start w:val="1"/>
      <w:numFmt w:val="bullet"/>
      <w:lvlText w:val="o"/>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56E9040">
      <w:start w:val="1"/>
      <w:numFmt w:val="bullet"/>
      <w:lvlText w:val="▪"/>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51B84DAF"/>
    <w:multiLevelType w:val="multilevel"/>
    <w:tmpl w:val="CBBA1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7C53DC"/>
    <w:multiLevelType w:val="multilevel"/>
    <w:tmpl w:val="E0608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2A20C7"/>
    <w:multiLevelType w:val="hybridMultilevel"/>
    <w:tmpl w:val="68089C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6D73126B"/>
    <w:multiLevelType w:val="hybridMultilevel"/>
    <w:tmpl w:val="98AA25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1B50D75"/>
    <w:multiLevelType w:val="multilevel"/>
    <w:tmpl w:val="D650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481DE5"/>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2136290843">
    <w:abstractNumId w:val="3"/>
  </w:num>
  <w:num w:numId="2" w16cid:durableId="376785157">
    <w:abstractNumId w:val="1"/>
  </w:num>
  <w:num w:numId="3" w16cid:durableId="720635115">
    <w:abstractNumId w:val="14"/>
  </w:num>
  <w:num w:numId="4" w16cid:durableId="503129553">
    <w:abstractNumId w:val="5"/>
  </w:num>
  <w:num w:numId="5" w16cid:durableId="1641808501">
    <w:abstractNumId w:val="0"/>
  </w:num>
  <w:num w:numId="6" w16cid:durableId="487400639">
    <w:abstractNumId w:val="17"/>
  </w:num>
  <w:num w:numId="7" w16cid:durableId="925069314">
    <w:abstractNumId w:val="10"/>
  </w:num>
  <w:num w:numId="8" w16cid:durableId="1552184194">
    <w:abstractNumId w:val="2"/>
  </w:num>
  <w:num w:numId="9" w16cid:durableId="312611971">
    <w:abstractNumId w:val="11"/>
  </w:num>
  <w:num w:numId="10" w16cid:durableId="2020690348">
    <w:abstractNumId w:val="8"/>
  </w:num>
  <w:num w:numId="11" w16cid:durableId="346172649">
    <w:abstractNumId w:val="7"/>
  </w:num>
  <w:num w:numId="12" w16cid:durableId="244727735">
    <w:abstractNumId w:val="4"/>
  </w:num>
  <w:num w:numId="13" w16cid:durableId="1943801970">
    <w:abstractNumId w:val="6"/>
  </w:num>
  <w:num w:numId="14" w16cid:durableId="684986558">
    <w:abstractNumId w:val="15"/>
  </w:num>
  <w:num w:numId="15" w16cid:durableId="72553060">
    <w:abstractNumId w:val="9"/>
  </w:num>
  <w:num w:numId="16" w16cid:durableId="1330713853">
    <w:abstractNumId w:val="12"/>
  </w:num>
  <w:num w:numId="17" w16cid:durableId="2042314505">
    <w:abstractNumId w:val="13"/>
  </w:num>
  <w:num w:numId="18" w16cid:durableId="8455016">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4DB"/>
    <w:rsid w:val="000228BD"/>
    <w:rsid w:val="000B5C35"/>
    <w:rsid w:val="00102725"/>
    <w:rsid w:val="00136980"/>
    <w:rsid w:val="00183484"/>
    <w:rsid w:val="001E240A"/>
    <w:rsid w:val="001E432E"/>
    <w:rsid w:val="00237EF8"/>
    <w:rsid w:val="00296F39"/>
    <w:rsid w:val="002B5C31"/>
    <w:rsid w:val="002E79F4"/>
    <w:rsid w:val="00395287"/>
    <w:rsid w:val="005A2038"/>
    <w:rsid w:val="005F74F7"/>
    <w:rsid w:val="006C43C5"/>
    <w:rsid w:val="006E418B"/>
    <w:rsid w:val="0082791F"/>
    <w:rsid w:val="00A656FD"/>
    <w:rsid w:val="00AC4CBE"/>
    <w:rsid w:val="00D37522"/>
    <w:rsid w:val="00E17166"/>
    <w:rsid w:val="00E674DB"/>
    <w:rsid w:val="00F755ED"/>
    <w:rsid w:val="00FC2E0A"/>
    <w:rsid w:val="00FC535E"/>
    <w:rsid w:val="00FD199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D10A25E"/>
  <w15:chartTrackingRefBased/>
  <w15:docId w15:val="{537FAC46-DBBC-1D4A-99A0-17EE9410A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674DB"/>
    <w:pPr>
      <w:keepNext/>
      <w:keepLines/>
      <w:numPr>
        <w:numId w:val="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674DB"/>
    <w:pPr>
      <w:keepNext/>
      <w:keepLines/>
      <w:numPr>
        <w:ilvl w:val="1"/>
        <w:numId w:val="6"/>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674DB"/>
    <w:pPr>
      <w:keepNext/>
      <w:keepLines/>
      <w:numPr>
        <w:ilvl w:val="2"/>
        <w:numId w:val="6"/>
      </w:numPr>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674DB"/>
    <w:pPr>
      <w:keepNext/>
      <w:keepLines/>
      <w:numPr>
        <w:ilvl w:val="3"/>
        <w:numId w:val="6"/>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674DB"/>
    <w:pPr>
      <w:keepNext/>
      <w:keepLines/>
      <w:numPr>
        <w:ilvl w:val="4"/>
        <w:numId w:val="6"/>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674DB"/>
    <w:pPr>
      <w:keepNext/>
      <w:keepLines/>
      <w:numPr>
        <w:ilvl w:val="5"/>
        <w:numId w:val="6"/>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674DB"/>
    <w:pPr>
      <w:keepNext/>
      <w:keepLines/>
      <w:numPr>
        <w:ilvl w:val="6"/>
        <w:numId w:val="6"/>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674DB"/>
    <w:pPr>
      <w:keepNext/>
      <w:keepLines/>
      <w:numPr>
        <w:ilvl w:val="7"/>
        <w:numId w:val="6"/>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674DB"/>
    <w:pPr>
      <w:keepNext/>
      <w:keepLines/>
      <w:numPr>
        <w:ilvl w:val="8"/>
        <w:numId w:val="6"/>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674D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674D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674D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674D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674D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674D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674D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674D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674DB"/>
    <w:rPr>
      <w:rFonts w:eastAsiaTheme="majorEastAsia" w:cstheme="majorBidi"/>
      <w:color w:val="272727" w:themeColor="text1" w:themeTint="D8"/>
    </w:rPr>
  </w:style>
  <w:style w:type="paragraph" w:styleId="Titel">
    <w:name w:val="Title"/>
    <w:basedOn w:val="Standard"/>
    <w:next w:val="Standard"/>
    <w:link w:val="TitelZchn"/>
    <w:uiPriority w:val="10"/>
    <w:qFormat/>
    <w:rsid w:val="00E67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674D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674D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674D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674D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674DB"/>
    <w:rPr>
      <w:i/>
      <w:iCs/>
      <w:color w:val="404040" w:themeColor="text1" w:themeTint="BF"/>
    </w:rPr>
  </w:style>
  <w:style w:type="paragraph" w:styleId="Listenabsatz">
    <w:name w:val="List Paragraph"/>
    <w:basedOn w:val="Standard"/>
    <w:uiPriority w:val="34"/>
    <w:qFormat/>
    <w:rsid w:val="00E674DB"/>
    <w:pPr>
      <w:ind w:left="720"/>
      <w:contextualSpacing/>
    </w:pPr>
  </w:style>
  <w:style w:type="character" w:styleId="IntensiveHervorhebung">
    <w:name w:val="Intense Emphasis"/>
    <w:basedOn w:val="Absatz-Standardschriftart"/>
    <w:uiPriority w:val="21"/>
    <w:qFormat/>
    <w:rsid w:val="00E674DB"/>
    <w:rPr>
      <w:i/>
      <w:iCs/>
      <w:color w:val="0F4761" w:themeColor="accent1" w:themeShade="BF"/>
    </w:rPr>
  </w:style>
  <w:style w:type="paragraph" w:styleId="IntensivesZitat">
    <w:name w:val="Intense Quote"/>
    <w:basedOn w:val="Standard"/>
    <w:next w:val="Standard"/>
    <w:link w:val="IntensivesZitatZchn"/>
    <w:uiPriority w:val="30"/>
    <w:qFormat/>
    <w:rsid w:val="00E674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674DB"/>
    <w:rPr>
      <w:i/>
      <w:iCs/>
      <w:color w:val="0F4761" w:themeColor="accent1" w:themeShade="BF"/>
    </w:rPr>
  </w:style>
  <w:style w:type="character" w:styleId="IntensiverVerweis">
    <w:name w:val="Intense Reference"/>
    <w:basedOn w:val="Absatz-Standardschriftart"/>
    <w:uiPriority w:val="32"/>
    <w:qFormat/>
    <w:rsid w:val="00E674DB"/>
    <w:rPr>
      <w:b/>
      <w:bCs/>
      <w:smallCaps/>
      <w:color w:val="0F4761" w:themeColor="accent1" w:themeShade="BF"/>
      <w:spacing w:val="5"/>
    </w:rPr>
  </w:style>
  <w:style w:type="paragraph" w:customStyle="1" w:styleId="p1">
    <w:name w:val="p1"/>
    <w:basedOn w:val="Standard"/>
    <w:rsid w:val="00FC535E"/>
    <w:pPr>
      <w:spacing w:after="0" w:line="240" w:lineRule="auto"/>
    </w:pPr>
    <w:rPr>
      <w:rFonts w:ascii="Helvetica" w:eastAsia="Times New Roman" w:hAnsi="Helvetica" w:cs="Times New Roman"/>
      <w:color w:val="000000"/>
      <w:kern w:val="0"/>
      <w:sz w:val="16"/>
      <w:szCs w:val="16"/>
      <w:lang w:eastAsia="de-DE"/>
      <w14:ligatures w14:val="none"/>
    </w:rPr>
  </w:style>
  <w:style w:type="paragraph" w:styleId="StandardWeb">
    <w:name w:val="Normal (Web)"/>
    <w:basedOn w:val="Standard"/>
    <w:uiPriority w:val="99"/>
    <w:unhideWhenUsed/>
    <w:rsid w:val="001E432E"/>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apple-converted-space">
    <w:name w:val="apple-converted-space"/>
    <w:basedOn w:val="Absatz-Standardschriftart"/>
    <w:rsid w:val="001E432E"/>
  </w:style>
  <w:style w:type="character" w:styleId="Hyperlink">
    <w:name w:val="Hyperlink"/>
    <w:basedOn w:val="Absatz-Standardschriftart"/>
    <w:uiPriority w:val="99"/>
    <w:semiHidden/>
    <w:unhideWhenUsed/>
    <w:rsid w:val="001E43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A9AC7-9DBE-2546-93C6-9D38A3E779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4205</Words>
  <Characters>26495</Characters>
  <Application>Microsoft Office Word</Application>
  <DocSecurity>0</DocSecurity>
  <Lines>220</Lines>
  <Paragraphs>61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Katharina Miller</dc:creator>
  <cp:keywords/>
  <dc:description/>
  <cp:lastModifiedBy>Katharina Miller</cp:lastModifiedBy>
  <cp:revision>9</cp:revision>
  <dcterms:created xsi:type="dcterms:W3CDTF">2026-06-19T12:54:00Z</dcterms:created>
  <dcterms:modified xsi:type="dcterms:W3CDTF">2026-07-21T12:38:00Z</dcterms:modified>
</cp:coreProperties>
</file>