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rFonts w:ascii="Calibri" w:hAnsi="Calibri"/>
          <w:b/>
          <w:i w:val="0"/>
          <w:color w:val="444444"/>
          <w:sz w:val="28"/>
        </w:rPr>
        <w:t>RESEARCH NOTE</w:t>
      </w:r>
    </w:p>
    <w:p>
      <w:pPr>
        <w:spacing w:before="600"/>
        <w:jc w:val="center"/>
      </w:pPr>
      <w:r>
        <w:rPr>
          <w:rFonts w:ascii="Calibri" w:hAnsi="Calibri"/>
          <w:b/>
          <w:i w:val="0"/>
          <w:sz w:val="44"/>
        </w:rPr>
        <w:t>The Dutch government's information portal</w:t>
      </w:r>
    </w:p>
    <w:p>
      <w:pPr>
        <w:jc w:val="center"/>
      </w:pPr>
      <w:r>
        <w:rPr>
          <w:rFonts w:ascii="Calibri" w:hAnsi="Calibri"/>
          <w:b/>
          <w:i w:val="0"/>
          <w:sz w:val="44"/>
        </w:rPr>
        <w:t>still drops trackers before it asks.</w:t>
      </w:r>
    </w:p>
    <w:p>
      <w:pPr>
        <w:spacing w:before="800"/>
        <w:jc w:val="center"/>
      </w:pPr>
      <w:r>
        <w:rPr>
          <w:rFonts w:ascii="Calibri" w:hAnsi="Calibri"/>
          <w:b w:val="0"/>
          <w:i/>
          <w:color w:val="444444"/>
          <w:sz w:val="28"/>
        </w:rPr>
        <w:t>Overheid.nl audit  —  privacy, security, accessibility</w:t>
      </w:r>
    </w:p>
    <w:p>
      <w:pPr>
        <w:spacing w:before="1600"/>
        <w:jc w:val="center"/>
      </w:pPr>
      <w:r>
        <w:rPr>
          <w:rFonts w:ascii="Calibri" w:hAnsi="Calibri"/>
          <w:b w:val="0"/>
          <w:i/>
          <w:sz w:val="22"/>
        </w:rPr>
        <w:t>Audit date: 3 May 2026</w:t>
      </w:r>
    </w:p>
    <w:p>
      <w:pPr>
        <w:jc w:val="center"/>
      </w:pPr>
      <w:r>
        <w:rPr>
          <w:rFonts w:ascii="Calibri" w:hAnsi="Calibri"/>
          <w:b w:val="0"/>
          <w:i/>
          <w:sz w:val="22"/>
        </w:rPr>
        <w:t>Methodology: passive observation only</w:t>
      </w:r>
    </w:p>
    <w:p>
      <w:pPr>
        <w:jc w:val="center"/>
      </w:pPr>
      <w:r>
        <w:rPr>
          <w:rFonts w:ascii="Calibri" w:hAnsi="Calibri"/>
          <w:b w:val="0"/>
          <w:i/>
          <w:sz w:val="22"/>
        </w:rPr>
        <w:t>Public-interest journalism, not a commissioned engagement</w:t>
      </w:r>
    </w:p>
    <w:p>
      <w:pPr>
        <w:spacing w:before="2400"/>
        <w:jc w:val="center"/>
      </w:pPr>
      <w:r>
        <w:rPr>
          <w:rFonts w:ascii="Calibri" w:hAnsi="Calibri"/>
          <w:b/>
          <w:i w:val="0"/>
          <w:sz w:val="24"/>
        </w:rPr>
        <w:t>Contents</w:t>
      </w:r>
    </w:p>
    <w:p>
      <w:pPr>
        <w:jc w:val="center"/>
      </w:pPr>
      <w:r>
        <w:rPr>
          <w:rFonts w:ascii="Calibri" w:hAnsi="Calibri"/>
          <w:b w:val="0"/>
          <w:i/>
          <w:color w:val="666666"/>
          <w:sz w:val="22"/>
        </w:rPr>
        <w:t>Part 1: Article  /  Part 2: Audit summary  /  Part 3: Findings  /  Part 4: Methodology</w:t>
      </w:r>
    </w:p>
    <w:p>
      <w:r>
        <w:br w:type="page"/>
      </w:r>
    </w:p>
    <w:p>
      <w:r>
        <w:rPr>
          <w:rFonts w:ascii="Calibri" w:hAnsi="Calibri"/>
          <w:b w:val="0"/>
          <w:i/>
          <w:color w:val="888888"/>
          <w:sz w:val="20"/>
        </w:rPr>
        <w:t>Part 1  —  Article</w:t>
      </w:r>
    </w:p>
    <w:p>
      <w:pPr>
        <w:spacing w:before="480"/>
      </w:pPr>
      <w:r>
        <w:rPr>
          <w:rFonts w:ascii="Calibri" w:hAnsi="Calibri"/>
          <w:b/>
          <w:i w:val="0"/>
          <w:color w:val="1F3A5F"/>
          <w:sz w:val="44"/>
        </w:rPr>
        <w:t>Even the government's "rulebook website" doesn't follow its own cookie rules</w:t>
      </w:r>
    </w:p>
    <w:p>
      <w:r>
        <w:rPr>
          <w:rFonts w:ascii="Calibri" w:hAnsi="Calibri"/>
          <w:b w:val="0"/>
          <w:i w:val="0"/>
          <w:sz w:val="22"/>
        </w:rPr>
        <w:t xml:space="preserve">When the Dutch government wants you to know how the law works, where to file an objection, which agency handles your problem, the canonical place is </w:t>
      </w:r>
      <w:r>
        <w:rPr>
          <w:rFonts w:ascii="Consolas" w:hAnsi="Consolas" w:cs="Consolas" w:eastAsia="Consolas"/>
          <w:b w:val="0"/>
          <w:i w:val="0"/>
          <w:sz w:val="20"/>
          <w:shd w:val="clear" w:fill="F3F3F3"/>
        </w:rPr>
        <w:t>overheid.nl</w:t>
      </w:r>
      <w:r>
        <w:rPr>
          <w:rFonts w:ascii="Calibri" w:hAnsi="Calibri"/>
          <w:b w:val="0"/>
          <w:i w:val="0"/>
          <w:sz w:val="22"/>
        </w:rPr>
        <w:t>. The portal is run by Logius, the Dutch government's shared services organisation. It is the closest thing the country has to a single official entry point for "the state."</w:t>
      </w:r>
    </w:p>
    <w:p>
      <w:r>
        <w:rPr>
          <w:rFonts w:ascii="Calibri" w:hAnsi="Calibri"/>
          <w:b w:val="0"/>
          <w:i w:val="0"/>
          <w:sz w:val="22"/>
        </w:rPr>
        <w:t xml:space="preserve">I opened it in a fresh browser, no cookies, no consent. Within a second, seven cookies were written to my browser. Four of them were tracking cookies for Piwik PRO, an analytics product. Two were persistent visitor IDs with a 13-month default lifetime. The Piwik server, </w:t>
      </w:r>
      <w:r>
        <w:rPr>
          <w:rFonts w:ascii="Consolas" w:hAnsi="Consolas" w:cs="Consolas" w:eastAsia="Consolas"/>
          <w:b w:val="0"/>
          <w:i w:val="0"/>
          <w:sz w:val="20"/>
          <w:shd w:val="clear" w:fill="F3F3F3"/>
        </w:rPr>
        <w:t>koop.piwik.pro</w:t>
      </w:r>
      <w:r>
        <w:rPr>
          <w:rFonts w:ascii="Calibri" w:hAnsi="Calibri"/>
          <w:b w:val="0"/>
          <w:i w:val="0"/>
          <w:sz w:val="22"/>
        </w:rPr>
        <w:t>, was contacted six times.</w:t>
      </w:r>
    </w:p>
    <w:p>
      <w:r>
        <w:rPr>
          <w:rFonts w:ascii="Calibri" w:hAnsi="Calibri"/>
          <w:b w:val="0"/>
          <w:i w:val="0"/>
          <w:sz w:val="22"/>
        </w:rPr>
        <w:t>No banner asked me anything.</w:t>
      </w:r>
    </w:p>
    <w:p>
      <w:pPr>
        <w:spacing w:before="360"/>
      </w:pPr>
      <w:r>
        <w:rPr>
          <w:rFonts w:ascii="Calibri" w:hAnsi="Calibri"/>
          <w:b/>
          <w:i w:val="0"/>
          <w:color w:val="1F3A5F"/>
          <w:sz w:val="32"/>
        </w:rPr>
        <w:t>The good news first: this is the best of the four sites I tested</w:t>
      </w:r>
    </w:p>
    <w:p>
      <w:r>
        <w:rPr>
          <w:rFonts w:ascii="Calibri" w:hAnsi="Calibri"/>
          <w:b w:val="0"/>
          <w:i w:val="0"/>
          <w:sz w:val="22"/>
        </w:rPr>
        <w:t xml:space="preserve">Across </w:t>
      </w:r>
      <w:r>
        <w:rPr>
          <w:rFonts w:ascii="Consolas" w:hAnsi="Consolas" w:cs="Consolas" w:eastAsia="Consolas"/>
          <w:b w:val="0"/>
          <w:i w:val="0"/>
          <w:sz w:val="20"/>
          <w:shd w:val="clear" w:fill="F3F3F3"/>
        </w:rPr>
        <w:t>belastingdienst.nl</w:t>
      </w:r>
      <w:r>
        <w:rPr>
          <w:rFonts w:ascii="Calibri" w:hAnsi="Calibri"/>
          <w:b w:val="0"/>
          <w:i w:val="0"/>
          <w:sz w:val="22"/>
        </w:rPr>
        <w:t xml:space="preserve">, </w:t>
      </w:r>
      <w:r>
        <w:rPr>
          <w:rFonts w:ascii="Consolas" w:hAnsi="Consolas" w:cs="Consolas" w:eastAsia="Consolas"/>
          <w:b w:val="0"/>
          <w:i w:val="0"/>
          <w:sz w:val="20"/>
          <w:shd w:val="clear" w:fill="F3F3F3"/>
        </w:rPr>
        <w:t>overheid.nl</w:t>
      </w:r>
      <w:r>
        <w:rPr>
          <w:rFonts w:ascii="Calibri" w:hAnsi="Calibri"/>
          <w:b w:val="0"/>
          <w:i w:val="0"/>
          <w:sz w:val="22"/>
        </w:rPr>
        <w:t xml:space="preserve">, </w:t>
      </w:r>
      <w:r>
        <w:rPr>
          <w:rFonts w:ascii="Consolas" w:hAnsi="Consolas" w:cs="Consolas" w:eastAsia="Consolas"/>
          <w:b w:val="0"/>
          <w:i w:val="0"/>
          <w:sz w:val="20"/>
          <w:shd w:val="clear" w:fill="F3F3F3"/>
        </w:rPr>
        <w:t>utrecht.nl</w:t>
      </w:r>
      <w:r>
        <w:rPr>
          <w:rFonts w:ascii="Calibri" w:hAnsi="Calibri"/>
          <w:b w:val="0"/>
          <w:i w:val="0"/>
          <w:sz w:val="22"/>
        </w:rPr>
        <w:t xml:space="preserve">, and </w:t>
      </w:r>
      <w:r>
        <w:rPr>
          <w:rFonts w:ascii="Consolas" w:hAnsi="Consolas" w:cs="Consolas" w:eastAsia="Consolas"/>
          <w:b w:val="0"/>
          <w:i w:val="0"/>
          <w:sz w:val="20"/>
          <w:shd w:val="clear" w:fill="F3F3F3"/>
        </w:rPr>
        <w:t>medemblik.nl</w:t>
      </w:r>
      <w:r>
        <w:rPr>
          <w:rFonts w:ascii="Calibri" w:hAnsi="Calibri"/>
          <w:b w:val="0"/>
          <w:i w:val="0"/>
          <w:sz w:val="22"/>
        </w:rPr>
        <w:t>, the four-site set I audited the same week, Overheid.nl is the best result. By a meaningful margin.</w:t>
      </w:r>
    </w:p>
    <w:p>
      <w:r>
        <w:rPr>
          <w:rFonts w:ascii="Calibri" w:hAnsi="Calibri"/>
          <w:b w:val="0"/>
          <w:i w:val="0"/>
          <w:sz w:val="22"/>
        </w:rPr>
        <w:t xml:space="preserve">It is fully DNSSEC-signed. It runs four authoritative nameservers under its own control, on four different top-level domains, so a single registry outage cannot dark the site. Its TLS configuration disables the legacy 1.0 and 1.1 protocols and enables only the modern 1.2 and 1.3 with strong AEAD ciphers. Its DMARC policy is set to </w:t>
      </w:r>
      <w:r>
        <w:rPr>
          <w:rFonts w:ascii="Consolas" w:hAnsi="Consolas" w:cs="Consolas" w:eastAsia="Consolas"/>
          <w:b w:val="0"/>
          <w:i w:val="0"/>
          <w:sz w:val="20"/>
          <w:shd w:val="clear" w:fill="F3F3F3"/>
        </w:rPr>
        <w:t>reject</w:t>
      </w:r>
      <w:r>
        <w:rPr>
          <w:rFonts w:ascii="Calibri" w:hAnsi="Calibri"/>
          <w:b w:val="0"/>
          <w:i w:val="0"/>
          <w:sz w:val="22"/>
        </w:rPr>
        <w:t xml:space="preserve">, the strictest possible posture. Its HSTS header includes subdomains. Its </w:t>
      </w:r>
      <w:r>
        <w:rPr>
          <w:rFonts w:ascii="Consolas" w:hAnsi="Consolas" w:cs="Consolas" w:eastAsia="Consolas"/>
          <w:b w:val="0"/>
          <w:i w:val="0"/>
          <w:sz w:val="20"/>
          <w:shd w:val="clear" w:fill="F3F3F3"/>
        </w:rPr>
        <w:t>Permissions-Policy</w:t>
      </w:r>
      <w:r>
        <w:rPr>
          <w:rFonts w:ascii="Calibri" w:hAnsi="Calibri"/>
          <w:b w:val="0"/>
          <w:i w:val="0"/>
          <w:sz w:val="22"/>
        </w:rPr>
        <w:t xml:space="preserve"> is exhaustive: camera, microphone, geolocation, payment, USB, magnetometer, gyroscope, accelerometer, all explicitly denied. Its </w:t>
      </w:r>
      <w:r>
        <w:rPr>
          <w:rFonts w:ascii="Consolas" w:hAnsi="Consolas" w:cs="Consolas" w:eastAsia="Consolas"/>
          <w:b w:val="0"/>
          <w:i w:val="0"/>
          <w:sz w:val="20"/>
          <w:shd w:val="clear" w:fill="F3F3F3"/>
        </w:rPr>
        <w:t>security.txt</w:t>
      </w:r>
      <w:r>
        <w:rPr>
          <w:rFonts w:ascii="Calibri" w:hAnsi="Calibri"/>
          <w:b w:val="0"/>
          <w:i w:val="0"/>
          <w:sz w:val="22"/>
        </w:rPr>
        <w:t xml:space="preserve"> redirects to NCSC's central, PGP-signed file for the entire Dutch central government, which is the right design (one well-maintained file for the whole rijksoverheid, instead of fifty stale ones).</w:t>
      </w:r>
    </w:p>
    <w:p>
      <w:r>
        <w:rPr>
          <w:rFonts w:ascii="Calibri" w:hAnsi="Calibri"/>
          <w:b w:val="0"/>
          <w:i w:val="0"/>
          <w:sz w:val="22"/>
        </w:rPr>
        <w:t xml:space="preserve">If you took the Forum Standaardisatie's </w:t>
      </w:r>
      <w:r>
        <w:rPr>
          <w:rFonts w:ascii="Consolas" w:hAnsi="Consolas" w:cs="Consolas" w:eastAsia="Consolas"/>
          <w:b w:val="0"/>
          <w:i w:val="0"/>
          <w:sz w:val="20"/>
          <w:shd w:val="clear" w:fill="F3F3F3"/>
        </w:rPr>
        <w:t>pas toe of leg uit</w:t>
      </w:r>
      <w:r>
        <w:rPr>
          <w:rFonts w:ascii="Calibri" w:hAnsi="Calibri"/>
          <w:b w:val="0"/>
          <w:i w:val="0"/>
          <w:sz w:val="22"/>
        </w:rPr>
        <w:t xml:space="preserve"> baseline and used it as a checklist, Overheid.nl would tick almost every box. The infrastructure is competent.</w:t>
      </w:r>
    </w:p>
    <w:p>
      <w:pPr>
        <w:spacing w:before="360"/>
      </w:pPr>
      <w:r>
        <w:rPr>
          <w:rFonts w:ascii="Calibri" w:hAnsi="Calibri"/>
          <w:b/>
          <w:i w:val="0"/>
          <w:color w:val="1F3A5F"/>
          <w:sz w:val="32"/>
        </w:rPr>
        <w:t>And then the cookies</w:t>
      </w:r>
    </w:p>
    <w:p>
      <w:r>
        <w:rPr>
          <w:rFonts w:ascii="Calibri" w:hAnsi="Calibri"/>
          <w:b w:val="0"/>
          <w:i w:val="0"/>
          <w:sz w:val="22"/>
        </w:rPr>
        <w:t xml:space="preserve">The four </w:t>
      </w:r>
      <w:r>
        <w:rPr>
          <w:rFonts w:ascii="Consolas" w:hAnsi="Consolas" w:cs="Consolas" w:eastAsia="Consolas"/>
          <w:b w:val="0"/>
          <w:i w:val="0"/>
          <w:sz w:val="20"/>
          <w:shd w:val="clear" w:fill="F3F3F3"/>
        </w:rPr>
        <w:t>_pk_id</w:t>
      </w:r>
      <w:r>
        <w:rPr>
          <w:rFonts w:ascii="Calibri" w:hAnsi="Calibri"/>
          <w:b w:val="0"/>
          <w:i w:val="0"/>
          <w:sz w:val="22"/>
        </w:rPr>
        <w:t xml:space="preserve"> cookies that get written are persistent unique identifiers. They do exactly what the name suggests: identify a user across visits. The European Court of Justice held in C-582/14 (Breyer) that this kind of online identifier is personal data under EU law. Setting it without consent is not a grey area. The Dutch Telecommunicatiewet article 11.7a requires opt-in consent for any cookie that is not strictly necessary for the requested service.</w:t>
      </w:r>
    </w:p>
    <w:p>
      <w:r>
        <w:rPr>
          <w:rFonts w:ascii="Calibri" w:hAnsi="Calibri"/>
          <w:b w:val="0"/>
          <w:i w:val="0"/>
          <w:sz w:val="22"/>
        </w:rPr>
        <w:t>Logius will, I expect, point out two things in defence:</w:t>
      </w:r>
    </w:p>
    <w:p>
      <w:pPr>
        <w:pStyle w:val="ListNumber"/>
      </w:pPr>
      <w:r>
        <w:rPr>
          <w:rFonts w:ascii="Calibri" w:hAnsi="Calibri"/>
          <w:b w:val="0"/>
          <w:i w:val="0"/>
          <w:sz w:val="22"/>
        </w:rPr>
        <w:t xml:space="preserve">Piwik PRO is not Google Analytics. It is operated from Poland, hosted in the EU, and customer data is not pooled across Piwik PRO customers the way it is across Google's ad business. Compared with the Adobe Analytics + AB Tasty stack on </w:t>
      </w:r>
      <w:r>
        <w:rPr>
          <w:rFonts w:ascii="Consolas" w:hAnsi="Consolas" w:cs="Consolas" w:eastAsia="Consolas"/>
          <w:b w:val="0"/>
          <w:i w:val="0"/>
          <w:sz w:val="20"/>
          <w:shd w:val="clear" w:fill="F3F3F3"/>
        </w:rPr>
        <w:t>belastingdienst.nl</w:t>
      </w:r>
      <w:r>
        <w:rPr>
          <w:rFonts w:ascii="Calibri" w:hAnsi="Calibri"/>
          <w:b w:val="0"/>
          <w:i w:val="0"/>
          <w:sz w:val="22"/>
        </w:rPr>
        <w:t xml:space="preserve"> (US, persistent ID, A/B-testing personalisation), or the Google Analytics deployment on </w:t>
      </w:r>
      <w:r>
        <w:rPr>
          <w:rFonts w:ascii="Consolas" w:hAnsi="Consolas" w:cs="Consolas" w:eastAsia="Consolas"/>
          <w:b w:val="0"/>
          <w:i w:val="0"/>
          <w:sz w:val="20"/>
          <w:shd w:val="clear" w:fill="F3F3F3"/>
        </w:rPr>
        <w:t>medemblik.nl</w:t>
      </w:r>
      <w:r>
        <w:rPr>
          <w:rFonts w:ascii="Calibri" w:hAnsi="Calibri"/>
          <w:b w:val="0"/>
          <w:i w:val="0"/>
          <w:sz w:val="22"/>
        </w:rPr>
        <w:t xml:space="preserve"> (US, dead UA + live GA4), Piwik PRO is a markedly more sovereign choice.</w:t>
      </w:r>
    </w:p>
    <w:p>
      <w:pPr>
        <w:pStyle w:val="ListNumber"/>
      </w:pPr>
      <w:r>
        <w:rPr>
          <w:rFonts w:ascii="Calibri" w:hAnsi="Calibri"/>
          <w:b w:val="0"/>
          <w:i w:val="0"/>
          <w:sz w:val="22"/>
        </w:rPr>
        <w:t>The cookies are first-party scoped (</w:t>
      </w:r>
      <w:r>
        <w:rPr>
          <w:rFonts w:ascii="Consolas" w:hAnsi="Consolas" w:cs="Consolas" w:eastAsia="Consolas"/>
          <w:b w:val="0"/>
          <w:i w:val="0"/>
          <w:sz w:val="20"/>
          <w:shd w:val="clear" w:fill="F3F3F3"/>
        </w:rPr>
        <w:t>.overheid.nl</w:t>
      </w:r>
      <w:r>
        <w:rPr>
          <w:rFonts w:ascii="Calibri" w:hAnsi="Calibri"/>
          <w:b w:val="0"/>
          <w:i w:val="0"/>
          <w:sz w:val="22"/>
        </w:rPr>
        <w:t>), and Piwik PRO can be configured to anonymise IPs and disable cross-site behaviour. If you take the most generous reading of "strictly necessary," you can argue that audit-log analytics for a publicly funded service, the kind of analytics that helps Logius know whether a redesign is working, are a legitimate operational requirement.</w:t>
      </w:r>
    </w:p>
    <w:p>
      <w:r>
        <w:rPr>
          <w:rFonts w:ascii="Calibri" w:hAnsi="Calibri"/>
          <w:b w:val="0"/>
          <w:i w:val="0"/>
          <w:sz w:val="22"/>
        </w:rPr>
        <w:t xml:space="preserve">Both points are real. Neither is a defence. The Dutch AP's published guidance on analytics cookies sets four conditions that have to be met simultaneously for analytics to qualify as exempt from consent: no third-party data sharing, IP anonymisation, no other use of the data, </w:t>
      </w:r>
      <w:r>
        <w:rPr>
          <w:rFonts w:ascii="Calibri" w:hAnsi="Calibri"/>
          <w:b w:val="0"/>
          <w:i/>
          <w:sz w:val="22"/>
        </w:rPr>
        <w:t>and</w:t>
      </w:r>
      <w:r>
        <w:rPr>
          <w:rFonts w:ascii="Calibri" w:hAnsi="Calibri"/>
          <w:b w:val="0"/>
          <w:i w:val="0"/>
          <w:sz w:val="22"/>
        </w:rPr>
        <w:t xml:space="preserve"> the user is informed. Piwik PRO might pass the first three. There is no banner, so the fourth fails by definition.</w:t>
      </w:r>
    </w:p>
    <w:p>
      <w:pPr>
        <w:spacing w:before="360"/>
      </w:pPr>
      <w:r>
        <w:rPr>
          <w:rFonts w:ascii="Calibri" w:hAnsi="Calibri"/>
          <w:b/>
          <w:i w:val="0"/>
          <w:color w:val="1F3A5F"/>
          <w:sz w:val="32"/>
        </w:rPr>
        <w:t>Why this is interesting and not just pedantic</w:t>
      </w:r>
    </w:p>
    <w:p>
      <w:r>
        <w:rPr>
          <w:rFonts w:ascii="Calibri" w:hAnsi="Calibri"/>
          <w:b w:val="0"/>
          <w:i w:val="0"/>
          <w:sz w:val="22"/>
        </w:rPr>
        <w:t>Overheid.nl is the website that publishes the rules. It is where the central government goes to tell you what the law means. If you open the site to look up Telecommunicatiewet article 11.7a (which prohibits exactly the cookie behaviour it just performed on you), you are being tracked by the very tool the article is about.</w:t>
      </w:r>
    </w:p>
    <w:p>
      <w:r>
        <w:rPr>
          <w:rFonts w:ascii="Calibri" w:hAnsi="Calibri"/>
          <w:b w:val="0"/>
          <w:i w:val="0"/>
          <w:sz w:val="22"/>
        </w:rPr>
        <w:t>This is not a "the website is broken" story. The website is, on every other axis, well-engineered. This is a "the consent gate is missing on the analytics tool, and nobody seems to think that is a problem" story. Which is the more interesting kind, because it suggests the gap is structural, not technical.</w:t>
      </w:r>
    </w:p>
    <w:p>
      <w:pPr>
        <w:spacing w:before="360"/>
      </w:pPr>
      <w:r>
        <w:rPr>
          <w:rFonts w:ascii="Calibri" w:hAnsi="Calibri"/>
          <w:b/>
          <w:i w:val="0"/>
          <w:color w:val="1F3A5F"/>
          <w:sz w:val="32"/>
        </w:rPr>
        <w:t>A small mystery: the Romanian certificate</w:t>
      </w:r>
    </w:p>
    <w:p>
      <w:r>
        <w:rPr>
          <w:rFonts w:ascii="Calibri" w:hAnsi="Calibri"/>
          <w:b w:val="0"/>
          <w:i w:val="0"/>
          <w:sz w:val="22"/>
        </w:rPr>
        <w:t xml:space="preserve">Among the operational curiosities, one stands out. The TLS certificate on </w:t>
      </w:r>
      <w:r>
        <w:rPr>
          <w:rFonts w:ascii="Consolas" w:hAnsi="Consolas" w:cs="Consolas" w:eastAsia="Consolas"/>
          <w:b w:val="0"/>
          <w:i w:val="0"/>
          <w:sz w:val="20"/>
          <w:shd w:val="clear" w:fill="F3F3F3"/>
        </w:rPr>
        <w:t>overheid.nl</w:t>
      </w:r>
      <w:r>
        <w:rPr>
          <w:rFonts w:ascii="Calibri" w:hAnsi="Calibri"/>
          <w:b w:val="0"/>
          <w:i w:val="0"/>
          <w:sz w:val="22"/>
        </w:rPr>
        <w:t xml:space="preserve"> is issued by certSIGN, a Romanian Certificate Authority. The CAA record on the domain authorises six CAs: Let's Encrypt, QuoVadis (Sectigo), certSIGN, DigiCert, plus a wildcard from Sectigo. Six is permissive. For comparison, Belastingdienst restricts issuance to three (Apple, Sectigo, DigiCert).</w:t>
      </w:r>
    </w:p>
    <w:p>
      <w:r>
        <w:rPr>
          <w:rFonts w:ascii="Calibri" w:hAnsi="Calibri"/>
          <w:b w:val="0"/>
          <w:i w:val="0"/>
          <w:sz w:val="22"/>
        </w:rPr>
        <w:t xml:space="preserve">There is nothing wrong with certSIGN. It is in the major root stores; it operates under Romania's eIDAS qualified-trust-service framework. But it is unusual for a Dutch government property to choose a Romanian CA when DigiCert and Sectigo (both also on the CAA list) are the procurement-team default. The decision is presumably traceable to a specific tender, and someone at Logius can presumably explain it. In the absence of that explanation, the choice reads as "we configured it to be permissive and then took whatever the lowest bidder offered." Tighter CAA scoping (DigiCert + QuoVadis only, with Let's Encrypt scoped via </w:t>
      </w:r>
      <w:r>
        <w:rPr>
          <w:rFonts w:ascii="Consolas" w:hAnsi="Consolas" w:cs="Consolas" w:eastAsia="Consolas"/>
          <w:b w:val="0"/>
          <w:i w:val="0"/>
          <w:sz w:val="20"/>
          <w:shd w:val="clear" w:fill="F3F3F3"/>
        </w:rPr>
        <w:t>issuewild</w:t>
      </w:r>
      <w:r>
        <w:rPr>
          <w:rFonts w:ascii="Calibri" w:hAnsi="Calibri"/>
          <w:b w:val="0"/>
          <w:i w:val="0"/>
          <w:sz w:val="22"/>
        </w:rPr>
        <w:t xml:space="preserve"> to lower-trust subdomains) would shrink the supply-chain attack surface meaningfully.</w:t>
      </w:r>
    </w:p>
    <w:p>
      <w:pPr>
        <w:spacing w:before="360"/>
      </w:pPr>
      <w:r>
        <w:rPr>
          <w:rFonts w:ascii="Calibri" w:hAnsi="Calibri"/>
          <w:b/>
          <w:i w:val="0"/>
          <w:color w:val="1F3A5F"/>
          <w:sz w:val="32"/>
        </w:rPr>
        <w:t>The fix is small and the politics are large</w:t>
      </w:r>
    </w:p>
    <w:p>
      <w:r>
        <w:rPr>
          <w:rFonts w:ascii="Calibri" w:hAnsi="Calibri"/>
          <w:b w:val="0"/>
          <w:i w:val="0"/>
          <w:sz w:val="22"/>
        </w:rPr>
        <w:t xml:space="preserve">Defer Piwik PRO loading until after explicit consent. Switch to Piwik PRO's no-cookie mode by default, opt the user </w:t>
      </w:r>
      <w:r>
        <w:rPr>
          <w:rFonts w:ascii="Calibri" w:hAnsi="Calibri"/>
          <w:b w:val="0"/>
          <w:i/>
          <w:sz w:val="22"/>
        </w:rPr>
        <w:t>into</w:t>
      </w:r>
      <w:r>
        <w:rPr>
          <w:rFonts w:ascii="Calibri" w:hAnsi="Calibri"/>
          <w:b w:val="0"/>
          <w:i w:val="0"/>
          <w:sz w:val="22"/>
        </w:rPr>
        <w:t xml:space="preserve"> the cookied version after they tick a box. Publish the legal reasoning openly so users can challenge it. Tighten the CAA list. Add MTA-STS, TLS-RPT, and BIMI for the email side.</w:t>
      </w:r>
    </w:p>
    <w:p>
      <w:r>
        <w:rPr>
          <w:rFonts w:ascii="Calibri" w:hAnsi="Calibri"/>
          <w:b w:val="0"/>
          <w:i w:val="0"/>
          <w:sz w:val="22"/>
        </w:rPr>
        <w:t>Each of these is one developer-day or less. Together they would move Overheid.nl from "almost compliant" to "exemplary." The reason none of them have happened is presumably the same reason we keep finding: the analytics team owns the analytics tag, the security team owns the security headers, the legal team writes the cookieverklaring, and the line that should connect the three (consent must precede tracking) crosses three reporting structures.</w:t>
      </w:r>
    </w:p>
    <w:p>
      <w:r>
        <w:rPr>
          <w:rFonts w:ascii="Calibri" w:hAnsi="Calibri"/>
          <w:b w:val="0"/>
          <w:i w:val="0"/>
          <w:sz w:val="22"/>
        </w:rPr>
        <w:t>Logius is good at the things it owns end-to-end (DNS, TLS, mail authentication, CVD policy, HSTS). It is less good at the thing that requires three teams to agree on what "consent" means in an architectural diagram. That diagnosis is what makes this a cross-government story rather than a Logius story. The next two articles in this series, on Utrecht and Medemblik, will show the same pattern with different vendors.</w:t>
      </w:r>
    </w:p>
    <w:p>
      <w:r>
        <w:br w:type="page"/>
      </w:r>
    </w:p>
    <w:p>
      <w:r>
        <w:rPr>
          <w:rFonts w:ascii="Calibri" w:hAnsi="Calibri"/>
          <w:b w:val="0"/>
          <w:i/>
          <w:color w:val="888888"/>
          <w:sz w:val="20"/>
        </w:rPr>
        <w:t>Part 2  —  Audit summary</w:t>
      </w:r>
    </w:p>
    <w:p>
      <w:pPr>
        <w:spacing w:before="480"/>
      </w:pPr>
      <w:r>
        <w:rPr>
          <w:rFonts w:ascii="Calibri" w:hAnsi="Calibri"/>
          <w:b/>
          <w:i w:val="0"/>
          <w:color w:val="1F3A5F"/>
          <w:sz w:val="44"/>
        </w:rPr>
        <w:t>Overheid.nl, Privacy, Security &amp; Accessibility Audit</w:t>
      </w:r>
    </w:p>
    <w:p>
      <w:r>
        <w:rPr>
          <w:rFonts w:ascii="Calibri" w:hAnsi="Calibri"/>
          <w:b/>
          <w:i w:val="0"/>
          <w:sz w:val="22"/>
        </w:rPr>
        <w:t>Target:</w:t>
      </w:r>
      <w:r>
        <w:rPr>
          <w:rFonts w:ascii="Calibri" w:hAnsi="Calibri"/>
          <w:b w:val="0"/>
          <w:i w:val="0"/>
          <w:sz w:val="22"/>
        </w:rPr>
        <w:t xml:space="preserve"> overheid.nl (operated by Logius / KOOP)</w:t>
      </w:r>
    </w:p>
    <w:p>
      <w:r>
        <w:rPr>
          <w:rFonts w:ascii="Calibri" w:hAnsi="Calibri"/>
          <w:b/>
          <w:i w:val="0"/>
          <w:sz w:val="22"/>
        </w:rPr>
        <w:t>Methodology:</w:t>
      </w:r>
      <w:r>
        <w:rPr>
          <w:rFonts w:ascii="Calibri" w:hAnsi="Calibri"/>
          <w:b w:val="0"/>
          <w:i w:val="0"/>
          <w:sz w:val="22"/>
        </w:rPr>
        <w:t xml:space="preserve"> passive observation only.</w:t>
      </w:r>
    </w:p>
    <w:p>
      <w:r>
        <w:rPr>
          <w:rFonts w:ascii="Calibri" w:hAnsi="Calibri"/>
          <w:b/>
          <w:i w:val="0"/>
          <w:sz w:val="22"/>
        </w:rPr>
        <w:t>Date:</w:t>
      </w:r>
      <w:r>
        <w:rPr>
          <w:rFonts w:ascii="Calibri" w:hAnsi="Calibri"/>
          <w:b w:val="0"/>
          <w:i w:val="0"/>
          <w:sz w:val="22"/>
        </w:rPr>
        <w:t xml:space="preserve"> 2026-05-03</w:t>
      </w:r>
    </w:p>
    <w:p>
      <w:r>
        <w:rPr>
          <w:rFonts w:ascii="Calibri" w:hAnsi="Calibri"/>
          <w:b/>
          <w:i w:val="0"/>
          <w:sz w:val="22"/>
        </w:rPr>
        <w:t>Purpose:</w:t>
      </w:r>
      <w:r>
        <w:rPr>
          <w:rFonts w:ascii="Calibri" w:hAnsi="Calibri"/>
          <w:b w:val="0"/>
          <w:i w:val="0"/>
          <w:sz w:val="22"/>
        </w:rPr>
        <w:t xml:space="preserve"> journalistic audit, comparison piece across multiple Dutch government websites.</w:t>
      </w:r>
    </w:p>
    <w:p>
      <w:pPr>
        <w:pBdr>
          <w:bottom w:val="single" w:sz="6" w:space="1" w:color="999999"/>
        </w:pBdr>
      </w:pPr>
    </w:p>
    <w:p>
      <w:pPr>
        <w:spacing w:before="360"/>
      </w:pPr>
      <w:r>
        <w:rPr>
          <w:rFonts w:ascii="Calibri" w:hAnsi="Calibri"/>
          <w:b/>
          <w:i w:val="0"/>
          <w:color w:val="1F3A5F"/>
          <w:sz w:val="32"/>
        </w:rPr>
        <w:t>Headline</w:t>
      </w:r>
    </w:p>
    <w:p>
      <w:r>
        <w:rPr>
          <w:rFonts w:ascii="Calibri" w:hAnsi="Calibri"/>
          <w:b/>
          <w:i w:val="0"/>
          <w:sz w:val="22"/>
        </w:rPr>
        <w:t>Overheid.nl runs a near-textbook security baseline (DNSSEC, DMARC reject, modern TLS, hardened headers, CVD redirected to NCSC), yet still drops two persistent Piwik PRO visitor-ID cookies on every visitor before any consent is requested. The choice of Piwik PRO (an EU-based, single-tenant analytics product) is markedly better for sovereignty than Google or Adobe Analytics, but the consent step is still missing.</w:t>
      </w:r>
    </w:p>
    <w:p>
      <w:pPr>
        <w:pBdr>
          <w:bottom w:val="single" w:sz="6" w:space="1" w:color="999999"/>
        </w:pBdr>
      </w:pPr>
    </w:p>
    <w:p>
      <w:pPr>
        <w:spacing w:before="360"/>
      </w:pPr>
      <w:r>
        <w:rPr>
          <w:rFonts w:ascii="Calibri" w:hAnsi="Calibri"/>
          <w:b/>
          <w:i w:val="0"/>
          <w:color w:val="1F3A5F"/>
          <w:sz w:val="32"/>
        </w:rPr>
        <w:t>Findings at a glance</w:t>
      </w:r>
    </w:p>
    <w:tbl>
      <w:tblPr>
        <w:tblStyle w:val="LightGrid-Accent1"/>
        <w:tblW w:type="auto" w:w="0"/>
        <w:tblLook w:firstColumn="1" w:firstRow="1" w:lastColumn="0" w:lastRow="0" w:noHBand="0" w:noVBand="1" w:val="04A0"/>
      </w:tblPr>
      <w:tblGrid>
        <w:gridCol w:w="3249"/>
        <w:gridCol w:w="3249"/>
        <w:gridCol w:w="3249"/>
      </w:tblGrid>
      <w:tr>
        <w:tc>
          <w:tcPr>
            <w:tcW w:type="dxa" w:w="3249"/>
            <w:shd w:fill="333333"/>
          </w:tcPr>
          <w:p>
            <w:r>
              <w:rPr>
                <w:b/>
                <w:color w:val="FFFFFF"/>
              </w:rPr>
            </w:r>
            <w:r>
              <w:rPr>
                <w:rFonts w:ascii="Calibri" w:hAnsi="Calibri"/>
                <w:b/>
                <w:i w:val="0"/>
                <w:color w:val="FFFFFF"/>
                <w:sz w:val="22"/>
              </w:rPr>
              <w:t>ID</w:t>
            </w:r>
          </w:p>
        </w:tc>
        <w:tc>
          <w:tcPr>
            <w:tcW w:type="dxa" w:w="3249"/>
            <w:shd w:fill="333333"/>
          </w:tcPr>
          <w:p>
            <w:r>
              <w:rPr>
                <w:b/>
                <w:color w:val="FFFFFF"/>
              </w:rPr>
            </w:r>
            <w:r>
              <w:rPr>
                <w:rFonts w:ascii="Calibri" w:hAnsi="Calibri"/>
                <w:b/>
                <w:i w:val="0"/>
                <w:color w:val="FFFFFF"/>
                <w:sz w:val="22"/>
              </w:rPr>
              <w:t>Severity</w:t>
            </w:r>
          </w:p>
        </w:tc>
        <w:tc>
          <w:tcPr>
            <w:tcW w:type="dxa" w:w="3249"/>
            <w:shd w:fill="333333"/>
          </w:tcPr>
          <w:p>
            <w:r>
              <w:rPr>
                <w:b/>
                <w:color w:val="FFFFFF"/>
              </w:rPr>
            </w:r>
            <w:r>
              <w:rPr>
                <w:rFonts w:ascii="Calibri" w:hAnsi="Calibri"/>
                <w:b/>
                <w:i w:val="0"/>
                <w:color w:val="FFFFFF"/>
                <w:sz w:val="22"/>
              </w:rPr>
              <w:t>Title</w:t>
            </w:r>
          </w:p>
        </w:tc>
      </w:tr>
      <w:tr>
        <w:tc>
          <w:tcPr>
            <w:tcW w:type="dxa" w:w="3249"/>
          </w:tcPr>
          <w:p>
            <w:r/>
            <w:r>
              <w:rPr>
                <w:rFonts w:ascii="Calibri" w:hAnsi="Calibri"/>
                <w:b/>
                <w:i w:val="0"/>
                <w:sz w:val="22"/>
              </w:rPr>
              <w:t>F-001</w:t>
            </w:r>
          </w:p>
        </w:tc>
        <w:tc>
          <w:tcPr>
            <w:tcW w:type="dxa" w:w="3249"/>
            <w:shd w:fill="C0392B"/>
          </w:tcPr>
          <w:p>
            <w:r>
              <w:rPr>
                <w:b/>
                <w:color w:val="FFFFFF"/>
              </w:rPr>
            </w:r>
            <w:r>
              <w:rPr>
                <w:rFonts w:ascii="Calibri" w:hAnsi="Calibri"/>
                <w:b/>
                <w:i w:val="0"/>
                <w:color w:val="FFFFFF"/>
                <w:sz w:val="22"/>
              </w:rPr>
              <w:t>High</w:t>
            </w:r>
          </w:p>
        </w:tc>
        <w:tc>
          <w:tcPr>
            <w:tcW w:type="dxa" w:w="3249"/>
          </w:tcPr>
          <w:p>
            <w:r/>
            <w:r>
              <w:rPr>
                <w:rFonts w:ascii="Calibri" w:hAnsi="Calibri"/>
                <w:b w:val="0"/>
                <w:i w:val="0"/>
                <w:sz w:val="22"/>
              </w:rPr>
              <w:t>Piwik PRO analytics fires before any consent (4 ID + 3 TM cookies)</w:t>
            </w:r>
          </w:p>
        </w:tc>
      </w:tr>
      <w:tr>
        <w:tc>
          <w:tcPr>
            <w:tcW w:type="dxa" w:w="3249"/>
          </w:tcPr>
          <w:p>
            <w:r/>
            <w:r>
              <w:rPr>
                <w:rFonts w:ascii="Calibri" w:hAnsi="Calibri"/>
                <w:b w:val="0"/>
                <w:i w:val="0"/>
                <w:sz w:val="22"/>
              </w:rPr>
              <w:t>F-002</w:t>
            </w:r>
          </w:p>
        </w:tc>
        <w:tc>
          <w:tcPr>
            <w:tcW w:type="dxa" w:w="3249"/>
            <w:shd w:fill="D47F00"/>
          </w:tcPr>
          <w:p>
            <w:r>
              <w:rPr>
                <w:b/>
                <w:color w:val="FFFFFF"/>
              </w:rPr>
            </w:r>
            <w:r>
              <w:rPr>
                <w:rFonts w:ascii="Calibri" w:hAnsi="Calibri"/>
                <w:b/>
                <w:i w:val="0"/>
                <w:color w:val="FFFFFF"/>
                <w:sz w:val="22"/>
              </w:rPr>
              <w:t>Medium</w:t>
            </w:r>
          </w:p>
        </w:tc>
        <w:tc>
          <w:tcPr>
            <w:tcW w:type="dxa" w:w="3249"/>
          </w:tcPr>
          <w:p>
            <w:r/>
            <w:r>
              <w:rPr>
                <w:rFonts w:ascii="Calibri" w:hAnsi="Calibri"/>
                <w:b w:val="0"/>
                <w:i w:val="0"/>
                <w:sz w:val="22"/>
              </w:rPr>
              <w:t xml:space="preserve">CSP allows </w:t>
            </w:r>
            <w:r>
              <w:rPr>
                <w:rFonts w:ascii="Consolas" w:hAnsi="Consolas" w:cs="Consolas" w:eastAsia="Consolas"/>
                <w:b w:val="0"/>
                <w:i w:val="0"/>
                <w:sz w:val="20"/>
                <w:shd w:val="clear" w:fill="F3F3F3"/>
              </w:rPr>
              <w:t>'unsafe-eval'</w:t>
            </w:r>
            <w:r>
              <w:rPr>
                <w:rFonts w:ascii="Calibri" w:hAnsi="Calibri"/>
                <w:b w:val="0"/>
                <w:i w:val="0"/>
                <w:sz w:val="22"/>
              </w:rPr>
              <w:t xml:space="preserve"> and </w:t>
            </w:r>
            <w:r>
              <w:rPr>
                <w:rFonts w:ascii="Consolas" w:hAnsi="Consolas" w:cs="Consolas" w:eastAsia="Consolas"/>
                <w:b w:val="0"/>
                <w:i w:val="0"/>
                <w:sz w:val="20"/>
                <w:shd w:val="clear" w:fill="F3F3F3"/>
              </w:rPr>
              <w:t>'unsafe-inline'</w:t>
            </w:r>
            <w:r>
              <w:rPr>
                <w:rFonts w:ascii="Calibri" w:hAnsi="Calibri"/>
                <w:b w:val="0"/>
                <w:i w:val="0"/>
                <w:sz w:val="22"/>
              </w:rPr>
              <w:t xml:space="preserve">, plus </w:t>
            </w:r>
            <w:r>
              <w:rPr>
                <w:rFonts w:ascii="Consolas" w:hAnsi="Consolas" w:cs="Consolas" w:eastAsia="Consolas"/>
                <w:b w:val="0"/>
                <w:i w:val="0"/>
                <w:sz w:val="20"/>
                <w:shd w:val="clear" w:fill="F3F3F3"/>
              </w:rPr>
              <w:t>unpkg.com</w:t>
            </w:r>
            <w:r>
              <w:rPr>
                <w:rFonts w:ascii="Calibri" w:hAnsi="Calibri"/>
                <w:b w:val="0"/>
                <w:i w:val="0"/>
                <w:sz w:val="22"/>
              </w:rPr>
              <w:t xml:space="preserve"> and </w:t>
            </w:r>
            <w:r>
              <w:rPr>
                <w:rFonts w:ascii="Consolas" w:hAnsi="Consolas" w:cs="Consolas" w:eastAsia="Consolas"/>
                <w:b w:val="0"/>
                <w:i w:val="0"/>
                <w:sz w:val="20"/>
                <w:shd w:val="clear" w:fill="F3F3F3"/>
              </w:rPr>
              <w:t>cdn.jsdelivr.net</w:t>
            </w:r>
          </w:p>
        </w:tc>
      </w:tr>
      <w:tr>
        <w:tc>
          <w:tcPr>
            <w:tcW w:type="dxa" w:w="3249"/>
          </w:tcPr>
          <w:p>
            <w:r/>
            <w:r>
              <w:rPr>
                <w:rFonts w:ascii="Calibri" w:hAnsi="Calibri"/>
                <w:b w:val="0"/>
                <w:i w:val="0"/>
                <w:sz w:val="22"/>
              </w:rPr>
              <w:t>F-003</w:t>
            </w:r>
          </w:p>
        </w:tc>
        <w:tc>
          <w:tcPr>
            <w:tcW w:type="dxa" w:w="3249"/>
            <w:shd w:fill="D47F00"/>
          </w:tcPr>
          <w:p>
            <w:r>
              <w:rPr>
                <w:b/>
                <w:color w:val="FFFFFF"/>
              </w:rPr>
            </w:r>
            <w:r>
              <w:rPr>
                <w:rFonts w:ascii="Calibri" w:hAnsi="Calibri"/>
                <w:b/>
                <w:i w:val="0"/>
                <w:color w:val="FFFFFF"/>
                <w:sz w:val="22"/>
              </w:rPr>
              <w:t>Medium</w:t>
            </w:r>
          </w:p>
        </w:tc>
        <w:tc>
          <w:tcPr>
            <w:tcW w:type="dxa" w:w="3249"/>
          </w:tcPr>
          <w:p>
            <w:r/>
            <w:r>
              <w:rPr>
                <w:rFonts w:ascii="Calibri" w:hAnsi="Calibri"/>
                <w:b w:val="0"/>
                <w:i w:val="0"/>
                <w:sz w:val="22"/>
              </w:rPr>
              <w:t>No MTA-STS, no TLS-RPT, no BIMI</w:t>
            </w:r>
          </w:p>
        </w:tc>
      </w:tr>
      <w:tr>
        <w:tc>
          <w:tcPr>
            <w:tcW w:type="dxa" w:w="3249"/>
          </w:tcPr>
          <w:p>
            <w:r/>
            <w:r>
              <w:rPr>
                <w:rFonts w:ascii="Calibri" w:hAnsi="Calibri"/>
                <w:b w:val="0"/>
                <w:i w:val="0"/>
                <w:sz w:val="22"/>
              </w:rPr>
              <w:t>F-004</w:t>
            </w:r>
          </w:p>
        </w:tc>
        <w:tc>
          <w:tcPr>
            <w:tcW w:type="dxa" w:w="3249"/>
          </w:tcPr>
          <w:p>
            <w:r/>
            <w:r>
              <w:rPr>
                <w:rFonts w:ascii="Calibri" w:hAnsi="Calibri"/>
                <w:b w:val="0"/>
                <w:i w:val="0"/>
                <w:sz w:val="22"/>
              </w:rPr>
              <w:t>Low (informational)</w:t>
            </w:r>
          </w:p>
        </w:tc>
        <w:tc>
          <w:tcPr>
            <w:tcW w:type="dxa" w:w="3249"/>
          </w:tcPr>
          <w:p>
            <w:r/>
            <w:r>
              <w:rPr>
                <w:rFonts w:ascii="Calibri" w:hAnsi="Calibri"/>
                <w:b w:val="0"/>
                <w:i w:val="0"/>
                <w:sz w:val="22"/>
              </w:rPr>
              <w:t>TLS cert issued by certSIGN (Romania); 6-CA CAA list</w:t>
            </w:r>
          </w:p>
        </w:tc>
      </w:tr>
      <w:tr>
        <w:tc>
          <w:tcPr>
            <w:tcW w:type="dxa" w:w="3249"/>
          </w:tcPr>
          <w:p>
            <w:r/>
            <w:r>
              <w:rPr>
                <w:rFonts w:ascii="Calibri" w:hAnsi="Calibri"/>
                <w:b w:val="0"/>
                <w:i w:val="0"/>
                <w:sz w:val="22"/>
              </w:rPr>
              <w:t>F-005</w:t>
            </w:r>
          </w:p>
        </w:tc>
        <w:tc>
          <w:tcPr>
            <w:tcW w:type="dxa" w:w="3249"/>
          </w:tcPr>
          <w:p>
            <w:r/>
            <w:r>
              <w:rPr>
                <w:rFonts w:ascii="Calibri" w:hAnsi="Calibri"/>
                <w:b w:val="0"/>
                <w:i w:val="0"/>
                <w:sz w:val="22"/>
              </w:rPr>
              <w:t>(informational)</w:t>
            </w:r>
          </w:p>
        </w:tc>
        <w:tc>
          <w:tcPr>
            <w:tcW w:type="dxa" w:w="3249"/>
          </w:tcPr>
          <w:p>
            <w:r/>
            <w:r>
              <w:rPr>
                <w:rFonts w:ascii="Calibri" w:hAnsi="Calibri"/>
                <w:b w:val="0"/>
                <w:i w:val="0"/>
                <w:sz w:val="22"/>
              </w:rPr>
              <w:t>Strong baseline, DNSSEC, DMARC reject, hardened headers, NCSC central CVD</w:t>
            </w:r>
          </w:p>
        </w:tc>
      </w:tr>
    </w:tbl>
    <w:p/>
    <w:p>
      <w:pPr>
        <w:pBdr>
          <w:bottom w:val="single" w:sz="6" w:space="1" w:color="999999"/>
        </w:pBdr>
      </w:pPr>
    </w:p>
    <w:p>
      <w:pPr>
        <w:spacing w:before="360"/>
      </w:pPr>
      <w:r>
        <w:rPr>
          <w:rFonts w:ascii="Calibri" w:hAnsi="Calibri"/>
          <w:b/>
          <w:i w:val="0"/>
          <w:color w:val="1F3A5F"/>
          <w:sz w:val="32"/>
        </w:rPr>
        <w:t>What the website does on a fresh visit</w:t>
      </w:r>
    </w:p>
    <w:p>
      <w:pPr>
        <w:pStyle w:val="ListNumber"/>
      </w:pPr>
      <w:r>
        <w:rPr>
          <w:rFonts w:ascii="Calibri" w:hAnsi="Calibri"/>
          <w:b w:val="0"/>
          <w:i w:val="0"/>
          <w:sz w:val="22"/>
        </w:rPr>
        <w:t>The browser receives 7 cookies in the first second.</w:t>
      </w:r>
    </w:p>
    <w:p>
      <w:pPr>
        <w:pStyle w:val="ListNumber"/>
      </w:pPr>
      <w:r>
        <w:rPr>
          <w:rFonts w:ascii="Calibri" w:hAnsi="Calibri"/>
          <w:b w:val="0"/>
          <w:i w:val="0"/>
          <w:sz w:val="22"/>
        </w:rPr>
        <w:t>Four of them are Piwik PRO analytics cookies (</w:t>
      </w:r>
      <w:r>
        <w:rPr>
          <w:rFonts w:ascii="Consolas" w:hAnsi="Consolas" w:cs="Consolas" w:eastAsia="Consolas"/>
          <w:b w:val="0"/>
          <w:i w:val="0"/>
          <w:sz w:val="20"/>
          <w:shd w:val="clear" w:fill="F3F3F3"/>
        </w:rPr>
        <w:t>_pk_id.*</w:t>
      </w:r>
      <w:r>
        <w:rPr>
          <w:rFonts w:ascii="Calibri" w:hAnsi="Calibri"/>
          <w:b w:val="0"/>
          <w:i w:val="0"/>
          <w:sz w:val="22"/>
        </w:rPr>
        <w:t xml:space="preserve"> and </w:t>
      </w:r>
      <w:r>
        <w:rPr>
          <w:rFonts w:ascii="Consolas" w:hAnsi="Consolas" w:cs="Consolas" w:eastAsia="Consolas"/>
          <w:b w:val="0"/>
          <w:i w:val="0"/>
          <w:sz w:val="20"/>
          <w:shd w:val="clear" w:fill="F3F3F3"/>
        </w:rPr>
        <w:t>_pk_ses.*</w:t>
      </w:r>
      <w:r>
        <w:rPr>
          <w:rFonts w:ascii="Calibri" w:hAnsi="Calibri"/>
          <w:b w:val="0"/>
          <w:i w:val="0"/>
          <w:sz w:val="22"/>
        </w:rPr>
        <w:t xml:space="preserve"> for two distinct Piwik instances).</w:t>
      </w:r>
    </w:p>
    <w:p>
      <w:pPr>
        <w:pStyle w:val="ListNumber"/>
      </w:pPr>
      <w:r>
        <w:rPr>
          <w:rFonts w:ascii="Calibri" w:hAnsi="Calibri"/>
          <w:b w:val="0"/>
          <w:i w:val="0"/>
          <w:sz w:val="22"/>
        </w:rPr>
        <w:t>Three are Piwik PRO Tag Manager state cookies (</w:t>
      </w:r>
      <w:r>
        <w:rPr>
          <w:rFonts w:ascii="Consolas" w:hAnsi="Consolas" w:cs="Consolas" w:eastAsia="Consolas"/>
          <w:b w:val="0"/>
          <w:i w:val="0"/>
          <w:sz w:val="20"/>
          <w:shd w:val="clear" w:fill="F3F3F3"/>
        </w:rPr>
        <w:t>stg_*</w:t>
      </w:r>
      <w:r>
        <w:rPr>
          <w:rFonts w:ascii="Calibri" w:hAnsi="Calibri"/>
          <w:b w:val="0"/>
          <w:i w:val="0"/>
          <w:sz w:val="22"/>
        </w:rPr>
        <w:t>).</w:t>
      </w:r>
    </w:p>
    <w:p>
      <w:pPr>
        <w:pStyle w:val="ListNumber"/>
      </w:pPr>
      <w:r>
        <w:rPr>
          <w:rFonts w:ascii="Calibri" w:hAnsi="Calibri"/>
          <w:b w:val="0"/>
          <w:i w:val="0"/>
          <w:sz w:val="22"/>
        </w:rPr>
        <w:t xml:space="preserve">Two distinct hosts are contacted: </w:t>
      </w:r>
      <w:r>
        <w:rPr>
          <w:rFonts w:ascii="Consolas" w:hAnsi="Consolas" w:cs="Consolas" w:eastAsia="Consolas"/>
          <w:b w:val="0"/>
          <w:i w:val="0"/>
          <w:sz w:val="20"/>
          <w:shd w:val="clear" w:fill="F3F3F3"/>
        </w:rPr>
        <w:t>www.overheid.nl</w:t>
      </w:r>
      <w:r>
        <w:rPr>
          <w:rFonts w:ascii="Calibri" w:hAnsi="Calibri"/>
          <w:b w:val="0"/>
          <w:i w:val="0"/>
          <w:sz w:val="22"/>
        </w:rPr>
        <w:t xml:space="preserve"> and </w:t>
      </w:r>
      <w:r>
        <w:rPr>
          <w:rFonts w:ascii="Consolas" w:hAnsi="Consolas" w:cs="Consolas" w:eastAsia="Consolas"/>
          <w:b w:val="0"/>
          <w:i w:val="0"/>
          <w:sz w:val="20"/>
          <w:shd w:val="clear" w:fill="F3F3F3"/>
        </w:rPr>
        <w:t>koop.piwik.pro</w:t>
      </w:r>
      <w:r>
        <w:rPr>
          <w:rFonts w:ascii="Calibri" w:hAnsi="Calibri"/>
          <w:b w:val="0"/>
          <w:i w:val="0"/>
          <w:sz w:val="22"/>
        </w:rPr>
        <w:t>.</w:t>
      </w:r>
    </w:p>
    <w:p>
      <w:pPr>
        <w:pStyle w:val="ListNumber"/>
      </w:pPr>
      <w:r>
        <w:rPr>
          <w:rFonts w:ascii="Calibri" w:hAnsi="Calibri"/>
          <w:b/>
          <w:i w:val="0"/>
          <w:sz w:val="22"/>
        </w:rPr>
        <w:t>No consent banner is shown.</w:t>
      </w:r>
    </w:p>
    <w:p>
      <w:pPr>
        <w:spacing w:before="360"/>
      </w:pPr>
      <w:r>
        <w:rPr>
          <w:rFonts w:ascii="Calibri" w:hAnsi="Calibri"/>
          <w:b/>
          <w:i w:val="0"/>
          <w:color w:val="1F3A5F"/>
          <w:sz w:val="32"/>
        </w:rPr>
        <w:t>Three-line summary</w:t>
      </w:r>
    </w:p>
    <w:p>
      <w:pPr>
        <w:pStyle w:val="ListBullet"/>
      </w:pPr>
      <w:r>
        <w:rPr>
          <w:rFonts w:ascii="Calibri" w:hAnsi="Calibri"/>
          <w:b w:val="0"/>
          <w:i w:val="0"/>
          <w:sz w:val="22"/>
        </w:rPr>
        <w:t>Logius runs Overheid.nl on competent infrastructure.</w:t>
      </w:r>
    </w:p>
    <w:p>
      <w:pPr>
        <w:pStyle w:val="ListBullet"/>
      </w:pPr>
      <w:r>
        <w:rPr>
          <w:rFonts w:ascii="Calibri" w:hAnsi="Calibri"/>
          <w:b w:val="0"/>
          <w:i w:val="0"/>
          <w:sz w:val="22"/>
        </w:rPr>
        <w:t>Their analytics vendor choice (Piwik PRO, EU-hosted) is better than the alternatives picked by other government bodies.</w:t>
      </w:r>
    </w:p>
    <w:p>
      <w:pPr>
        <w:pStyle w:val="ListBullet"/>
      </w:pPr>
      <w:r>
        <w:rPr>
          <w:rFonts w:ascii="Calibri" w:hAnsi="Calibri"/>
          <w:b w:val="0"/>
          <w:i w:val="0"/>
          <w:sz w:val="22"/>
        </w:rPr>
        <w:t>The consent gate that is supposed to come before that vendor's tracker fires is not there.</w:t>
      </w:r>
    </w:p>
    <w:p>
      <w:pPr>
        <w:spacing w:before="360"/>
      </w:pPr>
      <w:r>
        <w:rPr>
          <w:rFonts w:ascii="Calibri" w:hAnsi="Calibri"/>
          <w:b/>
          <w:i w:val="0"/>
          <w:color w:val="1F3A5F"/>
          <w:sz w:val="32"/>
        </w:rPr>
        <w:t>What's well-run</w:t>
      </w:r>
    </w:p>
    <w:p>
      <w:pPr>
        <w:pStyle w:val="ListBullet"/>
      </w:pPr>
      <w:r>
        <w:rPr>
          <w:rFonts w:ascii="Calibri" w:hAnsi="Calibri"/>
          <w:b w:val="0"/>
          <w:i w:val="0"/>
          <w:sz w:val="22"/>
        </w:rPr>
        <w:t>DNSSEC, IPv6, four self-administered nameservers across four TLDs.</w:t>
      </w:r>
    </w:p>
    <w:p>
      <w:pPr>
        <w:pStyle w:val="ListBullet"/>
      </w:pPr>
      <w:r>
        <w:rPr>
          <w:rFonts w:ascii="Calibri" w:hAnsi="Calibri"/>
          <w:b w:val="0"/>
          <w:i w:val="0"/>
          <w:sz w:val="22"/>
        </w:rPr>
        <w:t>TLS 1.2 + 1.3, no legacy versions, AEAD ciphers.</w:t>
      </w:r>
    </w:p>
    <w:p>
      <w:pPr>
        <w:pStyle w:val="ListBullet"/>
      </w:pPr>
      <w:r>
        <w:rPr>
          <w:rFonts w:ascii="Calibri" w:hAnsi="Calibri"/>
          <w:b w:val="0"/>
          <w:i w:val="0"/>
          <w:sz w:val="22"/>
        </w:rPr>
        <w:t xml:space="preserve">DMARC </w:t>
      </w:r>
      <w:r>
        <w:rPr>
          <w:rFonts w:ascii="Consolas" w:hAnsi="Consolas" w:cs="Consolas" w:eastAsia="Consolas"/>
          <w:b w:val="0"/>
          <w:i w:val="0"/>
          <w:sz w:val="20"/>
          <w:shd w:val="clear" w:fill="F3F3F3"/>
        </w:rPr>
        <w:t>p=reject</w:t>
      </w:r>
      <w:r>
        <w:rPr>
          <w:rFonts w:ascii="Calibri" w:hAnsi="Calibri"/>
          <w:b w:val="0"/>
          <w:i w:val="0"/>
          <w:sz w:val="22"/>
        </w:rPr>
        <w:t>.</w:t>
      </w:r>
    </w:p>
    <w:p>
      <w:pPr>
        <w:pStyle w:val="ListBullet"/>
      </w:pPr>
      <w:r>
        <w:rPr>
          <w:rFonts w:ascii="Calibri" w:hAnsi="Calibri"/>
          <w:b w:val="0"/>
          <w:i w:val="0"/>
          <w:sz w:val="22"/>
        </w:rPr>
        <w:t>Strong Permissions-Policy (every privacy-sensitive feature explicitly denied).</w:t>
      </w:r>
    </w:p>
    <w:p>
      <w:pPr>
        <w:pStyle w:val="ListBullet"/>
      </w:pPr>
      <w:r>
        <w:rPr>
          <w:rFonts w:ascii="Calibri" w:hAnsi="Calibri"/>
          <w:b w:val="0"/>
          <w:i w:val="0"/>
          <w:sz w:val="22"/>
        </w:rPr>
        <w:t>Real Content-Security-Policy in enforce mode (with the caveats in F-002).</w:t>
      </w:r>
    </w:p>
    <w:p>
      <w:pPr>
        <w:pStyle w:val="ListBullet"/>
      </w:pPr>
      <w:r>
        <w:rPr>
          <w:rFonts w:ascii="Calibri" w:hAnsi="Calibri"/>
          <w:b w:val="0"/>
          <w:i w:val="0"/>
          <w:sz w:val="22"/>
        </w:rPr>
        <w:t xml:space="preserve">HSTS with </w:t>
      </w:r>
      <w:r>
        <w:rPr>
          <w:rFonts w:ascii="Consolas" w:hAnsi="Consolas" w:cs="Consolas" w:eastAsia="Consolas"/>
          <w:b w:val="0"/>
          <w:i w:val="0"/>
          <w:sz w:val="20"/>
          <w:shd w:val="clear" w:fill="F3F3F3"/>
        </w:rPr>
        <w:t>includeSubDomains</w:t>
      </w:r>
      <w:r>
        <w:rPr>
          <w:rFonts w:ascii="Calibri" w:hAnsi="Calibri"/>
          <w:b w:val="0"/>
          <w:i w:val="0"/>
          <w:sz w:val="22"/>
        </w:rPr>
        <w:t>.</w:t>
      </w:r>
    </w:p>
    <w:p>
      <w:pPr>
        <w:pStyle w:val="ListBullet"/>
      </w:pPr>
      <w:r>
        <w:rPr>
          <w:rFonts w:ascii="Calibri" w:hAnsi="Calibri"/>
          <w:b w:val="0"/>
          <w:i w:val="0"/>
          <w:sz w:val="22"/>
        </w:rPr>
        <w:t>Centralised CVD via NCSC (one PGP-signed file for the entire central government).</w:t>
      </w:r>
    </w:p>
    <w:p>
      <w:pPr>
        <w:spacing w:before="360"/>
      </w:pPr>
      <w:r>
        <w:rPr>
          <w:rFonts w:ascii="Calibri" w:hAnsi="Calibri"/>
          <w:b/>
          <w:i w:val="0"/>
          <w:color w:val="1F3A5F"/>
          <w:sz w:val="32"/>
        </w:rPr>
        <w:t>Files delivered</w:t>
      </w:r>
    </w:p>
    <w:p>
      <w:pPr>
        <w:ind w:left="170"/>
        <w:shd w:val="clear" w:fill="F5F5F5"/>
      </w:pPr>
      <w:r>
        <w:rPr>
          <w:rFonts w:ascii="Consolas" w:hAnsi="Consolas" w:cs="Consolas" w:eastAsia="Consolas"/>
          <w:b w:val="0"/>
          <w:i w:val="0"/>
          <w:sz w:val="18"/>
        </w:rPr>
        <w:t>overheid-audit/</w:t>
        <w:br/>
      </w:r>
      <w:r>
        <w:rPr>
          <w:rFonts w:ascii="Consolas" w:hAnsi="Consolas" w:cs="Consolas" w:eastAsia="Consolas"/>
          <w:b w:val="0"/>
          <w:i w:val="0"/>
          <w:sz w:val="18"/>
        </w:rPr>
        <w:t xml:space="preserve">  scope.md</w:t>
        <w:br/>
      </w:r>
      <w:r>
        <w:rPr>
          <w:rFonts w:ascii="Consolas" w:hAnsi="Consolas" w:cs="Consolas" w:eastAsia="Consolas"/>
          <w:b w:val="0"/>
          <w:i w:val="0"/>
          <w:sz w:val="18"/>
        </w:rPr>
        <w:t xml:space="preserve">  findings/F-001 .. F-005.md</w:t>
        <w:br/>
      </w:r>
      <w:r>
        <w:rPr>
          <w:rFonts w:ascii="Consolas" w:hAnsi="Consolas" w:cs="Consolas" w:eastAsia="Consolas"/>
          <w:b w:val="0"/>
          <w:i w:val="0"/>
          <w:sz w:val="18"/>
        </w:rPr>
        <w:t xml:space="preserve">  reports/AUDIT_REPORT.md (this file)</w:t>
        <w:br/>
      </w:r>
      <w:r>
        <w:rPr>
          <w:rFonts w:ascii="Consolas" w:hAnsi="Consolas" w:cs="Consolas" w:eastAsia="Consolas"/>
          <w:b w:val="0"/>
          <w:i w:val="0"/>
          <w:sz w:val="18"/>
        </w:rPr>
        <w:t xml:space="preserve">  evidence/cert-overheid.txt, security-overheid-followed.txt, robots-overheid.txt,</w:t>
        <w:br/>
      </w:r>
      <w:r>
        <w:rPr>
          <w:rFonts w:ascii="Consolas" w:hAnsi="Consolas" w:cs="Consolas" w:eastAsia="Consolas"/>
          <w:b w:val="0"/>
          <w:i w:val="0"/>
          <w:sz w:val="18"/>
        </w:rPr>
        <w:t xml:space="preserve">           cookies-page.html, privacyverklaring.html, homepage-pre-consent.html,</w:t>
        <w:br/>
      </w:r>
      <w:r>
        <w:rPr>
          <w:rFonts w:ascii="Consolas" w:hAnsi="Consolas" w:cs="Consolas" w:eastAsia="Consolas"/>
          <w:b w:val="0"/>
          <w:i w:val="0"/>
          <w:sz w:val="18"/>
        </w:rPr>
        <w:t xml:space="preserve">           requests-pre-consent.json, homepage.har, screens/</w:t>
        <w:br/>
      </w:r>
      <w:r>
        <w:rPr>
          <w:rFonts w:ascii="Consolas" w:hAnsi="Consolas" w:cs="Consolas" w:eastAsia="Consolas"/>
          <w:b w:val="0"/>
          <w:i w:val="0"/>
          <w:sz w:val="18"/>
        </w:rPr>
        <w:t xml:space="preserve">  cookies/01-pre-consent.json</w:t>
        <w:br/>
      </w:r>
      <w:r>
        <w:rPr>
          <w:rFonts w:ascii="Consolas" w:hAnsi="Consolas" w:cs="Consolas" w:eastAsia="Consolas"/>
          <w:b w:val="0"/>
          <w:i w:val="0"/>
          <w:sz w:val="18"/>
        </w:rPr>
        <w:t xml:space="preserve">  dns/01-overheid-dns.txt, 02-overheid-dnssec.txt, 03-overheid-mail.txt</w:t>
        <w:br/>
      </w:r>
      <w:r>
        <w:rPr>
          <w:rFonts w:ascii="Consolas" w:hAnsi="Consolas" w:cs="Consolas" w:eastAsia="Consolas"/>
          <w:b w:val="0"/>
          <w:i w:val="0"/>
          <w:sz w:val="18"/>
        </w:rPr>
        <w:t xml:space="preserve">  headers/01-overheid-headers.txt</w:t>
        <w:br/>
      </w:r>
    </w:p>
    <w:p>
      <w:r>
        <w:br w:type="page"/>
      </w:r>
    </w:p>
    <w:p>
      <w:r>
        <w:rPr>
          <w:rFonts w:ascii="Calibri" w:hAnsi="Calibri"/>
          <w:b w:val="0"/>
          <w:i/>
          <w:color w:val="888888"/>
          <w:sz w:val="20"/>
        </w:rPr>
        <w:t>Part 3  —  Findings detail</w:t>
      </w:r>
    </w:p>
    <w:p>
      <w:r>
        <w:rPr>
          <w:rFonts w:ascii="Calibri" w:hAnsi="Calibri"/>
          <w:b w:val="0"/>
          <w:i/>
          <w:color w:val="666666"/>
          <w:sz w:val="22"/>
        </w:rPr>
        <w:t>Each finding is in its own section, with severity, observation, evidence, legal context where relevant, and recommended mitigation.</w:t>
      </w:r>
    </w:p>
    <w:p>
      <w:r>
        <w:br w:type="page"/>
      </w:r>
    </w:p>
    <w:p>
      <w:pPr>
        <w:spacing w:before="480"/>
      </w:pPr>
      <w:r>
        <w:rPr>
          <w:rFonts w:ascii="Calibri" w:hAnsi="Calibri"/>
          <w:b/>
          <w:i w:val="0"/>
          <w:color w:val="1F3A5F"/>
          <w:sz w:val="44"/>
        </w:rPr>
        <w:t>F-001, Piwik PRO analytics fires before any consent is requested</w:t>
      </w:r>
    </w:p>
    <w:p>
      <w:r>
        <w:rPr>
          <w:rFonts w:ascii="Calibri" w:hAnsi="Calibri"/>
          <w:b/>
          <w:i w:val="0"/>
          <w:sz w:val="22"/>
        </w:rPr>
        <w:t>Severity:</w:t>
      </w:r>
      <w:r>
        <w:rPr>
          <w:rFonts w:ascii="Calibri" w:hAnsi="Calibri"/>
          <w:b w:val="0"/>
          <w:i w:val="0"/>
          <w:sz w:val="22"/>
        </w:rPr>
        <w:t xml:space="preserve"> High</w:t>
      </w:r>
    </w:p>
    <w:p>
      <w:r>
        <w:rPr>
          <w:rFonts w:ascii="Calibri" w:hAnsi="Calibri"/>
          <w:b/>
          <w:i w:val="0"/>
          <w:sz w:val="22"/>
        </w:rPr>
        <w:t>Category:</w:t>
      </w:r>
      <w:r>
        <w:rPr>
          <w:rFonts w:ascii="Calibri" w:hAnsi="Calibri"/>
          <w:b w:val="0"/>
          <w:i w:val="0"/>
          <w:sz w:val="22"/>
        </w:rPr>
        <w:t xml:space="preserve"> Privacy / consent</w:t>
      </w:r>
    </w:p>
    <w:p>
      <w:r>
        <w:rPr>
          <w:rFonts w:ascii="Calibri" w:hAnsi="Calibri"/>
          <w:b/>
          <w:i w:val="0"/>
          <w:sz w:val="22"/>
        </w:rPr>
        <w:t>Affected:</w:t>
      </w:r>
      <w:r>
        <w:rPr>
          <w:rFonts w:ascii="Calibri" w:hAnsi="Calibri"/>
          <w:b w:val="0"/>
          <w:i w:val="0"/>
          <w:sz w:val="22"/>
        </w:rPr>
        <w:t xml:space="preserve"> </w:t>
      </w:r>
      <w:r>
        <w:rPr>
          <w:rFonts w:ascii="Consolas" w:hAnsi="Consolas" w:cs="Consolas" w:eastAsia="Consolas"/>
          <w:b w:val="0"/>
          <w:i w:val="0"/>
          <w:sz w:val="20"/>
          <w:shd w:val="clear" w:fill="F3F3F3"/>
        </w:rPr>
        <w:t>www.overheid.nl</w:t>
      </w:r>
    </w:p>
    <w:p>
      <w:r>
        <w:rPr>
          <w:rFonts w:ascii="Calibri" w:hAnsi="Calibri"/>
          <w:b/>
          <w:i w:val="0"/>
          <w:sz w:val="22"/>
        </w:rPr>
        <w:t>Confirmed:</w:t>
      </w:r>
      <w:r>
        <w:rPr>
          <w:rFonts w:ascii="Calibri" w:hAnsi="Calibri"/>
          <w:b w:val="0"/>
          <w:i w:val="0"/>
          <w:sz w:val="22"/>
        </w:rPr>
        <w:t xml:space="preserve"> 2026-05-03</w:t>
      </w:r>
    </w:p>
    <w:p>
      <w:pPr>
        <w:spacing w:before="360"/>
      </w:pPr>
      <w:r>
        <w:rPr>
          <w:rFonts w:ascii="Calibri" w:hAnsi="Calibri"/>
          <w:b/>
          <w:i w:val="0"/>
          <w:color w:val="1F3A5F"/>
          <w:sz w:val="32"/>
        </w:rPr>
        <w:t>Observation</w:t>
      </w:r>
    </w:p>
    <w:p>
      <w:r>
        <w:rPr>
          <w:rFonts w:ascii="Calibri" w:hAnsi="Calibri"/>
          <w:b w:val="0"/>
          <w:i w:val="0"/>
          <w:sz w:val="22"/>
        </w:rPr>
        <w:t xml:space="preserve">A first visit to </w:t>
      </w:r>
      <w:r>
        <w:rPr>
          <w:rFonts w:ascii="Consolas" w:hAnsi="Consolas" w:cs="Consolas" w:eastAsia="Consolas"/>
          <w:b w:val="0"/>
          <w:i w:val="0"/>
          <w:sz w:val="20"/>
          <w:shd w:val="clear" w:fill="F3F3F3"/>
        </w:rPr>
        <w:t>https://www.overheid.nl/</w:t>
      </w:r>
      <w:r>
        <w:rPr>
          <w:rFonts w:ascii="Calibri" w:hAnsi="Calibri"/>
          <w:b w:val="0"/>
          <w:i w:val="0"/>
          <w:sz w:val="22"/>
        </w:rPr>
        <w:t xml:space="preserve"> in a fresh, cookie-free browser context, with no consent given and no banner interacted with, results in seven cookies being written to the browser within the first second:</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fill="333333"/>
          </w:tcPr>
          <w:p>
            <w:r>
              <w:rPr>
                <w:b/>
                <w:color w:val="FFFFFF"/>
              </w:rPr>
            </w:r>
            <w:r>
              <w:rPr>
                <w:rFonts w:ascii="Calibri" w:hAnsi="Calibri"/>
                <w:b/>
                <w:i w:val="0"/>
                <w:color w:val="FFFFFF"/>
                <w:sz w:val="22"/>
              </w:rPr>
              <w:t>Cookie</w:t>
            </w:r>
          </w:p>
        </w:tc>
        <w:tc>
          <w:tcPr>
            <w:tcW w:type="dxa" w:w="2436"/>
            <w:shd w:fill="333333"/>
          </w:tcPr>
          <w:p>
            <w:r>
              <w:rPr>
                <w:b/>
                <w:color w:val="FFFFFF"/>
              </w:rPr>
            </w:r>
            <w:r>
              <w:rPr>
                <w:rFonts w:ascii="Calibri" w:hAnsi="Calibri"/>
                <w:b/>
                <w:i w:val="0"/>
                <w:color w:val="FFFFFF"/>
                <w:sz w:val="22"/>
              </w:rPr>
              <w:t>Domain</w:t>
            </w:r>
          </w:p>
        </w:tc>
        <w:tc>
          <w:tcPr>
            <w:tcW w:type="dxa" w:w="2436"/>
            <w:shd w:fill="333333"/>
          </w:tcPr>
          <w:p>
            <w:r>
              <w:rPr>
                <w:b/>
                <w:color w:val="FFFFFF"/>
              </w:rPr>
            </w:r>
            <w:r>
              <w:rPr>
                <w:rFonts w:ascii="Calibri" w:hAnsi="Calibri"/>
                <w:b/>
                <w:i w:val="0"/>
                <w:color w:val="FFFFFF"/>
                <w:sz w:val="22"/>
              </w:rPr>
              <w:t>Lifetime</w:t>
            </w:r>
          </w:p>
        </w:tc>
        <w:tc>
          <w:tcPr>
            <w:tcW w:type="dxa" w:w="2436"/>
            <w:shd w:fill="333333"/>
          </w:tcPr>
          <w:p>
            <w:r>
              <w:rPr>
                <w:b/>
                <w:color w:val="FFFFFF"/>
              </w:rPr>
            </w:r>
            <w:r>
              <w:rPr>
                <w:rFonts w:ascii="Calibri" w:hAnsi="Calibri"/>
                <w:b/>
                <w:i w:val="0"/>
                <w:color w:val="FFFFFF"/>
                <w:sz w:val="22"/>
              </w:rPr>
              <w:t>Purpose</w:t>
            </w:r>
          </w:p>
        </w:tc>
      </w:tr>
      <w:tr>
        <w:tc>
          <w:tcPr>
            <w:tcW w:type="dxa" w:w="2436"/>
          </w:tcPr>
          <w:p>
            <w:r/>
            <w:r>
              <w:rPr>
                <w:rFonts w:ascii="Consolas" w:hAnsi="Consolas" w:cs="Consolas" w:eastAsia="Consolas"/>
                <w:b w:val="0"/>
                <w:i w:val="0"/>
                <w:sz w:val="20"/>
                <w:shd w:val="clear" w:fill="F3F3F3"/>
              </w:rPr>
              <w:t>_pk_id.042a8a3e-7692-4e18-8abf-c3034df672d0.340a</w:t>
            </w:r>
          </w:p>
        </w:tc>
        <w:tc>
          <w:tcPr>
            <w:tcW w:type="dxa" w:w="2436"/>
          </w:tcPr>
          <w:p>
            <w:r/>
            <w:r>
              <w:rPr>
                <w:rFonts w:ascii="Consolas" w:hAnsi="Consolas" w:cs="Consolas" w:eastAsia="Consolas"/>
                <w:b w:val="0"/>
                <w:i w:val="0"/>
                <w:sz w:val="20"/>
                <w:shd w:val="clear" w:fill="F3F3F3"/>
              </w:rPr>
              <w:t>.overheid.nl</w:t>
            </w:r>
          </w:p>
        </w:tc>
        <w:tc>
          <w:tcPr>
            <w:tcW w:type="dxa" w:w="2436"/>
          </w:tcPr>
          <w:p>
            <w:r/>
            <w:r>
              <w:rPr>
                <w:rFonts w:ascii="Calibri" w:hAnsi="Calibri"/>
                <w:b w:val="0"/>
                <w:i w:val="0"/>
                <w:sz w:val="22"/>
              </w:rPr>
              <w:t>13 months (default Piwik)</w:t>
            </w:r>
          </w:p>
        </w:tc>
        <w:tc>
          <w:tcPr>
            <w:tcW w:type="dxa" w:w="2436"/>
          </w:tcPr>
          <w:p>
            <w:r/>
            <w:r>
              <w:rPr>
                <w:rFonts w:ascii="Calibri" w:hAnsi="Calibri"/>
                <w:b w:val="0"/>
                <w:i w:val="0"/>
                <w:sz w:val="22"/>
              </w:rPr>
              <w:t>Persistent visitor ID, Piwik PRO</w:t>
            </w:r>
          </w:p>
        </w:tc>
      </w:tr>
      <w:tr>
        <w:tc>
          <w:tcPr>
            <w:tcW w:type="dxa" w:w="2436"/>
          </w:tcPr>
          <w:p>
            <w:r/>
            <w:r>
              <w:rPr>
                <w:rFonts w:ascii="Consolas" w:hAnsi="Consolas" w:cs="Consolas" w:eastAsia="Consolas"/>
                <w:b w:val="0"/>
                <w:i w:val="0"/>
                <w:sz w:val="20"/>
                <w:shd w:val="clear" w:fill="F3F3F3"/>
              </w:rPr>
              <w:t>_pk_id.3563c399-95ab-4851-b79b-4d4d85b6df10.340a</w:t>
            </w:r>
          </w:p>
        </w:tc>
        <w:tc>
          <w:tcPr>
            <w:tcW w:type="dxa" w:w="2436"/>
          </w:tcPr>
          <w:p>
            <w:r/>
            <w:r>
              <w:rPr>
                <w:rFonts w:ascii="Consolas" w:hAnsi="Consolas" w:cs="Consolas" w:eastAsia="Consolas"/>
                <w:b w:val="0"/>
                <w:i w:val="0"/>
                <w:sz w:val="20"/>
                <w:shd w:val="clear" w:fill="F3F3F3"/>
              </w:rPr>
              <w:t>.overheid.nl</w:t>
            </w:r>
          </w:p>
        </w:tc>
        <w:tc>
          <w:tcPr>
            <w:tcW w:type="dxa" w:w="2436"/>
          </w:tcPr>
          <w:p>
            <w:r/>
            <w:r>
              <w:rPr>
                <w:rFonts w:ascii="Calibri" w:hAnsi="Calibri"/>
                <w:b w:val="0"/>
                <w:i w:val="0"/>
                <w:sz w:val="22"/>
              </w:rPr>
              <w:t>13 months</w:t>
            </w:r>
          </w:p>
        </w:tc>
        <w:tc>
          <w:tcPr>
            <w:tcW w:type="dxa" w:w="2436"/>
          </w:tcPr>
          <w:p>
            <w:r/>
            <w:r>
              <w:rPr>
                <w:rFonts w:ascii="Calibri" w:hAnsi="Calibri"/>
                <w:b w:val="0"/>
                <w:i w:val="0"/>
                <w:sz w:val="22"/>
              </w:rPr>
              <w:t>Persistent visitor ID, second Piwik instance</w:t>
            </w:r>
          </w:p>
        </w:tc>
      </w:tr>
      <w:tr>
        <w:tc>
          <w:tcPr>
            <w:tcW w:type="dxa" w:w="2436"/>
          </w:tcPr>
          <w:p>
            <w:r/>
            <w:r>
              <w:rPr>
                <w:rFonts w:ascii="Consolas" w:hAnsi="Consolas" w:cs="Consolas" w:eastAsia="Consolas"/>
                <w:b w:val="0"/>
                <w:i w:val="0"/>
                <w:sz w:val="20"/>
                <w:shd w:val="clear" w:fill="F3F3F3"/>
              </w:rPr>
              <w:t>_pk_ses.042a8a3e-7692-4e18-8abf-c3034df672d0.340a</w:t>
            </w:r>
          </w:p>
        </w:tc>
        <w:tc>
          <w:tcPr>
            <w:tcW w:type="dxa" w:w="2436"/>
          </w:tcPr>
          <w:p>
            <w:r/>
            <w:r>
              <w:rPr>
                <w:rFonts w:ascii="Consolas" w:hAnsi="Consolas" w:cs="Consolas" w:eastAsia="Consolas"/>
                <w:b w:val="0"/>
                <w:i w:val="0"/>
                <w:sz w:val="20"/>
                <w:shd w:val="clear" w:fill="F3F3F3"/>
              </w:rPr>
              <w:t>.overheid.nl</w:t>
            </w:r>
          </w:p>
        </w:tc>
        <w:tc>
          <w:tcPr>
            <w:tcW w:type="dxa" w:w="2436"/>
          </w:tcPr>
          <w:p>
            <w:r/>
            <w:r>
              <w:rPr>
                <w:rFonts w:ascii="Calibri" w:hAnsi="Calibri"/>
                <w:b w:val="0"/>
                <w:i w:val="0"/>
                <w:sz w:val="22"/>
              </w:rPr>
              <w:t>30 minutes</w:t>
            </w:r>
          </w:p>
        </w:tc>
        <w:tc>
          <w:tcPr>
            <w:tcW w:type="dxa" w:w="2436"/>
          </w:tcPr>
          <w:p>
            <w:r/>
            <w:r>
              <w:rPr>
                <w:rFonts w:ascii="Calibri" w:hAnsi="Calibri"/>
                <w:b w:val="0"/>
                <w:i w:val="0"/>
                <w:sz w:val="22"/>
              </w:rPr>
              <w:t>Session marker, Piwik PRO</w:t>
            </w:r>
          </w:p>
        </w:tc>
      </w:tr>
      <w:tr>
        <w:tc>
          <w:tcPr>
            <w:tcW w:type="dxa" w:w="2436"/>
          </w:tcPr>
          <w:p>
            <w:r/>
            <w:r>
              <w:rPr>
                <w:rFonts w:ascii="Consolas" w:hAnsi="Consolas" w:cs="Consolas" w:eastAsia="Consolas"/>
                <w:b w:val="0"/>
                <w:i w:val="0"/>
                <w:sz w:val="20"/>
                <w:shd w:val="clear" w:fill="F3F3F3"/>
              </w:rPr>
              <w:t>_pk_ses.3563c399-95ab-4851-b79b-4d4d85b6df10.340a</w:t>
            </w:r>
          </w:p>
        </w:tc>
        <w:tc>
          <w:tcPr>
            <w:tcW w:type="dxa" w:w="2436"/>
          </w:tcPr>
          <w:p>
            <w:r/>
            <w:r>
              <w:rPr>
                <w:rFonts w:ascii="Consolas" w:hAnsi="Consolas" w:cs="Consolas" w:eastAsia="Consolas"/>
                <w:b w:val="0"/>
                <w:i w:val="0"/>
                <w:sz w:val="20"/>
                <w:shd w:val="clear" w:fill="F3F3F3"/>
              </w:rPr>
              <w:t>.overheid.nl</w:t>
            </w:r>
          </w:p>
        </w:tc>
        <w:tc>
          <w:tcPr>
            <w:tcW w:type="dxa" w:w="2436"/>
          </w:tcPr>
          <w:p>
            <w:r/>
            <w:r>
              <w:rPr>
                <w:rFonts w:ascii="Calibri" w:hAnsi="Calibri"/>
                <w:b w:val="0"/>
                <w:i w:val="0"/>
                <w:sz w:val="22"/>
              </w:rPr>
              <w:t>30 minutes</w:t>
            </w:r>
          </w:p>
        </w:tc>
        <w:tc>
          <w:tcPr>
            <w:tcW w:type="dxa" w:w="2436"/>
          </w:tcPr>
          <w:p>
            <w:r/>
            <w:r>
              <w:rPr>
                <w:rFonts w:ascii="Calibri" w:hAnsi="Calibri"/>
                <w:b w:val="0"/>
                <w:i w:val="0"/>
                <w:sz w:val="22"/>
              </w:rPr>
              <w:t>Session marker, second Piwik instance</w:t>
            </w:r>
          </w:p>
        </w:tc>
      </w:tr>
      <w:tr>
        <w:tc>
          <w:tcPr>
            <w:tcW w:type="dxa" w:w="2436"/>
          </w:tcPr>
          <w:p>
            <w:r/>
            <w:r>
              <w:rPr>
                <w:rFonts w:ascii="Consolas" w:hAnsi="Consolas" w:cs="Consolas" w:eastAsia="Consolas"/>
                <w:b w:val="0"/>
                <w:i w:val="0"/>
                <w:sz w:val="20"/>
                <w:shd w:val="clear" w:fill="F3F3F3"/>
              </w:rPr>
              <w:t>stg_traffic_source_priority</w:t>
            </w:r>
          </w:p>
        </w:tc>
        <w:tc>
          <w:tcPr>
            <w:tcW w:type="dxa" w:w="2436"/>
          </w:tcPr>
          <w:p>
            <w:r/>
            <w:r>
              <w:rPr>
                <w:rFonts w:ascii="Consolas" w:hAnsi="Consolas" w:cs="Consolas" w:eastAsia="Consolas"/>
                <w:b w:val="0"/>
                <w:i w:val="0"/>
                <w:sz w:val="20"/>
                <w:shd w:val="clear" w:fill="F3F3F3"/>
              </w:rPr>
              <w:t>www.overheid.nl</w:t>
            </w:r>
          </w:p>
        </w:tc>
        <w:tc>
          <w:tcPr>
            <w:tcW w:type="dxa" w:w="2436"/>
          </w:tcPr>
          <w:p>
            <w:r/>
            <w:r>
              <w:rPr>
                <w:rFonts w:ascii="Calibri" w:hAnsi="Calibri"/>
                <w:b w:val="0"/>
                <w:i w:val="0"/>
                <w:sz w:val="22"/>
              </w:rPr>
              <w:t>session</w:t>
            </w:r>
          </w:p>
        </w:tc>
        <w:tc>
          <w:tcPr>
            <w:tcW w:type="dxa" w:w="2436"/>
          </w:tcPr>
          <w:p>
            <w:r/>
            <w:r>
              <w:rPr>
                <w:rFonts w:ascii="Calibri" w:hAnsi="Calibri"/>
                <w:b w:val="0"/>
                <w:i w:val="0"/>
                <w:sz w:val="22"/>
              </w:rPr>
              <w:t>Piwik PRO Tag Manager</w:t>
            </w:r>
          </w:p>
        </w:tc>
      </w:tr>
      <w:tr>
        <w:tc>
          <w:tcPr>
            <w:tcW w:type="dxa" w:w="2436"/>
          </w:tcPr>
          <w:p>
            <w:r/>
            <w:r>
              <w:rPr>
                <w:rFonts w:ascii="Consolas" w:hAnsi="Consolas" w:cs="Consolas" w:eastAsia="Consolas"/>
                <w:b w:val="0"/>
                <w:i w:val="0"/>
                <w:sz w:val="20"/>
                <w:shd w:val="clear" w:fill="F3F3F3"/>
              </w:rPr>
              <w:t>stg_last_interaction</w:t>
            </w:r>
          </w:p>
        </w:tc>
        <w:tc>
          <w:tcPr>
            <w:tcW w:type="dxa" w:w="2436"/>
          </w:tcPr>
          <w:p>
            <w:r/>
            <w:r>
              <w:rPr>
                <w:rFonts w:ascii="Consolas" w:hAnsi="Consolas" w:cs="Consolas" w:eastAsia="Consolas"/>
                <w:b w:val="0"/>
                <w:i w:val="0"/>
                <w:sz w:val="20"/>
                <w:shd w:val="clear" w:fill="F3F3F3"/>
              </w:rPr>
              <w:t>www.overheid.nl</w:t>
            </w:r>
          </w:p>
        </w:tc>
        <w:tc>
          <w:tcPr>
            <w:tcW w:type="dxa" w:w="2436"/>
          </w:tcPr>
          <w:p>
            <w:r/>
            <w:r>
              <w:rPr>
                <w:rFonts w:ascii="Calibri" w:hAnsi="Calibri"/>
                <w:b w:val="0"/>
                <w:i w:val="0"/>
                <w:sz w:val="22"/>
              </w:rPr>
              <w:t>session</w:t>
            </w:r>
          </w:p>
        </w:tc>
        <w:tc>
          <w:tcPr>
            <w:tcW w:type="dxa" w:w="2436"/>
          </w:tcPr>
          <w:p>
            <w:r/>
            <w:r>
              <w:rPr>
                <w:rFonts w:ascii="Calibri" w:hAnsi="Calibri"/>
                <w:b w:val="0"/>
                <w:i w:val="0"/>
                <w:sz w:val="22"/>
              </w:rPr>
              <w:t>Piwik PRO Tag Manager</w:t>
            </w:r>
          </w:p>
        </w:tc>
      </w:tr>
      <w:tr>
        <w:tc>
          <w:tcPr>
            <w:tcW w:type="dxa" w:w="2436"/>
          </w:tcPr>
          <w:p>
            <w:r/>
            <w:r>
              <w:rPr>
                <w:rFonts w:ascii="Consolas" w:hAnsi="Consolas" w:cs="Consolas" w:eastAsia="Consolas"/>
                <w:b w:val="0"/>
                <w:i w:val="0"/>
                <w:sz w:val="20"/>
                <w:shd w:val="clear" w:fill="F3F3F3"/>
              </w:rPr>
              <w:t>stg_returning_visitor</w:t>
            </w:r>
          </w:p>
        </w:tc>
        <w:tc>
          <w:tcPr>
            <w:tcW w:type="dxa" w:w="2436"/>
          </w:tcPr>
          <w:p>
            <w:r/>
            <w:r>
              <w:rPr>
                <w:rFonts w:ascii="Consolas" w:hAnsi="Consolas" w:cs="Consolas" w:eastAsia="Consolas"/>
                <w:b w:val="0"/>
                <w:i w:val="0"/>
                <w:sz w:val="20"/>
                <w:shd w:val="clear" w:fill="F3F3F3"/>
              </w:rPr>
              <w:t>www.overheid.nl</w:t>
            </w:r>
          </w:p>
        </w:tc>
        <w:tc>
          <w:tcPr>
            <w:tcW w:type="dxa" w:w="2436"/>
          </w:tcPr>
          <w:p>
            <w:r/>
            <w:r>
              <w:rPr>
                <w:rFonts w:ascii="Calibri" w:hAnsi="Calibri"/>
                <w:b w:val="0"/>
                <w:i w:val="0"/>
                <w:sz w:val="22"/>
              </w:rPr>
              <w:t>persistent</w:t>
            </w:r>
          </w:p>
        </w:tc>
        <w:tc>
          <w:tcPr>
            <w:tcW w:type="dxa" w:w="2436"/>
          </w:tcPr>
          <w:p>
            <w:r/>
            <w:r>
              <w:rPr>
                <w:rFonts w:ascii="Calibri" w:hAnsi="Calibri"/>
                <w:b w:val="0"/>
                <w:i w:val="0"/>
                <w:sz w:val="22"/>
              </w:rPr>
              <w:t>Piwik PRO Tag Manager</w:t>
            </w:r>
          </w:p>
        </w:tc>
      </w:tr>
    </w:tbl>
    <w:p/>
    <w:p>
      <w:r>
        <w:rPr>
          <w:rFonts w:ascii="Calibri" w:hAnsi="Calibri"/>
          <w:b w:val="0"/>
          <w:i w:val="0"/>
          <w:sz w:val="22"/>
        </w:rPr>
        <w:t xml:space="preserve">The site contacts </w:t>
      </w:r>
      <w:r>
        <w:rPr>
          <w:rFonts w:ascii="Consolas" w:hAnsi="Consolas" w:cs="Consolas" w:eastAsia="Consolas"/>
          <w:b w:val="0"/>
          <w:i w:val="0"/>
          <w:sz w:val="20"/>
          <w:shd w:val="clear" w:fill="F3F3F3"/>
        </w:rPr>
        <w:t>koop.piwik.pro</w:t>
      </w:r>
      <w:r>
        <w:rPr>
          <w:rFonts w:ascii="Calibri" w:hAnsi="Calibri"/>
          <w:b w:val="0"/>
          <w:i w:val="0"/>
          <w:sz w:val="22"/>
        </w:rPr>
        <w:t xml:space="preserve"> six times in the same first-visit window. KOOP is the Logius unit that runs Overheid.nl. Two distinct </w:t>
      </w:r>
      <w:r>
        <w:rPr>
          <w:rFonts w:ascii="Consolas" w:hAnsi="Consolas" w:cs="Consolas" w:eastAsia="Consolas"/>
          <w:b w:val="0"/>
          <w:i w:val="0"/>
          <w:sz w:val="20"/>
          <w:shd w:val="clear" w:fill="F3F3F3"/>
        </w:rPr>
        <w:t>_pk_id.*.340a</w:t>
      </w:r>
      <w:r>
        <w:rPr>
          <w:rFonts w:ascii="Calibri" w:hAnsi="Calibri"/>
          <w:b w:val="0"/>
          <w:i w:val="0"/>
          <w:sz w:val="22"/>
        </w:rPr>
        <w:t xml:space="preserve"> cookies indicate two Piwik PRO sites are configured for the same property (probably a primary and a secondary, possibly the search index).</w:t>
      </w:r>
    </w:p>
    <w:p>
      <w:pPr>
        <w:spacing w:before="360"/>
      </w:pPr>
      <w:r>
        <w:rPr>
          <w:rFonts w:ascii="Calibri" w:hAnsi="Calibri"/>
          <w:b/>
          <w:i w:val="0"/>
          <w:color w:val="1F3A5F"/>
          <w:sz w:val="32"/>
        </w:rPr>
        <w:t>Why this matters</w:t>
      </w:r>
    </w:p>
    <w:p>
      <w:r>
        <w:rPr>
          <w:rFonts w:ascii="Calibri" w:hAnsi="Calibri"/>
          <w:b w:val="0"/>
          <w:i w:val="0"/>
          <w:sz w:val="22"/>
        </w:rPr>
        <w:t xml:space="preserve">Two </w:t>
      </w:r>
      <w:r>
        <w:rPr>
          <w:rFonts w:ascii="Consolas" w:hAnsi="Consolas" w:cs="Consolas" w:eastAsia="Consolas"/>
          <w:b w:val="0"/>
          <w:i w:val="0"/>
          <w:sz w:val="20"/>
          <w:shd w:val="clear" w:fill="F3F3F3"/>
        </w:rPr>
        <w:t>_pk_id</w:t>
      </w:r>
      <w:r>
        <w:rPr>
          <w:rFonts w:ascii="Calibri" w:hAnsi="Calibri"/>
          <w:b w:val="0"/>
          <w:i w:val="0"/>
          <w:sz w:val="22"/>
        </w:rPr>
        <w:t xml:space="preserve"> cookies with 13-month default lifetimes are persistent unique identifiers. The CJEU ruled in C-582/14 (Breyer) that persistent online identifiers are personal data under EU law. Setting them before consent is a breach of:</w:t>
      </w:r>
    </w:p>
    <w:p>
      <w:pPr>
        <w:pStyle w:val="ListBullet"/>
      </w:pPr>
      <w:r>
        <w:rPr>
          <w:rFonts w:ascii="Calibri" w:hAnsi="Calibri"/>
          <w:b w:val="0"/>
          <w:i w:val="0"/>
          <w:sz w:val="22"/>
        </w:rPr>
        <w:t>Dutch Telecommunicatiewet article 11.7a, which requires opt-in consent for any cookie that is not strictly necessary for the requested service.</w:t>
      </w:r>
    </w:p>
    <w:p>
      <w:pPr>
        <w:pStyle w:val="ListBullet"/>
      </w:pPr>
      <w:r>
        <w:rPr>
          <w:rFonts w:ascii="Calibri" w:hAnsi="Calibri"/>
          <w:b w:val="0"/>
          <w:i w:val="0"/>
          <w:sz w:val="22"/>
        </w:rPr>
        <w:t>ePrivacy Directive 2002/58/EC article 5(3).</w:t>
      </w:r>
    </w:p>
    <w:p>
      <w:pPr>
        <w:pStyle w:val="ListBullet"/>
      </w:pPr>
      <w:r>
        <w:rPr>
          <w:rFonts w:ascii="Calibri" w:hAnsi="Calibri"/>
          <w:b w:val="0"/>
          <w:i w:val="0"/>
          <w:sz w:val="22"/>
        </w:rPr>
        <w:t>AVG/GDPR articles 6 and 7 (lawful basis and consent).</w:t>
      </w:r>
    </w:p>
    <w:p>
      <w:r>
        <w:rPr>
          <w:rFonts w:ascii="Calibri" w:hAnsi="Calibri"/>
          <w:b w:val="0"/>
          <w:i w:val="0"/>
          <w:sz w:val="22"/>
        </w:rPr>
        <w:t>The Dutch AP's published guidance on analytics cookies allows analytics cookies to be exempt from consent only when (a) data is not shared with third parties, (b) IPs are anonymised, (c) no other use is made of the data, and (d) the user is informed.</w:t>
      </w:r>
    </w:p>
    <w:p>
      <w:r>
        <w:rPr>
          <w:rFonts w:ascii="Calibri" w:hAnsi="Calibri"/>
          <w:b w:val="0"/>
          <w:i w:val="0"/>
          <w:sz w:val="22"/>
        </w:rPr>
        <w:t xml:space="preserve">Piwik PRO is, in privacy terms, a substantial improvement over Google Analytics or Adobe Analytics: it is operated by Piwik PRO (Polish company, EU-hosted), customer data is not pooled across customers, and the EU jurisdiction shortens the chain of US-related transfer concerns. But the default behaviour with </w:t>
      </w:r>
      <w:r>
        <w:rPr>
          <w:rFonts w:ascii="Consolas" w:hAnsi="Consolas" w:cs="Consolas" w:eastAsia="Consolas"/>
          <w:b w:val="0"/>
          <w:i w:val="0"/>
          <w:sz w:val="20"/>
          <w:shd w:val="clear" w:fill="F3F3F3"/>
        </w:rPr>
        <w:t>_pk_id</w:t>
      </w:r>
      <w:r>
        <w:rPr>
          <w:rFonts w:ascii="Calibri" w:hAnsi="Calibri"/>
          <w:b w:val="0"/>
          <w:i w:val="0"/>
          <w:sz w:val="22"/>
        </w:rPr>
        <w:t xml:space="preserve"> cookies is still to assign and persist a unique identifier across visits. Without a consent banner that fires before the script loads, the user is being assigned a tracking ID without choice.</w:t>
      </w:r>
    </w:p>
    <w:p>
      <w:pPr>
        <w:spacing w:before="360"/>
      </w:pPr>
      <w:r>
        <w:rPr>
          <w:rFonts w:ascii="Calibri" w:hAnsi="Calibri"/>
          <w:b/>
          <w:i w:val="0"/>
          <w:color w:val="1F3A5F"/>
          <w:sz w:val="32"/>
        </w:rPr>
        <w:t>Counterpoint Logius might offer</w:t>
      </w:r>
    </w:p>
    <w:p>
      <w:r>
        <w:rPr>
          <w:rFonts w:ascii="Calibri" w:hAnsi="Calibri"/>
          <w:b w:val="0"/>
          <w:i w:val="0"/>
          <w:sz w:val="22"/>
        </w:rPr>
        <w:t>The Piwik PRO tracker is configured to Overheid.nl's own KOOP hostname (</w:t>
      </w:r>
      <w:r>
        <w:rPr>
          <w:rFonts w:ascii="Consolas" w:hAnsi="Consolas" w:cs="Consolas" w:eastAsia="Consolas"/>
          <w:b w:val="0"/>
          <w:i w:val="0"/>
          <w:sz w:val="20"/>
          <w:shd w:val="clear" w:fill="F3F3F3"/>
        </w:rPr>
        <w:t>koop.piwik.pro</w:t>
      </w:r>
      <w:r>
        <w:rPr>
          <w:rFonts w:ascii="Calibri" w:hAnsi="Calibri"/>
          <w:b w:val="0"/>
          <w:i w:val="0"/>
          <w:sz w:val="22"/>
        </w:rPr>
        <w:t>), which suggests an in-EU deployment, and the cookies are first-party scoped. If IP anonymisation is enabled and no other use is made of the data, this is the closest a public web property can get to "analytics-as-strictly-necessary." Some Dutch government legal teams interpret "strictly necessary" to include audit-log analytics for a publicly funded service.</w:t>
      </w:r>
    </w:p>
    <w:p>
      <w:r>
        <w:rPr>
          <w:rFonts w:ascii="Calibri" w:hAnsi="Calibri"/>
          <w:b w:val="0"/>
          <w:i w:val="0"/>
          <w:sz w:val="22"/>
        </w:rPr>
        <w:t>The counter-counterpoint: this interpretation has not been tested in court, and the EDPB's repeated guidance is that analytics that build a user-level profile across visits are not strictly necessary, regardless of vendor.</w:t>
      </w:r>
    </w:p>
    <w:p>
      <w:pPr>
        <w:spacing w:before="360"/>
      </w:pPr>
      <w:r>
        <w:rPr>
          <w:rFonts w:ascii="Calibri" w:hAnsi="Calibri"/>
          <w:b/>
          <w:i w:val="0"/>
          <w:color w:val="1F3A5F"/>
          <w:sz w:val="32"/>
        </w:rPr>
        <w:t>Evidence</w:t>
      </w:r>
    </w:p>
    <w:p>
      <w:pPr>
        <w:pStyle w:val="ListBullet"/>
      </w:pPr>
      <w:r>
        <w:rPr>
          <w:rFonts w:ascii="Consolas" w:hAnsi="Consolas" w:cs="Consolas" w:eastAsia="Consolas"/>
          <w:b w:val="0"/>
          <w:i w:val="0"/>
          <w:sz w:val="20"/>
          <w:shd w:val="clear" w:fill="F3F3F3"/>
        </w:rPr>
        <w:t>cookies/01-pre-consent.json</w:t>
      </w:r>
      <w:r>
        <w:rPr>
          <w:rFonts w:ascii="Calibri" w:hAnsi="Calibri"/>
          <w:b w:val="0"/>
          <w:i w:val="0"/>
          <w:sz w:val="22"/>
        </w:rPr>
        <w:t>, full cookie dump set before any interaction.</w:t>
      </w:r>
    </w:p>
    <w:p>
      <w:pPr>
        <w:pStyle w:val="ListBullet"/>
      </w:pPr>
      <w:r>
        <w:rPr>
          <w:rFonts w:ascii="Consolas" w:hAnsi="Consolas" w:cs="Consolas" w:eastAsia="Consolas"/>
          <w:b w:val="0"/>
          <w:i w:val="0"/>
          <w:sz w:val="20"/>
          <w:shd w:val="clear" w:fill="F3F3F3"/>
        </w:rPr>
        <w:t>evidence/requests-pre-consent.json</w:t>
      </w:r>
      <w:r>
        <w:rPr>
          <w:rFonts w:ascii="Calibri" w:hAnsi="Calibri"/>
          <w:b w:val="0"/>
          <w:i w:val="0"/>
          <w:sz w:val="22"/>
        </w:rPr>
        <w:t xml:space="preserve">, every host contacted on first load (only two hosts: </w:t>
      </w:r>
      <w:r>
        <w:rPr>
          <w:rFonts w:ascii="Consolas" w:hAnsi="Consolas" w:cs="Consolas" w:eastAsia="Consolas"/>
          <w:b w:val="0"/>
          <w:i w:val="0"/>
          <w:sz w:val="20"/>
          <w:shd w:val="clear" w:fill="F3F3F3"/>
        </w:rPr>
        <w:t>www.overheid.nl</w:t>
      </w:r>
      <w:r>
        <w:rPr>
          <w:rFonts w:ascii="Calibri" w:hAnsi="Calibri"/>
          <w:b w:val="0"/>
          <w:i w:val="0"/>
          <w:sz w:val="22"/>
        </w:rPr>
        <w:t xml:space="preserve"> and </w:t>
      </w:r>
      <w:r>
        <w:rPr>
          <w:rFonts w:ascii="Consolas" w:hAnsi="Consolas" w:cs="Consolas" w:eastAsia="Consolas"/>
          <w:b w:val="0"/>
          <w:i w:val="0"/>
          <w:sz w:val="20"/>
          <w:shd w:val="clear" w:fill="F3F3F3"/>
        </w:rPr>
        <w:t>koop.piwik.pro</w:t>
      </w:r>
      <w:r>
        <w:rPr>
          <w:rFonts w:ascii="Calibri" w:hAnsi="Calibri"/>
          <w:b w:val="0"/>
          <w:i w:val="0"/>
          <w:sz w:val="22"/>
        </w:rPr>
        <w:t>).</w:t>
      </w:r>
    </w:p>
    <w:p>
      <w:pPr>
        <w:pStyle w:val="ListBullet"/>
      </w:pPr>
      <w:r>
        <w:rPr>
          <w:rFonts w:ascii="Consolas" w:hAnsi="Consolas" w:cs="Consolas" w:eastAsia="Consolas"/>
          <w:b w:val="0"/>
          <w:i w:val="0"/>
          <w:sz w:val="20"/>
          <w:shd w:val="clear" w:fill="F3F3F3"/>
        </w:rPr>
        <w:t>evidence/screens/01-homepage-pre-consent.png</w:t>
      </w:r>
      <w:r>
        <w:rPr>
          <w:rFonts w:ascii="Calibri" w:hAnsi="Calibri"/>
          <w:b w:val="0"/>
          <w:i w:val="0"/>
          <w:sz w:val="22"/>
        </w:rPr>
        <w:t>, full-page screenshot showing no banner.</w:t>
      </w:r>
    </w:p>
    <w:p>
      <w:pPr>
        <w:pStyle w:val="ListBullet"/>
      </w:pPr>
      <w:r>
        <w:rPr>
          <w:rFonts w:ascii="Consolas" w:hAnsi="Consolas" w:cs="Consolas" w:eastAsia="Consolas"/>
          <w:b w:val="0"/>
          <w:i w:val="0"/>
          <w:sz w:val="20"/>
          <w:shd w:val="clear" w:fill="F3F3F3"/>
        </w:rPr>
        <w:t>evidence/homepage.har</w:t>
      </w:r>
      <w:r>
        <w:rPr>
          <w:rFonts w:ascii="Calibri" w:hAnsi="Calibri"/>
          <w:b w:val="0"/>
          <w:i w:val="0"/>
          <w:sz w:val="22"/>
        </w:rPr>
        <w:t>, Playwright HAR.</w:t>
      </w:r>
    </w:p>
    <w:p>
      <w:pPr>
        <w:spacing w:before="360"/>
      </w:pPr>
      <w:r>
        <w:rPr>
          <w:rFonts w:ascii="Calibri" w:hAnsi="Calibri"/>
          <w:b/>
          <w:i w:val="0"/>
          <w:color w:val="1F3A5F"/>
          <w:sz w:val="32"/>
        </w:rPr>
        <w:t>Mitigation</w:t>
      </w:r>
    </w:p>
    <w:p>
      <w:pPr>
        <w:pStyle w:val="ListNumber"/>
      </w:pPr>
      <w:r>
        <w:rPr>
          <w:rFonts w:ascii="Calibri" w:hAnsi="Calibri"/>
          <w:b w:val="0"/>
          <w:i w:val="0"/>
          <w:sz w:val="22"/>
        </w:rPr>
        <w:t>Defer Piwik PRO loading until after explicit consent is given.</w:t>
      </w:r>
    </w:p>
    <w:p>
      <w:pPr>
        <w:pStyle w:val="ListNumber"/>
      </w:pPr>
      <w:r>
        <w:rPr>
          <w:rFonts w:ascii="Calibri" w:hAnsi="Calibri"/>
          <w:b w:val="0"/>
          <w:i w:val="0"/>
          <w:sz w:val="22"/>
        </w:rPr>
        <w:t>If "strictly necessary analytics" is the Logius position, publish that legal reasoning openly in the cookie statement so users can challenge it.</w:t>
      </w:r>
    </w:p>
    <w:p>
      <w:pPr>
        <w:pStyle w:val="ListNumber"/>
      </w:pPr>
      <w:r>
        <w:rPr>
          <w:rFonts w:ascii="Calibri" w:hAnsi="Calibri"/>
          <w:b w:val="0"/>
          <w:i w:val="0"/>
          <w:sz w:val="22"/>
        </w:rPr>
        <w:t>Consider Piwik PRO's "no-cookie" mode, which uses anonymous session-only data.</w:t>
      </w:r>
    </w:p>
    <w:p>
      <w:r>
        <w:br w:type="page"/>
      </w:r>
    </w:p>
    <w:p>
      <w:pPr>
        <w:spacing w:before="480"/>
      </w:pPr>
      <w:r>
        <w:rPr>
          <w:rFonts w:ascii="Calibri" w:hAnsi="Calibri"/>
          <w:b/>
          <w:i w:val="0"/>
          <w:color w:val="1F3A5F"/>
          <w:sz w:val="44"/>
        </w:rPr>
        <w:t>F-002, CSP allows `'unsafe-eval'` and `'unsafe-inline'`, plus two public CDNs</w:t>
      </w:r>
    </w:p>
    <w:p>
      <w:r>
        <w:rPr>
          <w:rFonts w:ascii="Calibri" w:hAnsi="Calibri"/>
          <w:b/>
          <w:i w:val="0"/>
          <w:sz w:val="22"/>
        </w:rPr>
        <w:t>Severity:</w:t>
      </w:r>
      <w:r>
        <w:rPr>
          <w:rFonts w:ascii="Calibri" w:hAnsi="Calibri"/>
          <w:b w:val="0"/>
          <w:i w:val="0"/>
          <w:sz w:val="22"/>
        </w:rPr>
        <w:t xml:space="preserve"> Medium</w:t>
      </w:r>
    </w:p>
    <w:p>
      <w:r>
        <w:rPr>
          <w:rFonts w:ascii="Calibri" w:hAnsi="Calibri"/>
          <w:b/>
          <w:i w:val="0"/>
          <w:sz w:val="22"/>
        </w:rPr>
        <w:t>Category:</w:t>
      </w:r>
      <w:r>
        <w:rPr>
          <w:rFonts w:ascii="Calibri" w:hAnsi="Calibri"/>
          <w:b w:val="0"/>
          <w:i w:val="0"/>
          <w:sz w:val="22"/>
        </w:rPr>
        <w:t xml:space="preserve"> Security headers</w:t>
      </w:r>
    </w:p>
    <w:p>
      <w:r>
        <w:rPr>
          <w:rFonts w:ascii="Calibri" w:hAnsi="Calibri"/>
          <w:b/>
          <w:i w:val="0"/>
          <w:sz w:val="22"/>
        </w:rPr>
        <w:t>Affected:</w:t>
      </w:r>
      <w:r>
        <w:rPr>
          <w:rFonts w:ascii="Calibri" w:hAnsi="Calibri"/>
          <w:b w:val="0"/>
          <w:i w:val="0"/>
          <w:sz w:val="22"/>
        </w:rPr>
        <w:t xml:space="preserve"> </w:t>
      </w:r>
      <w:r>
        <w:rPr>
          <w:rFonts w:ascii="Consolas" w:hAnsi="Consolas" w:cs="Consolas" w:eastAsia="Consolas"/>
          <w:b w:val="0"/>
          <w:i w:val="0"/>
          <w:sz w:val="20"/>
          <w:shd w:val="clear" w:fill="F3F3F3"/>
        </w:rPr>
        <w:t>www.overheid.nl</w:t>
      </w:r>
    </w:p>
    <w:p>
      <w:r>
        <w:rPr>
          <w:rFonts w:ascii="Calibri" w:hAnsi="Calibri"/>
          <w:b/>
          <w:i w:val="0"/>
          <w:sz w:val="22"/>
        </w:rPr>
        <w:t>Confirmed:</w:t>
      </w:r>
      <w:r>
        <w:rPr>
          <w:rFonts w:ascii="Calibri" w:hAnsi="Calibri"/>
          <w:b w:val="0"/>
          <w:i w:val="0"/>
          <w:sz w:val="22"/>
        </w:rPr>
        <w:t xml:space="preserve"> 2026-05-03</w:t>
      </w:r>
    </w:p>
    <w:p>
      <w:pPr>
        <w:spacing w:before="360"/>
      </w:pPr>
      <w:r>
        <w:rPr>
          <w:rFonts w:ascii="Calibri" w:hAnsi="Calibri"/>
          <w:b/>
          <w:i w:val="0"/>
          <w:color w:val="1F3A5F"/>
          <w:sz w:val="32"/>
        </w:rPr>
        <w:t>Observation</w:t>
      </w:r>
    </w:p>
    <w:p>
      <w:r>
        <w:rPr>
          <w:rFonts w:ascii="Calibri" w:hAnsi="Calibri"/>
          <w:b w:val="0"/>
          <w:i w:val="0"/>
          <w:sz w:val="22"/>
        </w:rPr>
        <w:t xml:space="preserve">The Content-Security-Policy header is in enforce mode, which is good, but the script-src directive contains both </w:t>
      </w:r>
      <w:r>
        <w:rPr>
          <w:rFonts w:ascii="Consolas" w:hAnsi="Consolas" w:cs="Consolas" w:eastAsia="Consolas"/>
          <w:b w:val="0"/>
          <w:i w:val="0"/>
          <w:sz w:val="20"/>
          <w:shd w:val="clear" w:fill="F3F3F3"/>
        </w:rPr>
        <w:t>'unsafe-inline'</w:t>
      </w:r>
      <w:r>
        <w:rPr>
          <w:rFonts w:ascii="Calibri" w:hAnsi="Calibri"/>
          <w:b w:val="0"/>
          <w:i w:val="0"/>
          <w:sz w:val="22"/>
        </w:rPr>
        <w:t xml:space="preserve"> and </w:t>
      </w:r>
      <w:r>
        <w:rPr>
          <w:rFonts w:ascii="Consolas" w:hAnsi="Consolas" w:cs="Consolas" w:eastAsia="Consolas"/>
          <w:b w:val="0"/>
          <w:i w:val="0"/>
          <w:sz w:val="20"/>
          <w:shd w:val="clear" w:fill="F3F3F3"/>
        </w:rPr>
        <w:t>'unsafe-eval'</w:t>
      </w:r>
      <w:r>
        <w:rPr>
          <w:rFonts w:ascii="Calibri" w:hAnsi="Calibri"/>
          <w:b w:val="0"/>
          <w:i w:val="0"/>
          <w:sz w:val="22"/>
        </w:rPr>
        <w:t xml:space="preserve"> and whitelists two public, multi-tenant CDNs:</w:t>
      </w:r>
    </w:p>
    <w:p>
      <w:pPr>
        <w:ind w:left="170"/>
        <w:shd w:val="clear" w:fill="F5F5F5"/>
      </w:pPr>
      <w:r>
        <w:rPr>
          <w:rFonts w:ascii="Consolas" w:hAnsi="Consolas" w:cs="Consolas" w:eastAsia="Consolas"/>
          <w:b w:val="0"/>
          <w:i w:val="0"/>
          <w:sz w:val="18"/>
        </w:rPr>
        <w:t>script-src 'self' https://*.overheid.nl https://koop.piwik.pro https://api.pdok.nl</w:t>
        <w:br/>
      </w:r>
      <w:r>
        <w:rPr>
          <w:rFonts w:ascii="Consolas" w:hAnsi="Consolas" w:cs="Consolas" w:eastAsia="Consolas"/>
          <w:b w:val="0"/>
          <w:i w:val="0"/>
          <w:sz w:val="18"/>
        </w:rPr>
        <w:t xml:space="preserve">           'unsafe-inline' 'unsafe-eval'</w:t>
        <w:br/>
      </w:r>
      <w:r>
        <w:rPr>
          <w:rFonts w:ascii="Consolas" w:hAnsi="Consolas" w:cs="Consolas" w:eastAsia="Consolas"/>
          <w:b w:val="0"/>
          <w:i w:val="0"/>
          <w:sz w:val="18"/>
        </w:rPr>
        <w:t xml:space="preserve">           https://unpkg.com https://cdn.jsdelivr.net;</w:t>
        <w:br/>
      </w:r>
    </w:p>
    <w:p>
      <w:r>
        <w:rPr>
          <w:rFonts w:ascii="Consolas" w:hAnsi="Consolas" w:cs="Consolas" w:eastAsia="Consolas"/>
          <w:b w:val="0"/>
          <w:i w:val="0"/>
          <w:sz w:val="20"/>
          <w:shd w:val="clear" w:fill="F3F3F3"/>
        </w:rPr>
        <w:t>'unsafe-inline'</w:t>
      </w:r>
      <w:r>
        <w:rPr>
          <w:rFonts w:ascii="Calibri" w:hAnsi="Calibri"/>
          <w:b w:val="0"/>
          <w:i w:val="0"/>
          <w:sz w:val="22"/>
        </w:rPr>
        <w:t xml:space="preserve"> lets any inline </w:t>
      </w:r>
      <w:r>
        <w:rPr>
          <w:rFonts w:ascii="Consolas" w:hAnsi="Consolas" w:cs="Consolas" w:eastAsia="Consolas"/>
          <w:b w:val="0"/>
          <w:i w:val="0"/>
          <w:sz w:val="20"/>
          <w:shd w:val="clear" w:fill="F3F3F3"/>
        </w:rPr>
        <w:t>&lt;script&gt;</w:t>
      </w:r>
      <w:r>
        <w:rPr>
          <w:rFonts w:ascii="Calibri" w:hAnsi="Calibri"/>
          <w:b w:val="0"/>
          <w:i w:val="0"/>
          <w:sz w:val="22"/>
        </w:rPr>
        <w:t xml:space="preserve"> execute, undoing one of the main XSS protections CSP offers. </w:t>
      </w:r>
      <w:r>
        <w:rPr>
          <w:rFonts w:ascii="Consolas" w:hAnsi="Consolas" w:cs="Consolas" w:eastAsia="Consolas"/>
          <w:b w:val="0"/>
          <w:i w:val="0"/>
          <w:sz w:val="20"/>
          <w:shd w:val="clear" w:fill="F3F3F3"/>
        </w:rPr>
        <w:t>'unsafe-eval'</w:t>
      </w:r>
      <w:r>
        <w:rPr>
          <w:rFonts w:ascii="Calibri" w:hAnsi="Calibri"/>
          <w:b w:val="0"/>
          <w:i w:val="0"/>
          <w:sz w:val="22"/>
        </w:rPr>
        <w:t xml:space="preserve"> lets the page run the equivalent of dynamic code execution, useful for old templating libraries but a long-standing red flag in the CSP literature. </w:t>
      </w:r>
      <w:r>
        <w:rPr>
          <w:rFonts w:ascii="Consolas" w:hAnsi="Consolas" w:cs="Consolas" w:eastAsia="Consolas"/>
          <w:b w:val="0"/>
          <w:i w:val="0"/>
          <w:sz w:val="20"/>
          <w:shd w:val="clear" w:fill="F3F3F3"/>
        </w:rPr>
        <w:t>unpkg.com</w:t>
      </w:r>
      <w:r>
        <w:rPr>
          <w:rFonts w:ascii="Calibri" w:hAnsi="Calibri"/>
          <w:b w:val="0"/>
          <w:i w:val="0"/>
          <w:sz w:val="22"/>
        </w:rPr>
        <w:t xml:space="preserve"> and </w:t>
      </w:r>
      <w:r>
        <w:rPr>
          <w:rFonts w:ascii="Consolas" w:hAnsi="Consolas" w:cs="Consolas" w:eastAsia="Consolas"/>
          <w:b w:val="0"/>
          <w:i w:val="0"/>
          <w:sz w:val="20"/>
          <w:shd w:val="clear" w:fill="F3F3F3"/>
        </w:rPr>
        <w:t>cdn.jsdelivr.net</w:t>
      </w:r>
      <w:r>
        <w:rPr>
          <w:rFonts w:ascii="Calibri" w:hAnsi="Calibri"/>
          <w:b w:val="0"/>
          <w:i w:val="0"/>
          <w:sz w:val="22"/>
        </w:rPr>
        <w:t xml:space="preserve"> are public CDNs that anyone can publish a package to, anyone with a typosquat or a compromised maintainer account can reach the page.</w:t>
      </w:r>
    </w:p>
    <w:p>
      <w:r>
        <w:rPr>
          <w:rFonts w:ascii="Calibri" w:hAnsi="Calibri"/>
          <w:b w:val="0"/>
          <w:i w:val="0"/>
          <w:sz w:val="22"/>
        </w:rPr>
        <w:t xml:space="preserve">For comparison, the same directive on </w:t>
      </w:r>
      <w:r>
        <w:rPr>
          <w:rFonts w:ascii="Consolas" w:hAnsi="Consolas" w:cs="Consolas" w:eastAsia="Consolas"/>
          <w:b w:val="0"/>
          <w:i w:val="0"/>
          <w:sz w:val="20"/>
          <w:shd w:val="clear" w:fill="F3F3F3"/>
        </w:rPr>
        <w:t>www.belastingdienst.nl</w:t>
      </w:r>
      <w:r>
        <w:rPr>
          <w:rFonts w:ascii="Calibri" w:hAnsi="Calibri"/>
          <w:b w:val="0"/>
          <w:i w:val="0"/>
          <w:sz w:val="22"/>
        </w:rPr>
        <w:t xml:space="preserve"> weakens the policy explicitly to support AB Tasty. Here on Overheid.nl there is no obvious A/B testing framework in play; the CDN whitelist looks like it was added to make a specific JavaScript library easier to load (the homepage uses Leaflet via </w:t>
      </w:r>
      <w:r>
        <w:rPr>
          <w:rFonts w:ascii="Consolas" w:hAnsi="Consolas" w:cs="Consolas" w:eastAsia="Consolas"/>
          <w:b w:val="0"/>
          <w:i w:val="0"/>
          <w:sz w:val="20"/>
          <w:shd w:val="clear" w:fill="F3F3F3"/>
        </w:rPr>
        <w:t>unpkg.com</w:t>
      </w:r>
      <w:r>
        <w:rPr>
          <w:rFonts w:ascii="Calibri" w:hAnsi="Calibri"/>
          <w:b w:val="0"/>
          <w:i w:val="0"/>
          <w:sz w:val="22"/>
        </w:rPr>
        <w:t xml:space="preserve">), and </w:t>
      </w:r>
      <w:r>
        <w:rPr>
          <w:rFonts w:ascii="Consolas" w:hAnsi="Consolas" w:cs="Consolas" w:eastAsia="Consolas"/>
          <w:b w:val="0"/>
          <w:i w:val="0"/>
          <w:sz w:val="20"/>
          <w:shd w:val="clear" w:fill="F3F3F3"/>
        </w:rPr>
        <w:t>'unsafe-inline'</w:t>
      </w:r>
      <w:r>
        <w:rPr>
          <w:rFonts w:ascii="Calibri" w:hAnsi="Calibri"/>
          <w:b w:val="0"/>
          <w:i w:val="0"/>
          <w:sz w:val="22"/>
        </w:rPr>
        <w:t xml:space="preserve"> may exist because the Drupal theme relies on inlined scripts.</w:t>
      </w:r>
    </w:p>
    <w:p>
      <w:pPr>
        <w:spacing w:before="360"/>
      </w:pPr>
      <w:r>
        <w:rPr>
          <w:rFonts w:ascii="Calibri" w:hAnsi="Calibri"/>
          <w:b/>
          <w:i w:val="0"/>
          <w:color w:val="1F3A5F"/>
          <w:sz w:val="32"/>
        </w:rPr>
        <w:t>Why this matters</w:t>
      </w:r>
    </w:p>
    <w:p>
      <w:r>
        <w:rPr>
          <w:rFonts w:ascii="Calibri" w:hAnsi="Calibri"/>
          <w:b w:val="0"/>
          <w:i w:val="0"/>
          <w:sz w:val="22"/>
        </w:rPr>
        <w:t>For a tax site or a benefits portal, the consequence of an XSS would be data theft. Overheid.nl is a content portal, no logins, no sensitive forms, but it is the canonical entry point that the public uses to find official information about laws, regulations, and government bodies. A successful injection here would carry the credibility weight of "the Dutch government website said." The site is run on Drupal (</w:t>
      </w:r>
      <w:r>
        <w:rPr>
          <w:rFonts w:ascii="Consolas" w:hAnsi="Consolas" w:cs="Consolas" w:eastAsia="Consolas"/>
          <w:b w:val="0"/>
          <w:i w:val="0"/>
          <w:sz w:val="20"/>
          <w:shd w:val="clear" w:fill="F3F3F3"/>
        </w:rPr>
        <w:t>x-drupal-dynamic-cache</w:t>
      </w:r>
      <w:r>
        <w:rPr>
          <w:rFonts w:ascii="Calibri" w:hAnsi="Calibri"/>
          <w:b w:val="0"/>
          <w:i w:val="0"/>
          <w:sz w:val="22"/>
        </w:rPr>
        <w:t xml:space="preserve"> header) which has had a steady cadence of XSS advisories over the years; a strong CSP is exactly the kind of defence-in-depth that pays for itself.</w:t>
      </w:r>
    </w:p>
    <w:p>
      <w:pPr>
        <w:spacing w:before="360"/>
      </w:pPr>
      <w:r>
        <w:rPr>
          <w:rFonts w:ascii="Calibri" w:hAnsi="Calibri"/>
          <w:b/>
          <w:i w:val="0"/>
          <w:color w:val="1F3A5F"/>
          <w:sz w:val="32"/>
        </w:rPr>
        <w:t>Mitigation</w:t>
      </w:r>
    </w:p>
    <w:p>
      <w:pPr>
        <w:pStyle w:val="ListNumber"/>
      </w:pPr>
      <w:r>
        <w:rPr>
          <w:rFonts w:ascii="Calibri" w:hAnsi="Calibri"/>
          <w:b w:val="0"/>
          <w:i w:val="0"/>
          <w:sz w:val="22"/>
        </w:rPr>
        <w:t xml:space="preserve">Replace </w:t>
      </w:r>
      <w:r>
        <w:rPr>
          <w:rFonts w:ascii="Consolas" w:hAnsi="Consolas" w:cs="Consolas" w:eastAsia="Consolas"/>
          <w:b w:val="0"/>
          <w:i w:val="0"/>
          <w:sz w:val="20"/>
          <w:shd w:val="clear" w:fill="F3F3F3"/>
        </w:rPr>
        <w:t>'unsafe-inline'</w:t>
      </w:r>
      <w:r>
        <w:rPr>
          <w:rFonts w:ascii="Calibri" w:hAnsi="Calibri"/>
          <w:b w:val="0"/>
          <w:i w:val="0"/>
          <w:sz w:val="22"/>
        </w:rPr>
        <w:t xml:space="preserve"> with nonces or hashes for the small set of inline scripts the Drupal theme actually emits.</w:t>
      </w:r>
    </w:p>
    <w:p>
      <w:pPr>
        <w:pStyle w:val="ListNumber"/>
      </w:pPr>
      <w:r>
        <w:rPr>
          <w:rFonts w:ascii="Calibri" w:hAnsi="Calibri"/>
          <w:b w:val="0"/>
          <w:i w:val="0"/>
          <w:sz w:val="22"/>
        </w:rPr>
        <w:t>Self-host the Leaflet/jsDelivr libraries instead of pulling them from a shared CDN. The bandwidth cost is negligible.</w:t>
      </w:r>
    </w:p>
    <w:p>
      <w:pPr>
        <w:pStyle w:val="ListNumber"/>
      </w:pPr>
      <w:r>
        <w:rPr>
          <w:rFonts w:ascii="Calibri" w:hAnsi="Calibri"/>
          <w:b w:val="0"/>
          <w:i w:val="0"/>
          <w:sz w:val="22"/>
        </w:rPr>
        <w:t xml:space="preserve">Drop </w:t>
      </w:r>
      <w:r>
        <w:rPr>
          <w:rFonts w:ascii="Consolas" w:hAnsi="Consolas" w:cs="Consolas" w:eastAsia="Consolas"/>
          <w:b w:val="0"/>
          <w:i w:val="0"/>
          <w:sz w:val="20"/>
          <w:shd w:val="clear" w:fill="F3F3F3"/>
        </w:rPr>
        <w:t>'unsafe-eval'</w:t>
      </w:r>
      <w:r>
        <w:rPr>
          <w:rFonts w:ascii="Calibri" w:hAnsi="Calibri"/>
          <w:b w:val="0"/>
          <w:i w:val="0"/>
          <w:sz w:val="22"/>
        </w:rPr>
        <w:t xml:space="preserve"> if the application code does not actively use dynamic code execution; if it does (for chart rendering, for example), pin the eval-using library to a known good hash via </w:t>
      </w:r>
      <w:r>
        <w:rPr>
          <w:rFonts w:ascii="Consolas" w:hAnsi="Consolas" w:cs="Consolas" w:eastAsia="Consolas"/>
          <w:b w:val="0"/>
          <w:i w:val="0"/>
          <w:sz w:val="20"/>
          <w:shd w:val="clear" w:fill="F3F3F3"/>
        </w:rPr>
        <w:t>script-src 'sha256-...'</w:t>
      </w:r>
      <w:r>
        <w:rPr>
          <w:rFonts w:ascii="Calibri" w:hAnsi="Calibri"/>
          <w:b w:val="0"/>
          <w:i w:val="0"/>
          <w:sz w:val="22"/>
        </w:rPr>
        <w:t>.</w:t>
      </w:r>
    </w:p>
    <w:p>
      <w:pPr>
        <w:spacing w:before="360"/>
      </w:pPr>
      <w:r>
        <w:rPr>
          <w:rFonts w:ascii="Calibri" w:hAnsi="Calibri"/>
          <w:b/>
          <w:i w:val="0"/>
          <w:color w:val="1F3A5F"/>
          <w:sz w:val="32"/>
        </w:rPr>
        <w:t>Evidence</w:t>
      </w:r>
    </w:p>
    <w:p>
      <w:pPr>
        <w:pStyle w:val="ListBullet"/>
      </w:pPr>
      <w:r>
        <w:rPr>
          <w:rFonts w:ascii="Consolas" w:hAnsi="Consolas" w:cs="Consolas" w:eastAsia="Consolas"/>
          <w:b w:val="0"/>
          <w:i w:val="0"/>
          <w:sz w:val="20"/>
          <w:shd w:val="clear" w:fill="F3F3F3"/>
        </w:rPr>
        <w:t>headers/01-overheid-headers.txt</w:t>
      </w:r>
      <w:r>
        <w:rPr>
          <w:rFonts w:ascii="Calibri" w:hAnsi="Calibri"/>
          <w:b w:val="0"/>
          <w:i w:val="0"/>
          <w:sz w:val="22"/>
        </w:rPr>
        <w:t xml:space="preserve">, full header dump from </w:t>
      </w:r>
      <w:r>
        <w:rPr>
          <w:rFonts w:ascii="Consolas" w:hAnsi="Consolas" w:cs="Consolas" w:eastAsia="Consolas"/>
          <w:b w:val="0"/>
          <w:i w:val="0"/>
          <w:sz w:val="20"/>
          <w:shd w:val="clear" w:fill="F3F3F3"/>
        </w:rPr>
        <w:t>curl -I</w:t>
      </w:r>
      <w:r>
        <w:rPr>
          <w:rFonts w:ascii="Calibri" w:hAnsi="Calibri"/>
          <w:b w:val="0"/>
          <w:i w:val="0"/>
          <w:sz w:val="22"/>
        </w:rPr>
        <w:t>.</w:t>
      </w:r>
    </w:p>
    <w:p>
      <w:r>
        <w:br w:type="page"/>
      </w:r>
    </w:p>
    <w:p>
      <w:pPr>
        <w:spacing w:before="480"/>
      </w:pPr>
      <w:r>
        <w:rPr>
          <w:rFonts w:ascii="Calibri" w:hAnsi="Calibri"/>
          <w:b/>
          <w:i w:val="0"/>
          <w:color w:val="1F3A5F"/>
          <w:sz w:val="44"/>
        </w:rPr>
        <w:t>F-003, Email security baseline incomplete (no MTA-STS, no TLS-RPT, no BIMI)</w:t>
      </w:r>
    </w:p>
    <w:p>
      <w:r>
        <w:rPr>
          <w:rFonts w:ascii="Calibri" w:hAnsi="Calibri"/>
          <w:b/>
          <w:i w:val="0"/>
          <w:sz w:val="22"/>
        </w:rPr>
        <w:t>Severity:</w:t>
      </w:r>
      <w:r>
        <w:rPr>
          <w:rFonts w:ascii="Calibri" w:hAnsi="Calibri"/>
          <w:b w:val="0"/>
          <w:i w:val="0"/>
          <w:sz w:val="22"/>
        </w:rPr>
        <w:t xml:space="preserve"> Medium</w:t>
      </w:r>
    </w:p>
    <w:p>
      <w:r>
        <w:rPr>
          <w:rFonts w:ascii="Calibri" w:hAnsi="Calibri"/>
          <w:b/>
          <w:i w:val="0"/>
          <w:sz w:val="22"/>
        </w:rPr>
        <w:t>Category:</w:t>
      </w:r>
      <w:r>
        <w:rPr>
          <w:rFonts w:ascii="Calibri" w:hAnsi="Calibri"/>
          <w:b w:val="0"/>
          <w:i w:val="0"/>
          <w:sz w:val="22"/>
        </w:rPr>
        <w:t xml:space="preserve"> Email security</w:t>
      </w:r>
    </w:p>
    <w:p>
      <w:r>
        <w:rPr>
          <w:rFonts w:ascii="Calibri" w:hAnsi="Calibri"/>
          <w:b/>
          <w:i w:val="0"/>
          <w:sz w:val="22"/>
        </w:rPr>
        <w:t>Affected:</w:t>
      </w:r>
      <w:r>
        <w:rPr>
          <w:rFonts w:ascii="Calibri" w:hAnsi="Calibri"/>
          <w:b w:val="0"/>
          <w:i w:val="0"/>
          <w:sz w:val="22"/>
        </w:rPr>
        <w:t xml:space="preserve"> </w:t>
      </w:r>
      <w:r>
        <w:rPr>
          <w:rFonts w:ascii="Consolas" w:hAnsi="Consolas" w:cs="Consolas" w:eastAsia="Consolas"/>
          <w:b w:val="0"/>
          <w:i w:val="0"/>
          <w:sz w:val="20"/>
          <w:shd w:val="clear" w:fill="F3F3F3"/>
        </w:rPr>
        <w:t>overheid.nl</w:t>
      </w:r>
    </w:p>
    <w:p>
      <w:r>
        <w:rPr>
          <w:rFonts w:ascii="Calibri" w:hAnsi="Calibri"/>
          <w:b/>
          <w:i w:val="0"/>
          <w:sz w:val="22"/>
        </w:rPr>
        <w:t>Confirmed:</w:t>
      </w:r>
      <w:r>
        <w:rPr>
          <w:rFonts w:ascii="Calibri" w:hAnsi="Calibri"/>
          <w:b w:val="0"/>
          <w:i w:val="0"/>
          <w:sz w:val="22"/>
        </w:rPr>
        <w:t xml:space="preserve"> 2026-05-03</w:t>
      </w:r>
    </w:p>
    <w:p>
      <w:pPr>
        <w:spacing w:before="360"/>
      </w:pPr>
      <w:r>
        <w:rPr>
          <w:rFonts w:ascii="Calibri" w:hAnsi="Calibri"/>
          <w:b/>
          <w:i w:val="0"/>
          <w:color w:val="1F3A5F"/>
          <w:sz w:val="32"/>
        </w:rPr>
        <w:t>Observation</w:t>
      </w:r>
    </w:p>
    <w:tbl>
      <w:tblPr>
        <w:tblStyle w:val="LightGrid-Accent1"/>
        <w:tblW w:type="auto" w:w="0"/>
        <w:tblLook w:firstColumn="1" w:firstRow="1" w:lastColumn="0" w:lastRow="0" w:noHBand="0" w:noVBand="1" w:val="04A0"/>
      </w:tblPr>
      <w:tblGrid>
        <w:gridCol w:w="3249"/>
        <w:gridCol w:w="3249"/>
        <w:gridCol w:w="3249"/>
      </w:tblGrid>
      <w:tr>
        <w:tc>
          <w:tcPr>
            <w:tcW w:type="dxa" w:w="3249"/>
            <w:shd w:fill="333333"/>
          </w:tcPr>
          <w:p>
            <w:r>
              <w:rPr>
                <w:b/>
                <w:color w:val="FFFFFF"/>
              </w:rPr>
            </w:r>
            <w:r>
              <w:rPr>
                <w:rFonts w:ascii="Calibri" w:hAnsi="Calibri"/>
                <w:b/>
                <w:i w:val="0"/>
                <w:color w:val="FFFFFF"/>
                <w:sz w:val="22"/>
              </w:rPr>
              <w:t>Standard</w:t>
            </w:r>
          </w:p>
        </w:tc>
        <w:tc>
          <w:tcPr>
            <w:tcW w:type="dxa" w:w="3249"/>
            <w:shd w:fill="333333"/>
          </w:tcPr>
          <w:p>
            <w:r>
              <w:rPr>
                <w:b/>
                <w:color w:val="FFFFFF"/>
              </w:rPr>
            </w:r>
            <w:r>
              <w:rPr>
                <w:rFonts w:ascii="Calibri" w:hAnsi="Calibri"/>
                <w:b/>
                <w:i w:val="0"/>
                <w:color w:val="FFFFFF"/>
                <w:sz w:val="22"/>
              </w:rPr>
              <w:t>Status</w:t>
            </w:r>
          </w:p>
        </w:tc>
        <w:tc>
          <w:tcPr>
            <w:tcW w:type="dxa" w:w="3249"/>
            <w:shd w:fill="333333"/>
          </w:tcPr>
          <w:p>
            <w:r>
              <w:rPr>
                <w:b/>
                <w:color w:val="FFFFFF"/>
              </w:rPr>
            </w:r>
            <w:r>
              <w:rPr>
                <w:rFonts w:ascii="Calibri" w:hAnsi="Calibri"/>
                <w:b/>
                <w:i w:val="0"/>
                <w:color w:val="FFFFFF"/>
                <w:sz w:val="22"/>
              </w:rPr>
              <w:t>Notes</w:t>
            </w:r>
          </w:p>
        </w:tc>
      </w:tr>
      <w:tr>
        <w:tc>
          <w:tcPr>
            <w:tcW w:type="dxa" w:w="3249"/>
          </w:tcPr>
          <w:p>
            <w:r/>
            <w:r>
              <w:rPr>
                <w:rFonts w:ascii="Calibri" w:hAnsi="Calibri"/>
                <w:b/>
                <w:i w:val="0"/>
                <w:sz w:val="22"/>
              </w:rPr>
              <w:t>SPF</w:t>
            </w:r>
          </w:p>
        </w:tc>
        <w:tc>
          <w:tcPr>
            <w:tcW w:type="dxa" w:w="3249"/>
          </w:tcPr>
          <w:p>
            <w:r/>
            <w:r>
              <w:rPr>
                <w:rFonts w:ascii="Calibri" w:hAnsi="Calibri"/>
                <w:b w:val="0"/>
                <w:i w:val="0"/>
                <w:sz w:val="22"/>
              </w:rPr>
              <w:t>Likely (TXT lookup timed out at primary resolver, retry needed)</w:t>
            </w:r>
          </w:p>
        </w:tc>
        <w:tc>
          <w:tcPr>
            <w:tcW w:type="dxa" w:w="3249"/>
          </w:tcPr>
          <w:p>
            <w:r/>
            <w:r>
              <w:rPr>
                <w:rFonts w:ascii="Calibri" w:hAnsi="Calibri"/>
                <w:b w:val="0"/>
                <w:i w:val="0"/>
                <w:sz w:val="22"/>
              </w:rPr>
              <w:t xml:space="preserve">Authoritative records redirect to </w:t>
            </w:r>
            <w:r>
              <w:rPr>
                <w:rFonts w:ascii="Consolas" w:hAnsi="Consolas" w:cs="Consolas" w:eastAsia="Consolas"/>
                <w:b w:val="0"/>
                <w:i w:val="0"/>
                <w:sz w:val="20"/>
                <w:shd w:val="clear" w:fill="F3F3F3"/>
              </w:rPr>
              <w:t>_spf.overheid.nl</w:t>
            </w:r>
          </w:p>
        </w:tc>
      </w:tr>
      <w:tr>
        <w:tc>
          <w:tcPr>
            <w:tcW w:type="dxa" w:w="3249"/>
          </w:tcPr>
          <w:p>
            <w:r/>
            <w:r>
              <w:rPr>
                <w:rFonts w:ascii="Calibri" w:hAnsi="Calibri"/>
                <w:b/>
                <w:i w:val="0"/>
                <w:sz w:val="22"/>
              </w:rPr>
              <w:t>DKIM</w:t>
            </w:r>
          </w:p>
        </w:tc>
        <w:tc>
          <w:tcPr>
            <w:tcW w:type="dxa" w:w="3249"/>
          </w:tcPr>
          <w:p>
            <w:r/>
            <w:r>
              <w:rPr>
                <w:rFonts w:ascii="Calibri" w:hAnsi="Calibri"/>
                <w:b w:val="0"/>
                <w:i w:val="0"/>
                <w:sz w:val="22"/>
              </w:rPr>
              <w:t>Per-flow, configured per outbound mail tool</w:t>
            </w:r>
          </w:p>
        </w:tc>
        <w:tc>
          <w:tcPr>
            <w:tcW w:type="dxa" w:w="3249"/>
          </w:tcPr>
          <w:p>
            <w:r/>
            <w:r>
              <w:rPr>
                <w:rFonts w:ascii="Calibri" w:hAnsi="Calibri"/>
                <w:b w:val="0"/>
                <w:i w:val="0"/>
                <w:sz w:val="22"/>
              </w:rPr>
              <w:t>Not directly verifiable from DNS root</w:t>
            </w:r>
          </w:p>
        </w:tc>
      </w:tr>
      <w:tr>
        <w:tc>
          <w:tcPr>
            <w:tcW w:type="dxa" w:w="3249"/>
          </w:tcPr>
          <w:p>
            <w:r/>
            <w:r>
              <w:rPr>
                <w:rFonts w:ascii="Calibri" w:hAnsi="Calibri"/>
                <w:b/>
                <w:i w:val="0"/>
                <w:sz w:val="22"/>
              </w:rPr>
              <w:t>DMARC</w:t>
            </w:r>
          </w:p>
        </w:tc>
        <w:tc>
          <w:tcPr>
            <w:tcW w:type="dxa" w:w="3249"/>
          </w:tcPr>
          <w:p>
            <w:r/>
            <w:r>
              <w:rPr>
                <w:rFonts w:ascii="Consolas" w:hAnsi="Consolas" w:cs="Consolas" w:eastAsia="Consolas"/>
                <w:b w:val="0"/>
                <w:i w:val="0"/>
                <w:sz w:val="20"/>
                <w:shd w:val="clear" w:fill="F3F3F3"/>
              </w:rPr>
              <w:t>v=DMARC1; p=reject;</w:t>
            </w:r>
          </w:p>
        </w:tc>
        <w:tc>
          <w:tcPr>
            <w:tcW w:type="dxa" w:w="3249"/>
          </w:tcPr>
          <w:p>
            <w:r/>
            <w:r>
              <w:rPr>
                <w:rFonts w:ascii="Calibri" w:hAnsi="Calibri"/>
                <w:b w:val="0"/>
                <w:i w:val="0"/>
                <w:sz w:val="22"/>
              </w:rPr>
              <w:t>Strict, the strongest setting</w:t>
            </w:r>
          </w:p>
        </w:tc>
      </w:tr>
      <w:tr>
        <w:tc>
          <w:tcPr>
            <w:tcW w:type="dxa" w:w="3249"/>
          </w:tcPr>
          <w:p>
            <w:r/>
            <w:r>
              <w:rPr>
                <w:rFonts w:ascii="Calibri" w:hAnsi="Calibri"/>
                <w:b/>
                <w:i w:val="0"/>
                <w:sz w:val="22"/>
              </w:rPr>
              <w:t>MTA-STS</w:t>
            </w:r>
          </w:p>
        </w:tc>
        <w:tc>
          <w:tcPr>
            <w:tcW w:type="dxa" w:w="3249"/>
          </w:tcPr>
          <w:p>
            <w:r/>
            <w:r>
              <w:rPr>
                <w:rFonts w:ascii="Calibri" w:hAnsi="Calibri"/>
                <w:b/>
                <w:i w:val="0"/>
                <w:sz w:val="22"/>
              </w:rPr>
              <w:t>Not published</w:t>
            </w:r>
          </w:p>
        </w:tc>
        <w:tc>
          <w:tcPr>
            <w:tcW w:type="dxa" w:w="3249"/>
          </w:tcPr>
          <w:p>
            <w:r/>
            <w:r>
              <w:rPr>
                <w:rFonts w:ascii="Consolas" w:hAnsi="Consolas" w:cs="Consolas" w:eastAsia="Consolas"/>
                <w:b w:val="0"/>
                <w:i w:val="0"/>
                <w:sz w:val="20"/>
                <w:shd w:val="clear" w:fill="F3F3F3"/>
              </w:rPr>
              <w:t>_mta-sts.overheid.nl</w:t>
            </w:r>
            <w:r>
              <w:rPr>
                <w:rFonts w:ascii="Calibri" w:hAnsi="Calibri"/>
                <w:b w:val="0"/>
                <w:i w:val="0"/>
                <w:sz w:val="22"/>
              </w:rPr>
              <w:t xml:space="preserve"> empty, </w:t>
            </w:r>
            <w:r>
              <w:rPr>
                <w:rFonts w:ascii="Consolas" w:hAnsi="Consolas" w:cs="Consolas" w:eastAsia="Consolas"/>
                <w:b w:val="0"/>
                <w:i w:val="0"/>
                <w:sz w:val="20"/>
                <w:shd w:val="clear" w:fill="F3F3F3"/>
              </w:rPr>
              <w:t>mta-sts.overheid.nl/.well-known/mta-sts.txt</w:t>
            </w:r>
            <w:r>
              <w:rPr>
                <w:rFonts w:ascii="Calibri" w:hAnsi="Calibri"/>
                <w:b w:val="0"/>
                <w:i w:val="0"/>
                <w:sz w:val="22"/>
              </w:rPr>
              <w:t xml:space="preserve"> returns nothing</w:t>
            </w:r>
          </w:p>
        </w:tc>
      </w:tr>
      <w:tr>
        <w:tc>
          <w:tcPr>
            <w:tcW w:type="dxa" w:w="3249"/>
          </w:tcPr>
          <w:p>
            <w:r/>
            <w:r>
              <w:rPr>
                <w:rFonts w:ascii="Calibri" w:hAnsi="Calibri"/>
                <w:b/>
                <w:i w:val="0"/>
                <w:sz w:val="22"/>
              </w:rPr>
              <w:t>TLS-RPT</w:t>
            </w:r>
          </w:p>
        </w:tc>
        <w:tc>
          <w:tcPr>
            <w:tcW w:type="dxa" w:w="3249"/>
          </w:tcPr>
          <w:p>
            <w:r/>
            <w:r>
              <w:rPr>
                <w:rFonts w:ascii="Calibri" w:hAnsi="Calibri"/>
                <w:b/>
                <w:i w:val="0"/>
                <w:sz w:val="22"/>
              </w:rPr>
              <w:t>Not published</w:t>
            </w:r>
          </w:p>
        </w:tc>
        <w:tc>
          <w:tcPr>
            <w:tcW w:type="dxa" w:w="3249"/>
          </w:tcPr>
          <w:p>
            <w:r/>
            <w:r>
              <w:rPr>
                <w:rFonts w:ascii="Consolas" w:hAnsi="Consolas" w:cs="Consolas" w:eastAsia="Consolas"/>
                <w:b w:val="0"/>
                <w:i w:val="0"/>
                <w:sz w:val="20"/>
                <w:shd w:val="clear" w:fill="F3F3F3"/>
              </w:rPr>
              <w:t>_smtp._tls.overheid.nl</w:t>
            </w:r>
            <w:r>
              <w:rPr>
                <w:rFonts w:ascii="Calibri" w:hAnsi="Calibri"/>
                <w:b w:val="0"/>
                <w:i w:val="0"/>
                <w:sz w:val="22"/>
              </w:rPr>
              <w:t xml:space="preserve"> empty</w:t>
            </w:r>
          </w:p>
        </w:tc>
      </w:tr>
      <w:tr>
        <w:tc>
          <w:tcPr>
            <w:tcW w:type="dxa" w:w="3249"/>
          </w:tcPr>
          <w:p>
            <w:r/>
            <w:r>
              <w:rPr>
                <w:rFonts w:ascii="Calibri" w:hAnsi="Calibri"/>
                <w:b/>
                <w:i w:val="0"/>
                <w:sz w:val="22"/>
              </w:rPr>
              <w:t>BIMI</w:t>
            </w:r>
          </w:p>
        </w:tc>
        <w:tc>
          <w:tcPr>
            <w:tcW w:type="dxa" w:w="3249"/>
          </w:tcPr>
          <w:p>
            <w:r/>
            <w:r>
              <w:rPr>
                <w:rFonts w:ascii="Calibri" w:hAnsi="Calibri"/>
                <w:b/>
                <w:i w:val="0"/>
                <w:sz w:val="22"/>
              </w:rPr>
              <w:t>Not published</w:t>
            </w:r>
          </w:p>
        </w:tc>
        <w:tc>
          <w:tcPr>
            <w:tcW w:type="dxa" w:w="3249"/>
          </w:tcPr>
          <w:p>
            <w:r/>
            <w:r>
              <w:rPr>
                <w:rFonts w:ascii="Consolas" w:hAnsi="Consolas" w:cs="Consolas" w:eastAsia="Consolas"/>
                <w:b w:val="0"/>
                <w:i w:val="0"/>
                <w:sz w:val="20"/>
                <w:shd w:val="clear" w:fill="F3F3F3"/>
              </w:rPr>
              <w:t>default._bimi.overheid.nl</w:t>
            </w:r>
            <w:r>
              <w:rPr>
                <w:rFonts w:ascii="Calibri" w:hAnsi="Calibri"/>
                <w:b w:val="0"/>
                <w:i w:val="0"/>
                <w:sz w:val="22"/>
              </w:rPr>
              <w:t xml:space="preserve"> empty</w:t>
            </w:r>
          </w:p>
        </w:tc>
      </w:tr>
    </w:tbl>
    <w:p/>
    <w:p>
      <w:r>
        <w:rPr>
          <w:rFonts w:ascii="Calibri" w:hAnsi="Calibri"/>
          <w:b w:val="0"/>
          <w:i w:val="0"/>
          <w:sz w:val="22"/>
        </w:rPr>
        <w:t xml:space="preserve">DMARC </w:t>
      </w:r>
      <w:r>
        <w:rPr>
          <w:rFonts w:ascii="Consolas" w:hAnsi="Consolas" w:cs="Consolas" w:eastAsia="Consolas"/>
          <w:b w:val="0"/>
          <w:i w:val="0"/>
          <w:sz w:val="20"/>
          <w:shd w:val="clear" w:fill="F3F3F3"/>
        </w:rPr>
        <w:t>p=reject</w:t>
      </w:r>
      <w:r>
        <w:rPr>
          <w:rFonts w:ascii="Calibri" w:hAnsi="Calibri"/>
          <w:b w:val="0"/>
          <w:i w:val="0"/>
          <w:sz w:val="22"/>
        </w:rPr>
        <w:t xml:space="preserve"> is a strong choice and the right outcome for a government domain. But the supporting infrastructure that surrounds modern email security is missing. MTA-STS lets receiving servers know that mail to this domain must use TLS; TLS-RPT collects compliance reports for the same; BIMI shows a verified brand mark in inbox lists, raising the cost of phishing impersonations.</w:t>
      </w:r>
    </w:p>
    <w:p>
      <w:pPr>
        <w:spacing w:before="360"/>
      </w:pPr>
      <w:r>
        <w:rPr>
          <w:rFonts w:ascii="Calibri" w:hAnsi="Calibri"/>
          <w:b/>
          <w:i w:val="0"/>
          <w:color w:val="1F3A5F"/>
          <w:sz w:val="32"/>
        </w:rPr>
        <w:t>Why this matters</w:t>
      </w:r>
    </w:p>
    <w:p>
      <w:r>
        <w:rPr>
          <w:rFonts w:ascii="Calibri" w:hAnsi="Calibri"/>
          <w:b w:val="0"/>
          <w:i w:val="0"/>
          <w:sz w:val="22"/>
        </w:rPr>
        <w:t xml:space="preserve">Belastingdienst.nl, by comparison, has all six standards configured (with MTA-STS in testing mode, but at least the file is there). For a domain as widely impersonated as the central government's information portal, the absence of MTA-STS is a missed opportunity, every receiving mail server is left to guess whether to enforce TLS for delivery to </w:t>
      </w:r>
      <w:r>
        <w:rPr>
          <w:rFonts w:ascii="Consolas" w:hAnsi="Consolas" w:cs="Consolas" w:eastAsia="Consolas"/>
          <w:b w:val="0"/>
          <w:i w:val="0"/>
          <w:sz w:val="20"/>
          <w:shd w:val="clear" w:fill="F3F3F3"/>
        </w:rPr>
        <w:t>overheid.nl</w:t>
      </w:r>
      <w:r>
        <w:rPr>
          <w:rFonts w:ascii="Calibri" w:hAnsi="Calibri"/>
          <w:b w:val="0"/>
          <w:i w:val="0"/>
          <w:sz w:val="22"/>
        </w:rPr>
        <w:t>.</w:t>
      </w:r>
    </w:p>
    <w:p>
      <w:r>
        <w:rPr>
          <w:rFonts w:ascii="Calibri" w:hAnsi="Calibri"/>
          <w:b w:val="0"/>
          <w:i w:val="0"/>
          <w:sz w:val="22"/>
        </w:rPr>
        <w:t>The absence of BIMI is the more interesting one: BIMI requires a Verified Mark Certificate, which costs money but signals to inbox providers that this is a real, vetted government sender. Belastingdienst pays for one. Overheid.nl does not.</w:t>
      </w:r>
    </w:p>
    <w:p>
      <w:pPr>
        <w:spacing w:before="360"/>
      </w:pPr>
      <w:r>
        <w:rPr>
          <w:rFonts w:ascii="Calibri" w:hAnsi="Calibri"/>
          <w:b/>
          <w:i w:val="0"/>
          <w:color w:val="1F3A5F"/>
          <w:sz w:val="32"/>
        </w:rPr>
        <w:t>Mitigation</w:t>
      </w:r>
    </w:p>
    <w:p>
      <w:pPr>
        <w:pStyle w:val="ListNumber"/>
      </w:pPr>
      <w:r>
        <w:rPr>
          <w:rFonts w:ascii="Calibri" w:hAnsi="Calibri"/>
          <w:b w:val="0"/>
          <w:i w:val="0"/>
          <w:sz w:val="22"/>
        </w:rPr>
        <w:t xml:space="preserve">Publish </w:t>
      </w:r>
      <w:r>
        <w:rPr>
          <w:rFonts w:ascii="Consolas" w:hAnsi="Consolas" w:cs="Consolas" w:eastAsia="Consolas"/>
          <w:b w:val="0"/>
          <w:i w:val="0"/>
          <w:sz w:val="20"/>
          <w:shd w:val="clear" w:fill="F3F3F3"/>
        </w:rPr>
        <w:t>_mta-sts.overheid.nl</w:t>
      </w:r>
      <w:r>
        <w:rPr>
          <w:rFonts w:ascii="Calibri" w:hAnsi="Calibri"/>
          <w:b w:val="0"/>
          <w:i w:val="0"/>
          <w:sz w:val="22"/>
        </w:rPr>
        <w:t xml:space="preserve"> TXT and </w:t>
      </w:r>
      <w:r>
        <w:rPr>
          <w:rFonts w:ascii="Consolas" w:hAnsi="Consolas" w:cs="Consolas" w:eastAsia="Consolas"/>
          <w:b w:val="0"/>
          <w:i w:val="0"/>
          <w:sz w:val="20"/>
          <w:shd w:val="clear" w:fill="F3F3F3"/>
        </w:rPr>
        <w:t>mta-sts.overheid.nl/.well-known/mta-sts.txt</w:t>
      </w:r>
      <w:r>
        <w:rPr>
          <w:rFonts w:ascii="Calibri" w:hAnsi="Calibri"/>
          <w:b w:val="0"/>
          <w:i w:val="0"/>
          <w:sz w:val="22"/>
        </w:rPr>
        <w:t xml:space="preserve"> (start in </w:t>
      </w:r>
      <w:r>
        <w:rPr>
          <w:rFonts w:ascii="Consolas" w:hAnsi="Consolas" w:cs="Consolas" w:eastAsia="Consolas"/>
          <w:b w:val="0"/>
          <w:i w:val="0"/>
          <w:sz w:val="20"/>
          <w:shd w:val="clear" w:fill="F3F3F3"/>
        </w:rPr>
        <w:t>mode: testing</w:t>
      </w:r>
      <w:r>
        <w:rPr>
          <w:rFonts w:ascii="Calibri" w:hAnsi="Calibri"/>
          <w:b w:val="0"/>
          <w:i w:val="0"/>
          <w:sz w:val="22"/>
        </w:rPr>
        <w:t xml:space="preserve"> for a few weeks, then move to </w:t>
      </w:r>
      <w:r>
        <w:rPr>
          <w:rFonts w:ascii="Consolas" w:hAnsi="Consolas" w:cs="Consolas" w:eastAsia="Consolas"/>
          <w:b w:val="0"/>
          <w:i w:val="0"/>
          <w:sz w:val="20"/>
          <w:shd w:val="clear" w:fill="F3F3F3"/>
        </w:rPr>
        <w:t>enforce</w:t>
      </w:r>
      <w:r>
        <w:rPr>
          <w:rFonts w:ascii="Calibri" w:hAnsi="Calibri"/>
          <w:b w:val="0"/>
          <w:i w:val="0"/>
          <w:sz w:val="22"/>
        </w:rPr>
        <w:t>).</w:t>
      </w:r>
    </w:p>
    <w:p>
      <w:pPr>
        <w:pStyle w:val="ListNumber"/>
      </w:pPr>
      <w:r>
        <w:rPr>
          <w:rFonts w:ascii="Calibri" w:hAnsi="Calibri"/>
          <w:b w:val="0"/>
          <w:i w:val="0"/>
          <w:sz w:val="22"/>
        </w:rPr>
        <w:t xml:space="preserve">Publish a TLS-RPT record at </w:t>
      </w:r>
      <w:r>
        <w:rPr>
          <w:rFonts w:ascii="Consolas" w:hAnsi="Consolas" w:cs="Consolas" w:eastAsia="Consolas"/>
          <w:b w:val="0"/>
          <w:i w:val="0"/>
          <w:sz w:val="20"/>
          <w:shd w:val="clear" w:fill="F3F3F3"/>
        </w:rPr>
        <w:t>_smtp._tls.overheid.nl</w:t>
      </w:r>
      <w:r>
        <w:rPr>
          <w:rFonts w:ascii="Calibri" w:hAnsi="Calibri"/>
          <w:b w:val="0"/>
          <w:i w:val="0"/>
          <w:sz w:val="22"/>
        </w:rPr>
        <w:t xml:space="preserve"> with an aggregated reporting destination.</w:t>
      </w:r>
    </w:p>
    <w:p>
      <w:pPr>
        <w:pStyle w:val="ListNumber"/>
      </w:pPr>
      <w:r>
        <w:rPr>
          <w:rFonts w:ascii="Calibri" w:hAnsi="Calibri"/>
          <w:b w:val="0"/>
          <w:i w:val="0"/>
          <w:sz w:val="22"/>
        </w:rPr>
        <w:t xml:space="preserve">Acquire a VMC and publish </w:t>
      </w:r>
      <w:r>
        <w:rPr>
          <w:rFonts w:ascii="Consolas" w:hAnsi="Consolas" w:cs="Consolas" w:eastAsia="Consolas"/>
          <w:b w:val="0"/>
          <w:i w:val="0"/>
          <w:sz w:val="20"/>
          <w:shd w:val="clear" w:fill="F3F3F3"/>
        </w:rPr>
        <w:t>default._bimi.overheid.nl</w:t>
      </w:r>
      <w:r>
        <w:rPr>
          <w:rFonts w:ascii="Calibri" w:hAnsi="Calibri"/>
          <w:b w:val="0"/>
          <w:i w:val="0"/>
          <w:sz w:val="22"/>
        </w:rPr>
        <w:t xml:space="preserve"> so the government's logo appears in inbox lists. This is a low-cost, high-signal anti-phishing measure.</w:t>
      </w:r>
    </w:p>
    <w:p>
      <w:pPr>
        <w:spacing w:before="360"/>
      </w:pPr>
      <w:r>
        <w:rPr>
          <w:rFonts w:ascii="Calibri" w:hAnsi="Calibri"/>
          <w:b/>
          <w:i w:val="0"/>
          <w:color w:val="1F3A5F"/>
          <w:sz w:val="32"/>
        </w:rPr>
        <w:t>Evidence</w:t>
      </w:r>
    </w:p>
    <w:p>
      <w:pPr>
        <w:pStyle w:val="ListBullet"/>
      </w:pPr>
      <w:r>
        <w:rPr>
          <w:rFonts w:ascii="Consolas" w:hAnsi="Consolas" w:cs="Consolas" w:eastAsia="Consolas"/>
          <w:b w:val="0"/>
          <w:i w:val="0"/>
          <w:sz w:val="20"/>
          <w:shd w:val="clear" w:fill="F3F3F3"/>
        </w:rPr>
        <w:t>dns/03-overheid-mail.txt</w:t>
      </w:r>
      <w:r>
        <w:rPr>
          <w:rFonts w:ascii="Calibri" w:hAnsi="Calibri"/>
          <w:b w:val="0"/>
          <w:i w:val="0"/>
          <w:sz w:val="22"/>
        </w:rPr>
        <w:t>, raw DNS lookups.</w:t>
      </w:r>
    </w:p>
    <w:p>
      <w:pPr>
        <w:pStyle w:val="ListBullet"/>
      </w:pPr>
      <w:r>
        <w:rPr>
          <w:rFonts w:ascii="Consolas" w:hAnsi="Consolas" w:cs="Consolas" w:eastAsia="Consolas"/>
          <w:b w:val="0"/>
          <w:i w:val="0"/>
          <w:sz w:val="20"/>
          <w:shd w:val="clear" w:fill="F3F3F3"/>
        </w:rPr>
        <w:t>evidence/cert-overheid.txt</w:t>
      </w:r>
      <w:r>
        <w:rPr>
          <w:rFonts w:ascii="Calibri" w:hAnsi="Calibri"/>
          <w:b w:val="0"/>
          <w:i w:val="0"/>
          <w:sz w:val="22"/>
        </w:rPr>
        <w:t>, where the MTA-STS HTTP fetch is logged as 0 bytes.</w:t>
      </w:r>
    </w:p>
    <w:p>
      <w:r>
        <w:br w:type="page"/>
      </w:r>
    </w:p>
    <w:p>
      <w:pPr>
        <w:spacing w:before="480"/>
      </w:pPr>
      <w:r>
        <w:rPr>
          <w:rFonts w:ascii="Calibri" w:hAnsi="Calibri"/>
          <w:b/>
          <w:i w:val="0"/>
          <w:color w:val="1F3A5F"/>
          <w:sz w:val="44"/>
        </w:rPr>
        <w:t>F-004, TLS certificate issued by certSIGN, a Romanian CA</w:t>
      </w:r>
    </w:p>
    <w:p>
      <w:r>
        <w:rPr>
          <w:rFonts w:ascii="Calibri" w:hAnsi="Calibri"/>
          <w:b/>
          <w:i w:val="0"/>
          <w:sz w:val="22"/>
        </w:rPr>
        <w:t>Severity:</w:t>
      </w:r>
      <w:r>
        <w:rPr>
          <w:rFonts w:ascii="Calibri" w:hAnsi="Calibri"/>
          <w:b w:val="0"/>
          <w:i w:val="0"/>
          <w:sz w:val="22"/>
        </w:rPr>
        <w:t xml:space="preserve"> Low (informational)</w:t>
      </w:r>
    </w:p>
    <w:p>
      <w:r>
        <w:rPr>
          <w:rFonts w:ascii="Calibri" w:hAnsi="Calibri"/>
          <w:b/>
          <w:i w:val="0"/>
          <w:sz w:val="22"/>
        </w:rPr>
        <w:t>Category:</w:t>
      </w:r>
      <w:r>
        <w:rPr>
          <w:rFonts w:ascii="Calibri" w:hAnsi="Calibri"/>
          <w:b w:val="0"/>
          <w:i w:val="0"/>
          <w:sz w:val="22"/>
        </w:rPr>
        <w:t xml:space="preserve"> TLS / supply chain</w:t>
      </w:r>
    </w:p>
    <w:p>
      <w:r>
        <w:rPr>
          <w:rFonts w:ascii="Calibri" w:hAnsi="Calibri"/>
          <w:b/>
          <w:i w:val="0"/>
          <w:sz w:val="22"/>
        </w:rPr>
        <w:t>Affected:</w:t>
      </w:r>
      <w:r>
        <w:rPr>
          <w:rFonts w:ascii="Calibri" w:hAnsi="Calibri"/>
          <w:b w:val="0"/>
          <w:i w:val="0"/>
          <w:sz w:val="22"/>
        </w:rPr>
        <w:t xml:space="preserve"> </w:t>
      </w:r>
      <w:r>
        <w:rPr>
          <w:rFonts w:ascii="Consolas" w:hAnsi="Consolas" w:cs="Consolas" w:eastAsia="Consolas"/>
          <w:b w:val="0"/>
          <w:i w:val="0"/>
          <w:sz w:val="20"/>
          <w:shd w:val="clear" w:fill="F3F3F3"/>
        </w:rPr>
        <w:t>www.overheid.nl</w:t>
      </w:r>
    </w:p>
    <w:p>
      <w:r>
        <w:rPr>
          <w:rFonts w:ascii="Calibri" w:hAnsi="Calibri"/>
          <w:b/>
          <w:i w:val="0"/>
          <w:sz w:val="22"/>
        </w:rPr>
        <w:t>Confirmed:</w:t>
      </w:r>
      <w:r>
        <w:rPr>
          <w:rFonts w:ascii="Calibri" w:hAnsi="Calibri"/>
          <w:b w:val="0"/>
          <w:i w:val="0"/>
          <w:sz w:val="22"/>
        </w:rPr>
        <w:t xml:space="preserve"> 2026-05-03</w:t>
      </w:r>
    </w:p>
    <w:p>
      <w:pPr>
        <w:spacing w:before="360"/>
      </w:pPr>
      <w:r>
        <w:rPr>
          <w:rFonts w:ascii="Calibri" w:hAnsi="Calibri"/>
          <w:b/>
          <w:i w:val="0"/>
          <w:color w:val="1F3A5F"/>
          <w:sz w:val="32"/>
        </w:rPr>
        <w:t>Observation</w:t>
      </w:r>
    </w:p>
    <w:p>
      <w:pPr>
        <w:ind w:left="170"/>
        <w:shd w:val="clear" w:fill="F5F5F5"/>
      </w:pPr>
      <w:r>
        <w:rPr>
          <w:rFonts w:ascii="Consolas" w:hAnsi="Consolas" w:cs="Consolas" w:eastAsia="Consolas"/>
          <w:b w:val="0"/>
          <w:i w:val="0"/>
          <w:sz w:val="18"/>
        </w:rPr>
        <w:t>subject = C=NL, ST=Zuid-Holland, L='s-Gravenhage, O=Logius, CN=overheid.nl</w:t>
        <w:br/>
      </w:r>
      <w:r>
        <w:rPr>
          <w:rFonts w:ascii="Consolas" w:hAnsi="Consolas" w:cs="Consolas" w:eastAsia="Consolas"/>
          <w:b w:val="0"/>
          <w:i w:val="0"/>
          <w:sz w:val="18"/>
        </w:rPr>
        <w:t>issuer  = C=RO, O=CERTSIGN SA, CN=certSIGN Web CA G2,</w:t>
        <w:br/>
      </w:r>
      <w:r>
        <w:rPr>
          <w:rFonts w:ascii="Consolas" w:hAnsi="Consolas" w:cs="Consolas" w:eastAsia="Consolas"/>
          <w:b w:val="0"/>
          <w:i w:val="0"/>
          <w:sz w:val="18"/>
        </w:rPr>
        <w:t xml:space="preserve">          organizationIdentifier=VATRO-18288250</w:t>
        <w:br/>
      </w:r>
      <w:r>
        <w:rPr>
          <w:rFonts w:ascii="Consolas" w:hAnsi="Consolas" w:cs="Consolas" w:eastAsia="Consolas"/>
          <w:b w:val="0"/>
          <w:i w:val="0"/>
          <w:sz w:val="18"/>
        </w:rPr>
        <w:t>notBefore = Apr 23 18:24:19 2026 GMT</w:t>
        <w:br/>
      </w:r>
      <w:r>
        <w:rPr>
          <w:rFonts w:ascii="Consolas" w:hAnsi="Consolas" w:cs="Consolas" w:eastAsia="Consolas"/>
          <w:b w:val="0"/>
          <w:i w:val="0"/>
          <w:sz w:val="18"/>
        </w:rPr>
        <w:t>notAfter  = Oct 20 18:24:19 2026 GMT</w:t>
        <w:br/>
      </w:r>
    </w:p>
    <w:p>
      <w:r>
        <w:rPr>
          <w:rFonts w:ascii="Calibri" w:hAnsi="Calibri"/>
          <w:b w:val="0"/>
          <w:i w:val="0"/>
          <w:sz w:val="22"/>
        </w:rPr>
        <w:t xml:space="preserve">The certificate is issued by certSIGN SA, a Romanian Certificate Authority, valid for a typical 6-month renewal cadence. The CAA record on </w:t>
      </w:r>
      <w:r>
        <w:rPr>
          <w:rFonts w:ascii="Consolas" w:hAnsi="Consolas" w:cs="Consolas" w:eastAsia="Consolas"/>
          <w:b w:val="0"/>
          <w:i w:val="0"/>
          <w:sz w:val="20"/>
          <w:shd w:val="clear" w:fill="F3F3F3"/>
        </w:rPr>
        <w:t>overheid.nl</w:t>
      </w:r>
      <w:r>
        <w:rPr>
          <w:rFonts w:ascii="Calibri" w:hAnsi="Calibri"/>
          <w:b w:val="0"/>
          <w:i w:val="0"/>
          <w:sz w:val="22"/>
        </w:rPr>
        <w:t xml:space="preserve"> explicitly authorises this CA along with five others:</w:t>
      </w:r>
    </w:p>
    <w:p>
      <w:pPr>
        <w:ind w:left="170"/>
        <w:shd w:val="clear" w:fill="F5F5F5"/>
      </w:pPr>
      <w:r>
        <w:rPr>
          <w:rFonts w:ascii="Consolas" w:hAnsi="Consolas" w:cs="Consolas" w:eastAsia="Consolas"/>
          <w:b w:val="0"/>
          <w:i w:val="0"/>
          <w:sz w:val="18"/>
        </w:rPr>
        <w:t>0 issue "letsencrypt.org"</w:t>
        <w:br/>
      </w:r>
      <w:r>
        <w:rPr>
          <w:rFonts w:ascii="Consolas" w:hAnsi="Consolas" w:cs="Consolas" w:eastAsia="Consolas"/>
          <w:b w:val="0"/>
          <w:i w:val="0"/>
          <w:sz w:val="18"/>
        </w:rPr>
        <w:t>0 issue "quovadisglobal.com"</w:t>
        <w:br/>
      </w:r>
      <w:r>
        <w:rPr>
          <w:rFonts w:ascii="Consolas" w:hAnsi="Consolas" w:cs="Consolas" w:eastAsia="Consolas"/>
          <w:b w:val="0"/>
          <w:i w:val="0"/>
          <w:sz w:val="18"/>
        </w:rPr>
        <w:t>0 issue "sectigo.com"</w:t>
        <w:br/>
      </w:r>
      <w:r>
        <w:rPr>
          <w:rFonts w:ascii="Consolas" w:hAnsi="Consolas" w:cs="Consolas" w:eastAsia="Consolas"/>
          <w:b w:val="0"/>
          <w:i w:val="0"/>
          <w:sz w:val="18"/>
        </w:rPr>
        <w:t>0 issue "certsign.ro"</w:t>
        <w:br/>
      </w:r>
      <w:r>
        <w:rPr>
          <w:rFonts w:ascii="Consolas" w:hAnsi="Consolas" w:cs="Consolas" w:eastAsia="Consolas"/>
          <w:b w:val="0"/>
          <w:i w:val="0"/>
          <w:sz w:val="18"/>
        </w:rPr>
        <w:t>0 issue "digicert.com"</w:t>
        <w:br/>
      </w:r>
      <w:r>
        <w:rPr>
          <w:rFonts w:ascii="Consolas" w:hAnsi="Consolas" w:cs="Consolas" w:eastAsia="Consolas"/>
          <w:b w:val="0"/>
          <w:i w:val="0"/>
          <w:sz w:val="18"/>
        </w:rPr>
        <w:t>0 issuewild "sectigo.com"</w:t>
        <w:br/>
      </w:r>
      <w:r>
        <w:rPr>
          <w:rFonts w:ascii="Consolas" w:hAnsi="Consolas" w:cs="Consolas" w:eastAsia="Consolas"/>
          <w:b w:val="0"/>
          <w:i w:val="0"/>
          <w:sz w:val="18"/>
        </w:rPr>
        <w:t>0 iodef "mailto:systemteam@logius.nl"</w:t>
        <w:br/>
      </w:r>
    </w:p>
    <w:p>
      <w:r>
        <w:rPr>
          <w:rFonts w:ascii="Calibri" w:hAnsi="Calibri"/>
          <w:b w:val="0"/>
          <w:i w:val="0"/>
          <w:sz w:val="22"/>
        </w:rPr>
        <w:t xml:space="preserve">So the choice was deliberate, six approved CAs across four EU jurisdictions, plus an </w:t>
      </w:r>
      <w:r>
        <w:rPr>
          <w:rFonts w:ascii="Consolas" w:hAnsi="Consolas" w:cs="Consolas" w:eastAsia="Consolas"/>
          <w:b w:val="0"/>
          <w:i w:val="0"/>
          <w:sz w:val="20"/>
          <w:shd w:val="clear" w:fill="F3F3F3"/>
        </w:rPr>
        <w:t>iodef</w:t>
      </w:r>
      <w:r>
        <w:rPr>
          <w:rFonts w:ascii="Calibri" w:hAnsi="Calibri"/>
          <w:b w:val="0"/>
          <w:i w:val="0"/>
          <w:sz w:val="22"/>
        </w:rPr>
        <w:t xml:space="preserve"> mailto for cert misissuance reports.</w:t>
      </w:r>
    </w:p>
    <w:p>
      <w:pPr>
        <w:spacing w:before="360"/>
      </w:pPr>
      <w:r>
        <w:rPr>
          <w:rFonts w:ascii="Calibri" w:hAnsi="Calibri"/>
          <w:b/>
          <w:i w:val="0"/>
          <w:color w:val="1F3A5F"/>
          <w:sz w:val="32"/>
        </w:rPr>
        <w:t>Why this is interesting (not necessarily a problem)</w:t>
      </w:r>
    </w:p>
    <w:p>
      <w:r>
        <w:rPr>
          <w:rFonts w:ascii="Calibri" w:hAnsi="Calibri"/>
          <w:b w:val="0"/>
          <w:i w:val="0"/>
          <w:sz w:val="22"/>
        </w:rPr>
        <w:t>CertSIGN is a CA/Browser Forum member, in the Mozilla, Microsoft, and Apple root stores, and operates under the Romanian eIDAS qualified-trust-service framework. Technically there is nothing wrong with this certificate.</w:t>
      </w:r>
    </w:p>
    <w:p>
      <w:r>
        <w:rPr>
          <w:rFonts w:ascii="Calibri" w:hAnsi="Calibri"/>
          <w:b w:val="0"/>
          <w:i w:val="0"/>
          <w:sz w:val="22"/>
        </w:rPr>
        <w:t xml:space="preserve">It is unusual for a Dutch government property. The Dutch state's typical certificate procurement vehicle is QuoVadis (now Sectigo) or DigiCert, both of which are also on the CAA list. The presence of Let's Encrypt is also notable, it implies some part of the Logius infrastructure (probably non-public services) auto-renews via ACME. Listing five CAs gives operational flexibility but widens the attack surface, any one of those five could be socially engineered into mis-issuing a cert for </w:t>
      </w:r>
      <w:r>
        <w:rPr>
          <w:rFonts w:ascii="Consolas" w:hAnsi="Consolas" w:cs="Consolas" w:eastAsia="Consolas"/>
          <w:b w:val="0"/>
          <w:i w:val="0"/>
          <w:sz w:val="20"/>
          <w:shd w:val="clear" w:fill="F3F3F3"/>
        </w:rPr>
        <w:t>overheid.nl</w:t>
      </w:r>
      <w:r>
        <w:rPr>
          <w:rFonts w:ascii="Calibri" w:hAnsi="Calibri"/>
          <w:b w:val="0"/>
          <w:i w:val="0"/>
          <w:sz w:val="22"/>
        </w:rPr>
        <w:t>.</w:t>
      </w:r>
    </w:p>
    <w:p>
      <w:r>
        <w:rPr>
          <w:rFonts w:ascii="Calibri" w:hAnsi="Calibri"/>
          <w:b w:val="0"/>
          <w:i w:val="0"/>
          <w:sz w:val="22"/>
        </w:rPr>
        <w:t xml:space="preserve">For a property that anchors public trust in "official" government information, a tighter CAA list, perhaps DigiCert + QuoVadis only, with Let's Encrypt scoped via </w:t>
      </w:r>
      <w:r>
        <w:rPr>
          <w:rFonts w:ascii="Consolas" w:hAnsi="Consolas" w:cs="Consolas" w:eastAsia="Consolas"/>
          <w:b w:val="0"/>
          <w:i w:val="0"/>
          <w:sz w:val="20"/>
          <w:shd w:val="clear" w:fill="F3F3F3"/>
        </w:rPr>
        <w:t>issuewild</w:t>
      </w:r>
      <w:r>
        <w:rPr>
          <w:rFonts w:ascii="Calibri" w:hAnsi="Calibri"/>
          <w:b w:val="0"/>
          <w:i w:val="0"/>
          <w:sz w:val="22"/>
        </w:rPr>
        <w:t xml:space="preserve"> for a lower-trust subdomain, would be more defensible.</w:t>
      </w:r>
    </w:p>
    <w:p>
      <w:pPr>
        <w:spacing w:before="360"/>
      </w:pPr>
      <w:r>
        <w:rPr>
          <w:rFonts w:ascii="Calibri" w:hAnsi="Calibri"/>
          <w:b/>
          <w:i w:val="0"/>
          <w:color w:val="1F3A5F"/>
          <w:sz w:val="32"/>
        </w:rPr>
        <w:t>Evidence</w:t>
      </w:r>
    </w:p>
    <w:p>
      <w:pPr>
        <w:pStyle w:val="ListBullet"/>
      </w:pPr>
      <w:r>
        <w:rPr>
          <w:rFonts w:ascii="Consolas" w:hAnsi="Consolas" w:cs="Consolas" w:eastAsia="Consolas"/>
          <w:b w:val="0"/>
          <w:i w:val="0"/>
          <w:sz w:val="20"/>
          <w:shd w:val="clear" w:fill="F3F3F3"/>
        </w:rPr>
        <w:t>evidence/cert-overheid.txt</w:t>
      </w:r>
      <w:r>
        <w:rPr>
          <w:rFonts w:ascii="Calibri" w:hAnsi="Calibri"/>
          <w:b w:val="0"/>
          <w:i w:val="0"/>
          <w:sz w:val="22"/>
        </w:rPr>
        <w:t>, openssl s_client cert dump.</w:t>
      </w:r>
    </w:p>
    <w:p>
      <w:pPr>
        <w:pStyle w:val="ListBullet"/>
      </w:pPr>
      <w:r>
        <w:rPr>
          <w:rFonts w:ascii="Consolas" w:hAnsi="Consolas" w:cs="Consolas" w:eastAsia="Consolas"/>
          <w:b w:val="0"/>
          <w:i w:val="0"/>
          <w:sz w:val="20"/>
          <w:shd w:val="clear" w:fill="F3F3F3"/>
        </w:rPr>
        <w:t>dns/01-overheid-dns.txt</w:t>
      </w:r>
      <w:r>
        <w:rPr>
          <w:rFonts w:ascii="Calibri" w:hAnsi="Calibri"/>
          <w:b w:val="0"/>
          <w:i w:val="0"/>
          <w:sz w:val="22"/>
        </w:rPr>
        <w:t>, full CAA record list.</w:t>
      </w:r>
    </w:p>
    <w:p>
      <w:r>
        <w:br w:type="page"/>
      </w:r>
    </w:p>
    <w:p>
      <w:pPr>
        <w:spacing w:before="480"/>
      </w:pPr>
      <w:r>
        <w:rPr>
          <w:rFonts w:ascii="Calibri" w:hAnsi="Calibri"/>
          <w:b/>
          <w:i w:val="0"/>
          <w:color w:val="1F3A5F"/>
          <w:sz w:val="44"/>
        </w:rPr>
        <w:t>F-005, What Overheid.nl gets right (the strong baseline)</w:t>
      </w:r>
    </w:p>
    <w:p>
      <w:r>
        <w:rPr>
          <w:rFonts w:ascii="Calibri" w:hAnsi="Calibri"/>
          <w:b/>
          <w:i w:val="0"/>
          <w:sz w:val="22"/>
        </w:rPr>
        <w:t>Severity:</w:t>
      </w:r>
      <w:r>
        <w:rPr>
          <w:rFonts w:ascii="Calibri" w:hAnsi="Calibri"/>
          <w:b w:val="0"/>
          <w:i w:val="0"/>
          <w:sz w:val="22"/>
        </w:rPr>
        <w:t xml:space="preserve"> N/A (informational, balance for the article)</w:t>
      </w:r>
    </w:p>
    <w:p>
      <w:r>
        <w:rPr>
          <w:rFonts w:ascii="Calibri" w:hAnsi="Calibri"/>
          <w:b/>
          <w:i w:val="0"/>
          <w:sz w:val="22"/>
        </w:rPr>
        <w:t>Category:</w:t>
      </w:r>
      <w:r>
        <w:rPr>
          <w:rFonts w:ascii="Calibri" w:hAnsi="Calibri"/>
          <w:b w:val="0"/>
          <w:i w:val="0"/>
          <w:sz w:val="22"/>
        </w:rPr>
        <w:t xml:space="preserve"> Counterweight to other findings</w:t>
      </w:r>
    </w:p>
    <w:p>
      <w:r>
        <w:rPr>
          <w:rFonts w:ascii="Calibri" w:hAnsi="Calibri"/>
          <w:b/>
          <w:i w:val="0"/>
          <w:sz w:val="22"/>
        </w:rPr>
        <w:t>Confirmed:</w:t>
      </w:r>
      <w:r>
        <w:rPr>
          <w:rFonts w:ascii="Calibri" w:hAnsi="Calibri"/>
          <w:b w:val="0"/>
          <w:i w:val="0"/>
          <w:sz w:val="22"/>
        </w:rPr>
        <w:t xml:space="preserve"> 2026-05-03</w:t>
      </w:r>
    </w:p>
    <w:p>
      <w:pPr>
        <w:spacing w:before="360"/>
      </w:pPr>
      <w:r>
        <w:rPr>
          <w:rFonts w:ascii="Calibri" w:hAnsi="Calibri"/>
          <w:b/>
          <w:i w:val="0"/>
          <w:color w:val="1F3A5F"/>
          <w:sz w:val="32"/>
        </w:rPr>
        <w:t>Strong items</w:t>
      </w:r>
    </w:p>
    <w:p>
      <w:pPr>
        <w:spacing w:before="280"/>
      </w:pPr>
      <w:r>
        <w:rPr>
          <w:rFonts w:ascii="Calibri" w:hAnsi="Calibri"/>
          <w:b/>
          <w:i w:val="0"/>
          <w:color w:val="2C3E50"/>
          <w:sz w:val="26"/>
        </w:rPr>
        <w:t>DNS, full Forum Standaardisatie compliance</w:t>
      </w:r>
    </w:p>
    <w:p>
      <w:pPr>
        <w:pStyle w:val="ListBullet"/>
      </w:pPr>
      <w:r>
        <w:rPr>
          <w:rFonts w:ascii="Calibri" w:hAnsi="Calibri"/>
          <w:b w:val="0"/>
          <w:i w:val="0"/>
          <w:sz w:val="22"/>
        </w:rPr>
        <w:t>DNSSEC signed (</w:t>
      </w:r>
      <w:r>
        <w:rPr>
          <w:rFonts w:ascii="Consolas" w:hAnsi="Consolas" w:cs="Consolas" w:eastAsia="Consolas"/>
          <w:b w:val="0"/>
          <w:i w:val="0"/>
          <w:sz w:val="20"/>
          <w:shd w:val="clear" w:fill="F3F3F3"/>
        </w:rPr>
        <w:t>56168 13 2 42A0BA9B...</w:t>
      </w:r>
      <w:r>
        <w:rPr>
          <w:rFonts w:ascii="Calibri" w:hAnsi="Calibri"/>
          <w:b w:val="0"/>
          <w:i w:val="0"/>
          <w:sz w:val="22"/>
        </w:rPr>
        <w:t>).</w:t>
      </w:r>
    </w:p>
    <w:p>
      <w:pPr>
        <w:pStyle w:val="ListBullet"/>
      </w:pPr>
      <w:r>
        <w:rPr>
          <w:rFonts w:ascii="Calibri" w:hAnsi="Calibri"/>
          <w:b w:val="0"/>
          <w:i w:val="0"/>
          <w:sz w:val="22"/>
        </w:rPr>
        <w:t>IPv6 reachable (</w:t>
      </w:r>
      <w:r>
        <w:rPr>
          <w:rFonts w:ascii="Consolas" w:hAnsi="Consolas" w:cs="Consolas" w:eastAsia="Consolas"/>
          <w:b w:val="0"/>
          <w:i w:val="0"/>
          <w:sz w:val="20"/>
          <w:shd w:val="clear" w:fill="F3F3F3"/>
        </w:rPr>
        <w:t>2a04:9a00:1003:4003:f816:3eff:fe96:4aca</w:t>
      </w:r>
      <w:r>
        <w:rPr>
          <w:rFonts w:ascii="Calibri" w:hAnsi="Calibri"/>
          <w:b w:val="0"/>
          <w:i w:val="0"/>
          <w:sz w:val="22"/>
        </w:rPr>
        <w:t>).</w:t>
      </w:r>
    </w:p>
    <w:p>
      <w:pPr>
        <w:pStyle w:val="ListBullet"/>
      </w:pPr>
      <w:r>
        <w:rPr>
          <w:rFonts w:ascii="Calibri" w:hAnsi="Calibri"/>
          <w:b w:val="0"/>
          <w:i w:val="0"/>
          <w:sz w:val="22"/>
        </w:rPr>
        <w:t>Four self-administered nameservers across four TLDs (</w:t>
      </w:r>
      <w:r>
        <w:rPr>
          <w:rFonts w:ascii="Consolas" w:hAnsi="Consolas" w:cs="Consolas" w:eastAsia="Consolas"/>
          <w:b w:val="0"/>
          <w:i w:val="0"/>
          <w:sz w:val="20"/>
          <w:shd w:val="clear" w:fill="F3F3F3"/>
        </w:rPr>
        <w:t>ns0.rijksoverheidnl.com</w:t>
      </w:r>
      <w:r>
        <w:rPr>
          <w:rFonts w:ascii="Calibri" w:hAnsi="Calibri"/>
          <w:b w:val="0"/>
          <w:i w:val="0"/>
          <w:sz w:val="22"/>
        </w:rPr>
        <w:t xml:space="preserve">, </w:t>
      </w:r>
      <w:r>
        <w:rPr>
          <w:rFonts w:ascii="Consolas" w:hAnsi="Consolas" w:cs="Consolas" w:eastAsia="Consolas"/>
          <w:b w:val="0"/>
          <w:i w:val="0"/>
          <w:sz w:val="20"/>
          <w:shd w:val="clear" w:fill="F3F3F3"/>
        </w:rPr>
        <w:t>ns1.rijksoverheidnl.nl</w:t>
      </w:r>
      <w:r>
        <w:rPr>
          <w:rFonts w:ascii="Calibri" w:hAnsi="Calibri"/>
          <w:b w:val="0"/>
          <w:i w:val="0"/>
          <w:sz w:val="22"/>
        </w:rPr>
        <w:t xml:space="preserve">, </w:t>
      </w:r>
      <w:r>
        <w:rPr>
          <w:rFonts w:ascii="Consolas" w:hAnsi="Consolas" w:cs="Consolas" w:eastAsia="Consolas"/>
          <w:b w:val="0"/>
          <w:i w:val="0"/>
          <w:sz w:val="20"/>
          <w:shd w:val="clear" w:fill="F3F3F3"/>
        </w:rPr>
        <w:t>ns2.rijksoverheidnl.eu</w:t>
      </w:r>
      <w:r>
        <w:rPr>
          <w:rFonts w:ascii="Calibri" w:hAnsi="Calibri"/>
          <w:b w:val="0"/>
          <w:i w:val="0"/>
          <w:sz w:val="22"/>
        </w:rPr>
        <w:t xml:space="preserve">, </w:t>
      </w:r>
      <w:r>
        <w:rPr>
          <w:rFonts w:ascii="Consolas" w:hAnsi="Consolas" w:cs="Consolas" w:eastAsia="Consolas"/>
          <w:b w:val="0"/>
          <w:i w:val="0"/>
          <w:sz w:val="20"/>
          <w:shd w:val="clear" w:fill="F3F3F3"/>
        </w:rPr>
        <w:t>ns3.rijksoverheidnl.org</w:t>
      </w:r>
      <w:r>
        <w:rPr>
          <w:rFonts w:ascii="Calibri" w:hAnsi="Calibri"/>
          <w:b w:val="0"/>
          <w:i w:val="0"/>
          <w:sz w:val="22"/>
        </w:rPr>
        <w:t>), no third-party DNS-provider risk.</w:t>
      </w:r>
    </w:p>
    <w:p>
      <w:pPr>
        <w:pStyle w:val="ListBullet"/>
      </w:pPr>
      <w:r>
        <w:rPr>
          <w:rFonts w:ascii="Calibri" w:hAnsi="Calibri"/>
          <w:b w:val="0"/>
          <w:i w:val="0"/>
          <w:sz w:val="22"/>
        </w:rPr>
        <w:t xml:space="preserve">CAA records limit certificate issuance to six approved CAs and route mis-issuance reports to </w:t>
      </w:r>
      <w:r>
        <w:rPr>
          <w:rFonts w:ascii="Consolas" w:hAnsi="Consolas" w:cs="Consolas" w:eastAsia="Consolas"/>
          <w:b w:val="0"/>
          <w:i w:val="0"/>
          <w:sz w:val="20"/>
          <w:shd w:val="clear" w:fill="F3F3F3"/>
        </w:rPr>
        <w:t>systemteam@logius.nl</w:t>
      </w:r>
      <w:r>
        <w:rPr>
          <w:rFonts w:ascii="Calibri" w:hAnsi="Calibri"/>
          <w:b w:val="0"/>
          <w:i w:val="0"/>
          <w:sz w:val="22"/>
        </w:rPr>
        <w:t>.</w:t>
      </w:r>
    </w:p>
    <w:p>
      <w:pPr>
        <w:spacing w:before="280"/>
      </w:pPr>
      <w:r>
        <w:rPr>
          <w:rFonts w:ascii="Calibri" w:hAnsi="Calibri"/>
          <w:b/>
          <w:i w:val="0"/>
          <w:color w:val="2C3E50"/>
          <w:sz w:val="26"/>
        </w:rPr>
        <w:t>TLS, modern only</w:t>
      </w:r>
    </w:p>
    <w:p>
      <w:pPr>
        <w:pStyle w:val="ListBullet"/>
      </w:pPr>
      <w:r>
        <w:rPr>
          <w:rFonts w:ascii="Calibri" w:hAnsi="Calibri"/>
          <w:b w:val="0"/>
          <w:i w:val="0"/>
          <w:sz w:val="22"/>
        </w:rPr>
        <w:t>TLS 1.0 and 1.1: disabled.</w:t>
      </w:r>
    </w:p>
    <w:p>
      <w:pPr>
        <w:pStyle w:val="ListBullet"/>
      </w:pPr>
      <w:r>
        <w:rPr>
          <w:rFonts w:ascii="Calibri" w:hAnsi="Calibri"/>
          <w:b w:val="0"/>
          <w:i w:val="0"/>
          <w:sz w:val="22"/>
        </w:rPr>
        <w:t>TLS 1.2 and 1.3: enabled, with strong AEAD ciphers (</w:t>
      </w:r>
      <w:r>
        <w:rPr>
          <w:rFonts w:ascii="Consolas" w:hAnsi="Consolas" w:cs="Consolas" w:eastAsia="Consolas"/>
          <w:b w:val="0"/>
          <w:i w:val="0"/>
          <w:sz w:val="20"/>
          <w:shd w:val="clear" w:fill="F3F3F3"/>
        </w:rPr>
        <w:t>ECDHE-RSA-AES128-GCM-SHA256</w:t>
      </w:r>
      <w:r>
        <w:rPr>
          <w:rFonts w:ascii="Calibri" w:hAnsi="Calibri"/>
          <w:b w:val="0"/>
          <w:i w:val="0"/>
          <w:sz w:val="22"/>
        </w:rPr>
        <w:t xml:space="preserve"> and </w:t>
      </w:r>
      <w:r>
        <w:rPr>
          <w:rFonts w:ascii="Consolas" w:hAnsi="Consolas" w:cs="Consolas" w:eastAsia="Consolas"/>
          <w:b w:val="0"/>
          <w:i w:val="0"/>
          <w:sz w:val="20"/>
          <w:shd w:val="clear" w:fill="F3F3F3"/>
        </w:rPr>
        <w:t>TLS_AES_256_GCM_SHA384</w:t>
      </w:r>
      <w:r>
        <w:rPr>
          <w:rFonts w:ascii="Calibri" w:hAnsi="Calibri"/>
          <w:b w:val="0"/>
          <w:i w:val="0"/>
          <w:sz w:val="22"/>
        </w:rPr>
        <w:t>).</w:t>
      </w:r>
    </w:p>
    <w:p>
      <w:pPr>
        <w:pStyle w:val="ListBullet"/>
      </w:pPr>
      <w:r>
        <w:rPr>
          <w:rFonts w:ascii="Calibri" w:hAnsi="Calibri"/>
          <w:b w:val="0"/>
          <w:i w:val="0"/>
          <w:sz w:val="22"/>
        </w:rPr>
        <w:t>Forward secrecy and encrypt-then-MAC.</w:t>
      </w:r>
    </w:p>
    <w:p>
      <w:pPr>
        <w:spacing w:before="280"/>
      </w:pPr>
      <w:r>
        <w:rPr>
          <w:rFonts w:ascii="Calibri" w:hAnsi="Calibri"/>
          <w:b/>
          <w:i w:val="0"/>
          <w:color w:val="2C3E50"/>
          <w:sz w:val="26"/>
        </w:rPr>
        <w:t>Email, DMARC reject</w:t>
      </w:r>
    </w:p>
    <w:p>
      <w:pPr>
        <w:pStyle w:val="ListBullet"/>
      </w:pPr>
      <w:r>
        <w:rPr>
          <w:rFonts w:ascii="Consolas" w:hAnsi="Consolas" w:cs="Consolas" w:eastAsia="Consolas"/>
          <w:b w:val="0"/>
          <w:i w:val="0"/>
          <w:sz w:val="20"/>
          <w:shd w:val="clear" w:fill="F3F3F3"/>
        </w:rPr>
        <w:t>v=DMARC1; p=reject;</w:t>
      </w:r>
      <w:r>
        <w:rPr>
          <w:rFonts w:ascii="Calibri" w:hAnsi="Calibri"/>
          <w:b w:val="0"/>
          <w:i w:val="0"/>
          <w:sz w:val="22"/>
        </w:rPr>
        <w:t>. The strictest possible DMARC posture.</w:t>
      </w:r>
    </w:p>
    <w:p>
      <w:pPr>
        <w:spacing w:before="280"/>
      </w:pPr>
      <w:r>
        <w:rPr>
          <w:rFonts w:ascii="Calibri" w:hAnsi="Calibri"/>
          <w:b/>
          <w:i w:val="0"/>
          <w:color w:val="2C3E50"/>
          <w:sz w:val="26"/>
        </w:rPr>
        <w:t>HTTP security headers</w:t>
      </w:r>
    </w:p>
    <w:p>
      <w:pPr>
        <w:pStyle w:val="ListBullet"/>
      </w:pPr>
      <w:r>
        <w:rPr>
          <w:rFonts w:ascii="Consolas" w:hAnsi="Consolas" w:cs="Consolas" w:eastAsia="Consolas"/>
          <w:b w:val="0"/>
          <w:i w:val="0"/>
          <w:sz w:val="20"/>
          <w:shd w:val="clear" w:fill="F3F3F3"/>
        </w:rPr>
        <w:t>Strict-Transport-Security: max-age=31536000; includeSubDomains</w:t>
      </w:r>
      <w:r>
        <w:rPr>
          <w:rFonts w:ascii="Calibri" w:hAnsi="Calibri"/>
          <w:b w:val="0"/>
          <w:i w:val="0"/>
          <w:sz w:val="22"/>
        </w:rPr>
        <w:t xml:space="preserve"> (one year, applies to subdomains, only </w:t>
      </w:r>
      <w:r>
        <w:rPr>
          <w:rFonts w:ascii="Consolas" w:hAnsi="Consolas" w:cs="Consolas" w:eastAsia="Consolas"/>
          <w:b w:val="0"/>
          <w:i w:val="0"/>
          <w:sz w:val="20"/>
          <w:shd w:val="clear" w:fill="F3F3F3"/>
        </w:rPr>
        <w:t>preload</w:t>
      </w:r>
      <w:r>
        <w:rPr>
          <w:rFonts w:ascii="Calibri" w:hAnsi="Calibri"/>
          <w:b w:val="0"/>
          <w:i w:val="0"/>
          <w:sz w:val="22"/>
        </w:rPr>
        <w:t xml:space="preserve"> is missing).</w:t>
      </w:r>
    </w:p>
    <w:p>
      <w:pPr>
        <w:pStyle w:val="ListBullet"/>
      </w:pPr>
      <w:r>
        <w:rPr>
          <w:rFonts w:ascii="Consolas" w:hAnsi="Consolas" w:cs="Consolas" w:eastAsia="Consolas"/>
          <w:b w:val="0"/>
          <w:i w:val="0"/>
          <w:sz w:val="20"/>
          <w:shd w:val="clear" w:fill="F3F3F3"/>
        </w:rPr>
        <w:t>Referrer-Policy: strict-origin-when-cross-origin</w:t>
      </w:r>
      <w:r>
        <w:rPr>
          <w:rFonts w:ascii="Calibri" w:hAnsi="Calibri"/>
          <w:b w:val="0"/>
          <w:i w:val="0"/>
          <w:sz w:val="22"/>
        </w:rPr>
        <w:t>, no path leakage to third parties.</w:t>
      </w:r>
    </w:p>
    <w:p>
      <w:pPr>
        <w:pStyle w:val="ListBullet"/>
      </w:pPr>
      <w:r>
        <w:rPr>
          <w:rFonts w:ascii="Consolas" w:hAnsi="Consolas" w:cs="Consolas" w:eastAsia="Consolas"/>
          <w:b w:val="0"/>
          <w:i w:val="0"/>
          <w:sz w:val="20"/>
          <w:shd w:val="clear" w:fill="F3F3F3"/>
        </w:rPr>
        <w:t>Permissions-Policy: geolocation=(), microphone=(), camera=(), payment=(), usb=(), magnetometer=(), gyroscope=(), accelerometer=()</w:t>
      </w:r>
      <w:r>
        <w:rPr>
          <w:rFonts w:ascii="Calibri" w:hAnsi="Calibri"/>
          <w:b w:val="0"/>
          <w:i w:val="0"/>
          <w:sz w:val="22"/>
        </w:rPr>
        <w:t>, every privacy-sensitive feature explicitly denied.</w:t>
      </w:r>
    </w:p>
    <w:p>
      <w:pPr>
        <w:pStyle w:val="ListBullet"/>
      </w:pPr>
      <w:r>
        <w:rPr>
          <w:rFonts w:ascii="Consolas" w:hAnsi="Consolas" w:cs="Consolas" w:eastAsia="Consolas"/>
          <w:b w:val="0"/>
          <w:i w:val="0"/>
          <w:sz w:val="20"/>
          <w:shd w:val="clear" w:fill="F3F3F3"/>
        </w:rPr>
        <w:t>X-Permitted-Cross-Domain-Policies: none</w:t>
      </w:r>
      <w:r>
        <w:rPr>
          <w:rFonts w:ascii="Calibri" w:hAnsi="Calibri"/>
          <w:b w:val="0"/>
          <w:i w:val="0"/>
          <w:sz w:val="22"/>
        </w:rPr>
        <w:t>, blocks cross-domain Flash/PDF policy abuse.</w:t>
      </w:r>
    </w:p>
    <w:p>
      <w:pPr>
        <w:pStyle w:val="ListBullet"/>
      </w:pPr>
      <w:r>
        <w:rPr>
          <w:rFonts w:ascii="Consolas" w:hAnsi="Consolas" w:cs="Consolas" w:eastAsia="Consolas"/>
          <w:b w:val="0"/>
          <w:i w:val="0"/>
          <w:sz w:val="20"/>
          <w:shd w:val="clear" w:fill="F3F3F3"/>
        </w:rPr>
        <w:t>X-Content-Type-Options: nosniff</w:t>
      </w:r>
      <w:r>
        <w:rPr>
          <w:rFonts w:ascii="Calibri" w:hAnsi="Calibri"/>
          <w:b w:val="0"/>
          <w:i w:val="0"/>
          <w:sz w:val="22"/>
        </w:rPr>
        <w:t>, blocks MIME-sniffing.</w:t>
      </w:r>
    </w:p>
    <w:p>
      <w:pPr>
        <w:pStyle w:val="ListBullet"/>
      </w:pPr>
      <w:r>
        <w:rPr>
          <w:rFonts w:ascii="Consolas" w:hAnsi="Consolas" w:cs="Consolas" w:eastAsia="Consolas"/>
          <w:b w:val="0"/>
          <w:i w:val="0"/>
          <w:sz w:val="20"/>
          <w:shd w:val="clear" w:fill="F3F3F3"/>
        </w:rPr>
        <w:t>X-Frame-Options: SAMEORIGIN</w:t>
      </w:r>
      <w:r>
        <w:rPr>
          <w:rFonts w:ascii="Calibri" w:hAnsi="Calibri"/>
          <w:b w:val="0"/>
          <w:i w:val="0"/>
          <w:sz w:val="22"/>
        </w:rPr>
        <w:t xml:space="preserve">, plus </w:t>
      </w:r>
      <w:r>
        <w:rPr>
          <w:rFonts w:ascii="Consolas" w:hAnsi="Consolas" w:cs="Consolas" w:eastAsia="Consolas"/>
          <w:b w:val="0"/>
          <w:i w:val="0"/>
          <w:sz w:val="20"/>
          <w:shd w:val="clear" w:fill="F3F3F3"/>
        </w:rPr>
        <w:t>frame-ancestors 'self'</w:t>
      </w:r>
      <w:r>
        <w:rPr>
          <w:rFonts w:ascii="Calibri" w:hAnsi="Calibri"/>
          <w:b w:val="0"/>
          <w:i w:val="0"/>
          <w:sz w:val="22"/>
        </w:rPr>
        <w:t xml:space="preserve"> in CSP, double clickjacking protection.</w:t>
      </w:r>
    </w:p>
    <w:p>
      <w:pPr>
        <w:spacing w:before="280"/>
      </w:pPr>
      <w:r>
        <w:rPr>
          <w:rFonts w:ascii="Calibri" w:hAnsi="Calibri"/>
          <w:b/>
          <w:i w:val="0"/>
          <w:color w:val="2C3E50"/>
          <w:sz w:val="26"/>
        </w:rPr>
        <w:t>CVD, redirected to NCSC central</w:t>
      </w:r>
    </w:p>
    <w:p>
      <w:r>
        <w:rPr>
          <w:rFonts w:ascii="Consolas" w:hAnsi="Consolas" w:cs="Consolas" w:eastAsia="Consolas"/>
          <w:b w:val="0"/>
          <w:i w:val="0"/>
          <w:sz w:val="20"/>
          <w:shd w:val="clear" w:fill="F3F3F3"/>
        </w:rPr>
        <w:t>https://www.overheid.nl/.well-known/security.txt</w:t>
      </w:r>
      <w:r>
        <w:rPr>
          <w:rFonts w:ascii="Calibri" w:hAnsi="Calibri"/>
          <w:b w:val="0"/>
          <w:i w:val="0"/>
          <w:sz w:val="22"/>
        </w:rPr>
        <w:t xml:space="preserve"> returns a 302 to </w:t>
      </w:r>
      <w:r>
        <w:rPr>
          <w:rFonts w:ascii="Consolas" w:hAnsi="Consolas" w:cs="Consolas" w:eastAsia="Consolas"/>
          <w:b w:val="0"/>
          <w:i w:val="0"/>
          <w:sz w:val="20"/>
          <w:shd w:val="clear" w:fill="F3F3F3"/>
        </w:rPr>
        <w:t>https://www.ncsc.nl/.well-known/security.txt</w:t>
      </w:r>
      <w:r>
        <w:rPr>
          <w:rFonts w:ascii="Calibri" w:hAnsi="Calibri"/>
          <w:b w:val="0"/>
          <w:i w:val="0"/>
          <w:sz w:val="22"/>
        </w:rPr>
        <w:t>, which is the canonical, PGP-signed CVD policy for the entire Dutch central government. NCSC-NL is the central point of contact for vulnerability reports across the rijksoverheid; centralising the file means a researcher only has to know one address. The NCSC file lists three contact channels, a Wall of Fame, encryption keys, and a CSAF advisory feed.</w:t>
      </w:r>
    </w:p>
    <w:p>
      <w:r>
        <w:rPr>
          <w:rFonts w:ascii="Calibri" w:hAnsi="Calibri"/>
          <w:b w:val="0"/>
          <w:i w:val="0"/>
          <w:sz w:val="22"/>
        </w:rPr>
        <w:t>This is a better design than each ministry maintaining its own. The 302 chain is documented in the NCSC file itself.</w:t>
      </w:r>
    </w:p>
    <w:p>
      <w:pPr>
        <w:spacing w:before="280"/>
      </w:pPr>
      <w:r>
        <w:rPr>
          <w:rFonts w:ascii="Calibri" w:hAnsi="Calibri"/>
          <w:b/>
          <w:i w:val="0"/>
          <w:color w:val="2C3E50"/>
          <w:sz w:val="26"/>
        </w:rPr>
        <w:t>Drupal site, but with hardening</w:t>
      </w:r>
    </w:p>
    <w:p>
      <w:r>
        <w:rPr>
          <w:rFonts w:ascii="Consolas" w:hAnsi="Consolas" w:cs="Consolas" w:eastAsia="Consolas"/>
          <w:b w:val="0"/>
          <w:i w:val="0"/>
          <w:sz w:val="20"/>
          <w:shd w:val="clear" w:fill="F3F3F3"/>
        </w:rPr>
        <w:t>x-drupal-dynamic-cache: HIT</w:t>
      </w:r>
      <w:r>
        <w:rPr>
          <w:rFonts w:ascii="Calibri" w:hAnsi="Calibri"/>
          <w:b w:val="0"/>
          <w:i w:val="0"/>
          <w:sz w:val="22"/>
        </w:rPr>
        <w:t xml:space="preserve"> reveals the CMS, which is a small information-disclosure but not a vulnerability. The site sets </w:t>
      </w:r>
      <w:r>
        <w:rPr>
          <w:rFonts w:ascii="Consolas" w:hAnsi="Consolas" w:cs="Consolas" w:eastAsia="Consolas"/>
          <w:b w:val="0"/>
          <w:i w:val="0"/>
          <w:sz w:val="20"/>
          <w:shd w:val="clear" w:fill="F3F3F3"/>
        </w:rPr>
        <w:t>x-drupal-cache: UNCACHEABLE (request policy)</w:t>
      </w:r>
      <w:r>
        <w:rPr>
          <w:rFonts w:ascii="Calibri" w:hAnsi="Calibri"/>
          <w:b w:val="0"/>
          <w:i w:val="0"/>
          <w:sz w:val="22"/>
        </w:rPr>
        <w:t>, indicating cache-control is respected per-request rather than globally cached, appropriate for a dynamic search/portal.</w:t>
      </w:r>
    </w:p>
    <w:p>
      <w:pPr>
        <w:spacing w:before="280"/>
      </w:pPr>
      <w:r>
        <w:rPr>
          <w:rFonts w:ascii="Calibri" w:hAnsi="Calibri"/>
          <w:b/>
          <w:i w:val="0"/>
          <w:color w:val="2C3E50"/>
          <w:sz w:val="26"/>
        </w:rPr>
        <w:t>Infrastructure ownership</w:t>
      </w:r>
    </w:p>
    <w:p>
      <w:pPr>
        <w:pStyle w:val="ListBullet"/>
      </w:pPr>
      <w:r>
        <w:rPr>
          <w:rFonts w:ascii="Calibri" w:hAnsi="Calibri"/>
          <w:b w:val="0"/>
          <w:i w:val="0"/>
          <w:sz w:val="22"/>
        </w:rPr>
        <w:t xml:space="preserve">IP space </w:t>
      </w:r>
      <w:r>
        <w:rPr>
          <w:rFonts w:ascii="Consolas" w:hAnsi="Consolas" w:cs="Consolas" w:eastAsia="Consolas"/>
          <w:b w:val="0"/>
          <w:i w:val="0"/>
          <w:sz w:val="20"/>
          <w:shd w:val="clear" w:fill="F3F3F3"/>
        </w:rPr>
        <w:t>147.181.37.x</w:t>
      </w:r>
      <w:r>
        <w:rPr>
          <w:rFonts w:ascii="Calibri" w:hAnsi="Calibri"/>
          <w:b w:val="0"/>
          <w:i w:val="0"/>
          <w:sz w:val="22"/>
        </w:rPr>
        <w:t xml:space="preserve"> is Logius infrastructure (the Dutch Ministry of the Interior's shared services organisation), not US cloud.</w:t>
      </w:r>
    </w:p>
    <w:p>
      <w:pPr>
        <w:pStyle w:val="ListBullet"/>
      </w:pPr>
      <w:r>
        <w:rPr>
          <w:rFonts w:ascii="Calibri" w:hAnsi="Calibri"/>
          <w:b w:val="0"/>
          <w:i w:val="0"/>
          <w:sz w:val="22"/>
        </w:rPr>
        <w:t xml:space="preserve">The www host CNAMEs to </w:t>
      </w:r>
      <w:r>
        <w:rPr>
          <w:rFonts w:ascii="Consolas" w:hAnsi="Consolas" w:cs="Consolas" w:eastAsia="Consolas"/>
          <w:b w:val="0"/>
          <w:i w:val="0"/>
          <w:sz w:val="20"/>
          <w:shd w:val="clear" w:fill="F3F3F3"/>
        </w:rPr>
        <w:t>koop-prod.gslb.rijksapps.nl</w:t>
      </w:r>
      <w:r>
        <w:rPr>
          <w:rFonts w:ascii="Calibri" w:hAnsi="Calibri"/>
          <w:b w:val="0"/>
          <w:i w:val="0"/>
          <w:sz w:val="22"/>
        </w:rPr>
        <w:t>, indicating a global-server-load-balancer layer that hides the specific rendering tier, sensible operational hygiene.</w:t>
      </w:r>
    </w:p>
    <w:p>
      <w:pPr>
        <w:spacing w:before="360"/>
      </w:pPr>
      <w:r>
        <w:rPr>
          <w:rFonts w:ascii="Calibri" w:hAnsi="Calibri"/>
          <w:b/>
          <w:i w:val="0"/>
          <w:color w:val="1F3A5F"/>
          <w:sz w:val="32"/>
        </w:rPr>
        <w:t>Why this matters for the article</w:t>
      </w:r>
    </w:p>
    <w:p>
      <w:r>
        <w:rPr>
          <w:rFonts w:ascii="Calibri" w:hAnsi="Calibri"/>
          <w:b w:val="0"/>
          <w:i w:val="0"/>
          <w:sz w:val="22"/>
        </w:rPr>
        <w:t xml:space="preserve">The story of Overheid.nl is not "broken site." It is "almost entirely well-engineered, with two exceptions." The two exceptions are F-001 (Piwik PRO before consent) and F-002 (CSP weakened by </w:t>
      </w:r>
      <w:r>
        <w:rPr>
          <w:rFonts w:ascii="Consolas" w:hAnsi="Consolas" w:cs="Consolas" w:eastAsia="Consolas"/>
          <w:b w:val="0"/>
          <w:i w:val="0"/>
          <w:sz w:val="20"/>
          <w:shd w:val="clear" w:fill="F3F3F3"/>
        </w:rPr>
        <w:t>'unsafe-eval'</w:t>
      </w:r>
      <w:r>
        <w:rPr>
          <w:rFonts w:ascii="Calibri" w:hAnsi="Calibri"/>
          <w:b w:val="0"/>
          <w:i w:val="0"/>
          <w:sz w:val="22"/>
        </w:rPr>
        <w:t xml:space="preserve"> and public CDNs). Everything else, DNS, TLS, mail authentication, security headers, CVD policy, is at or above the Forum Standaardisatie baseline.</w:t>
      </w:r>
    </w:p>
    <w:p>
      <w:r>
        <w:rPr>
          <w:rFonts w:ascii="Calibri" w:hAnsi="Calibri"/>
          <w:b w:val="0"/>
          <w:i w:val="0"/>
          <w:sz w:val="22"/>
        </w:rPr>
        <w:t>That makes the consent finding sharper. This is not a sloppy operator; this is the Dutch government's own "we publish the rulebook" website. If they cannot delay an analytics tracker until after a banner click, who can?</w:t>
      </w:r>
    </w:p>
    <w:p>
      <w:r>
        <w:br w:type="page"/>
      </w:r>
    </w:p>
    <w:p>
      <w:r>
        <w:rPr>
          <w:rFonts w:ascii="Calibri" w:hAnsi="Calibri"/>
          <w:b w:val="0"/>
          <w:i/>
          <w:color w:val="888888"/>
          <w:sz w:val="20"/>
        </w:rPr>
        <w:t>Part 4  —  Methodology and scope</w:t>
      </w:r>
    </w:p>
    <w:p>
      <w:pPr>
        <w:spacing w:before="480"/>
      </w:pPr>
      <w:r>
        <w:rPr>
          <w:rFonts w:ascii="Calibri" w:hAnsi="Calibri"/>
          <w:b/>
          <w:i w:val="0"/>
          <w:color w:val="1F3A5F"/>
          <w:sz w:val="44"/>
        </w:rPr>
        <w:t>Overheid.nl audit, scope and rules</w:t>
      </w:r>
    </w:p>
    <w:p>
      <w:r>
        <w:rPr>
          <w:rFonts w:ascii="Calibri" w:hAnsi="Calibri"/>
          <w:b/>
          <w:i w:val="0"/>
          <w:sz w:val="22"/>
        </w:rPr>
        <w:t>Target:</w:t>
      </w:r>
      <w:r>
        <w:rPr>
          <w:rFonts w:ascii="Calibri" w:hAnsi="Calibri"/>
          <w:b w:val="0"/>
          <w:i w:val="0"/>
          <w:sz w:val="22"/>
        </w:rPr>
        <w:t xml:space="preserve"> overheid.nl (the central Dutch government information portal, run by Logius / KOOP)</w:t>
      </w:r>
    </w:p>
    <w:p>
      <w:r>
        <w:rPr>
          <w:rFonts w:ascii="Calibri" w:hAnsi="Calibri"/>
          <w:b/>
          <w:i w:val="0"/>
          <w:sz w:val="22"/>
        </w:rPr>
        <w:t>Context:</w:t>
      </w:r>
      <w:r>
        <w:rPr>
          <w:rFonts w:ascii="Calibri" w:hAnsi="Calibri"/>
          <w:b w:val="0"/>
          <w:i w:val="0"/>
          <w:sz w:val="22"/>
        </w:rPr>
        <w:t xml:space="preserve"> journalistic audit, public-interest research.</w:t>
      </w:r>
    </w:p>
    <w:p>
      <w:r>
        <w:rPr>
          <w:rFonts w:ascii="Calibri" w:hAnsi="Calibri"/>
          <w:b/>
          <w:i w:val="0"/>
          <w:sz w:val="22"/>
        </w:rPr>
        <w:t>Engagement type:</w:t>
      </w:r>
      <w:r>
        <w:rPr>
          <w:rFonts w:ascii="Calibri" w:hAnsi="Calibri"/>
          <w:b w:val="0"/>
          <w:i w:val="0"/>
          <w:sz w:val="22"/>
        </w:rPr>
        <w:t xml:space="preserve"> passive observation only. No fuzzing, no login attempts, no vulnerability probing beyond standard security-header observation, no port scans against government infrastructure.</w:t>
      </w:r>
    </w:p>
    <w:p>
      <w:pPr>
        <w:spacing w:before="360"/>
      </w:pPr>
      <w:r>
        <w:rPr>
          <w:rFonts w:ascii="Calibri" w:hAnsi="Calibri"/>
          <w:b/>
          <w:i w:val="0"/>
          <w:color w:val="1F3A5F"/>
          <w:sz w:val="32"/>
        </w:rPr>
        <w:t>What I will check</w:t>
      </w:r>
    </w:p>
    <w:p>
      <w:pPr>
        <w:pStyle w:val="ListNumber"/>
      </w:pPr>
      <w:r>
        <w:rPr>
          <w:rFonts w:ascii="Calibri" w:hAnsi="Calibri"/>
          <w:b w:val="0"/>
          <w:i w:val="0"/>
          <w:sz w:val="22"/>
        </w:rPr>
        <w:t>DNS topology, DNSSEC, IPv6, MX/SPF/DKIM/DMARC.</w:t>
      </w:r>
    </w:p>
    <w:p>
      <w:pPr>
        <w:pStyle w:val="ListNumber"/>
      </w:pPr>
      <w:r>
        <w:rPr>
          <w:rFonts w:ascii="Calibri" w:hAnsi="Calibri"/>
          <w:b w:val="0"/>
          <w:i w:val="0"/>
          <w:sz w:val="22"/>
        </w:rPr>
        <w:t>TLS configuration (version, ciphers, HSTS, OCSP).</w:t>
      </w:r>
    </w:p>
    <w:p>
      <w:pPr>
        <w:pStyle w:val="ListNumber"/>
      </w:pPr>
      <w:r>
        <w:rPr>
          <w:rFonts w:ascii="Calibri" w:hAnsi="Calibri"/>
          <w:b w:val="0"/>
          <w:i w:val="0"/>
          <w:sz w:val="22"/>
        </w:rPr>
        <w:t>HTTP response headers seen on a normal page load.</w:t>
      </w:r>
    </w:p>
    <w:p>
      <w:pPr>
        <w:pStyle w:val="ListNumber"/>
      </w:pPr>
      <w:r>
        <w:rPr>
          <w:rFonts w:ascii="Calibri" w:hAnsi="Calibri"/>
          <w:b w:val="0"/>
          <w:i w:val="0"/>
          <w:sz w:val="22"/>
        </w:rPr>
        <w:t>All cookies set on a normal session, names, flags, third-party sources, lifetimes.</w:t>
      </w:r>
    </w:p>
    <w:p>
      <w:pPr>
        <w:pStyle w:val="ListNumber"/>
      </w:pPr>
      <w:r>
        <w:rPr>
          <w:rFonts w:ascii="Calibri" w:hAnsi="Calibri"/>
          <w:b w:val="0"/>
          <w:i w:val="0"/>
          <w:sz w:val="22"/>
        </w:rPr>
        <w:t>Third-party resources loaded, every script, image, font, beacon. Categorise by purpose.</w:t>
      </w:r>
    </w:p>
    <w:p>
      <w:pPr>
        <w:pStyle w:val="ListNumber"/>
      </w:pPr>
      <w:r>
        <w:rPr>
          <w:rFonts w:ascii="Calibri" w:hAnsi="Calibri"/>
          <w:b w:val="0"/>
          <w:i w:val="0"/>
          <w:sz w:val="22"/>
        </w:rPr>
        <w:t>Cookie consent flow, does it comply with EDPB / Dutch AP guidelines?</w:t>
      </w:r>
    </w:p>
    <w:p>
      <w:pPr>
        <w:pStyle w:val="ListNumber"/>
      </w:pPr>
      <w:r>
        <w:rPr>
          <w:rFonts w:ascii="Calibri" w:hAnsi="Calibri"/>
          <w:b w:val="0"/>
          <w:i w:val="0"/>
          <w:sz w:val="22"/>
        </w:rPr>
        <w:t>Privacy policy / cookieverklaring, what is claimed vs. what is observed.</w:t>
      </w:r>
    </w:p>
    <w:p>
      <w:pPr>
        <w:pStyle w:val="ListNumber"/>
      </w:pPr>
      <w:r>
        <w:rPr>
          <w:rFonts w:ascii="Calibri" w:hAnsi="Calibri"/>
          <w:b w:val="0"/>
          <w:i w:val="0"/>
          <w:sz w:val="22"/>
        </w:rPr>
        <w:t>Accessibility, WCAG 2.1 AA baseline checks done client-side.</w:t>
      </w:r>
    </w:p>
    <w:p>
      <w:pPr>
        <w:pStyle w:val="ListNumber"/>
      </w:pPr>
      <w:r>
        <w:rPr>
          <w:rFonts w:ascii="Calibri" w:hAnsi="Calibri"/>
          <w:b w:val="0"/>
          <w:i w:val="0"/>
          <w:sz w:val="22"/>
        </w:rPr>
        <w:t>Security headers, CSP, HSTS, X-Frame-Options, X-Content-Type-Options, Referrer-Policy, Permissions-Policy.</w:t>
      </w:r>
    </w:p>
    <w:p>
      <w:pPr>
        <w:pStyle w:val="ListNumber"/>
      </w:pPr>
      <w:r>
        <w:rPr>
          <w:rFonts w:ascii="Calibri" w:hAnsi="Calibri"/>
          <w:b w:val="0"/>
          <w:i w:val="0"/>
          <w:sz w:val="22"/>
        </w:rPr>
        <w:t>Public disclosure surface, robots.txt, sitemap.xml, .well-known/security.txt, humans.txt.</w:t>
      </w:r>
    </w:p>
    <w:p>
      <w:pPr>
        <w:pStyle w:val="ListNumber"/>
      </w:pPr>
      <w:r>
        <w:rPr>
          <w:rFonts w:ascii="Calibri" w:hAnsi="Calibri"/>
          <w:b w:val="0"/>
          <w:i w:val="0"/>
          <w:sz w:val="22"/>
        </w:rPr>
        <w:t>Forum Standaardisatie compliance, "pas toe of leg uit" baseline.</w:t>
      </w:r>
    </w:p>
    <w:p>
      <w:pPr>
        <w:pStyle w:val="ListNumber"/>
      </w:pPr>
      <w:r>
        <w:rPr>
          <w:rFonts w:ascii="Calibri" w:hAnsi="Calibri"/>
          <w:b w:val="0"/>
          <w:i w:val="0"/>
          <w:sz w:val="22"/>
        </w:rPr>
        <w:t>Government tracker presence.</w:t>
      </w:r>
    </w:p>
    <w:p>
      <w:pPr>
        <w:spacing w:before="360"/>
      </w:pPr>
      <w:r>
        <w:rPr>
          <w:rFonts w:ascii="Calibri" w:hAnsi="Calibri"/>
          <w:b/>
          <w:i w:val="0"/>
          <w:color w:val="1F3A5F"/>
          <w:sz w:val="32"/>
        </w:rPr>
        <w:t>What I will NOT do</w:t>
      </w:r>
    </w:p>
    <w:p>
      <w:pPr>
        <w:pStyle w:val="ListBullet"/>
      </w:pPr>
      <w:r>
        <w:rPr>
          <w:rFonts w:ascii="Calibri" w:hAnsi="Calibri"/>
          <w:b w:val="0"/>
          <w:i w:val="0"/>
          <w:sz w:val="22"/>
        </w:rPr>
        <w:t>No fuzzing of API endpoints.</w:t>
      </w:r>
    </w:p>
    <w:p>
      <w:pPr>
        <w:pStyle w:val="ListBullet"/>
      </w:pPr>
      <w:r>
        <w:rPr>
          <w:rFonts w:ascii="Calibri" w:hAnsi="Calibri"/>
          <w:b w:val="0"/>
          <w:i w:val="0"/>
          <w:sz w:val="22"/>
        </w:rPr>
        <w:t>No login attempts.</w:t>
      </w:r>
    </w:p>
    <w:p>
      <w:pPr>
        <w:pStyle w:val="ListBullet"/>
      </w:pPr>
      <w:r>
        <w:rPr>
          <w:rFonts w:ascii="Calibri" w:hAnsi="Calibri"/>
          <w:b w:val="0"/>
          <w:i w:val="0"/>
          <w:sz w:val="22"/>
        </w:rPr>
        <w:t>No directory enumeration / brute force.</w:t>
      </w:r>
    </w:p>
    <w:p>
      <w:pPr>
        <w:pStyle w:val="ListBullet"/>
      </w:pPr>
      <w:r>
        <w:rPr>
          <w:rFonts w:ascii="Calibri" w:hAnsi="Calibri"/>
          <w:b w:val="0"/>
          <w:i w:val="0"/>
          <w:sz w:val="22"/>
        </w:rPr>
        <w:t>No port scans against government infrastructure.</w:t>
      </w:r>
    </w:p>
    <w:p>
      <w:pPr>
        <w:pStyle w:val="ListBullet"/>
      </w:pPr>
      <w:r>
        <w:rPr>
          <w:rFonts w:ascii="Calibri" w:hAnsi="Calibri"/>
          <w:b w:val="0"/>
          <w:i w:val="0"/>
          <w:sz w:val="22"/>
        </w:rPr>
        <w:t>No SQL/XSS/SSRF probing.</w:t>
      </w:r>
    </w:p>
    <w:p>
      <w:pPr>
        <w:pStyle w:val="ListBullet"/>
      </w:pPr>
      <w:r>
        <w:rPr>
          <w:rFonts w:ascii="Calibri" w:hAnsi="Calibri"/>
          <w:b w:val="0"/>
          <w:i w:val="0"/>
          <w:sz w:val="22"/>
        </w:rPr>
        <w:t>No collection of personal data.</w:t>
      </w:r>
    </w:p>
    <w:p>
      <w:r>
        <w:rPr>
          <w:rFonts w:ascii="Calibri" w:hAnsi="Calibri"/>
          <w:b w:val="0"/>
          <w:i w:val="0"/>
          <w:sz w:val="22"/>
        </w:rPr>
        <w:t>The article angle: "government says X about privacy/accessibility, government's website does Y." Everything below evidences that comparison or refutes the suspicion.</w:t>
      </w:r>
    </w:p>
    <w:p>
      <w:pPr>
        <w:spacing w:before="600"/>
      </w:pPr>
      <w:r>
        <w:rPr>
          <w:rFonts w:ascii="Calibri" w:hAnsi="Calibri"/>
          <w:b/>
          <w:i w:val="0"/>
          <w:sz w:val="28"/>
        </w:rPr>
        <w:t>Reproduction notes</w:t>
      </w:r>
    </w:p>
    <w:p>
      <w:r>
        <w:rPr>
          <w:rFonts w:ascii="Calibri" w:hAnsi="Calibri"/>
          <w:b w:val="0"/>
          <w:i w:val="0"/>
          <w:sz w:val="22"/>
        </w:rPr>
        <w:t xml:space="preserve">All claims in this document are reproducible from public sources. The DNS lookups can be re-run with </w:t>
      </w:r>
      <w:r>
        <w:rPr>
          <w:rFonts w:ascii="Consolas" w:hAnsi="Consolas" w:cs="Consolas" w:eastAsia="Consolas"/>
          <w:b w:val="0"/>
          <w:i w:val="0"/>
          <w:sz w:val="20"/>
          <w:shd w:val="clear" w:fill="F3F3F3"/>
        </w:rPr>
        <w:t>dig</w:t>
      </w:r>
      <w:r>
        <w:rPr>
          <w:rFonts w:ascii="Calibri" w:hAnsi="Calibri"/>
          <w:b w:val="0"/>
          <w:i w:val="0"/>
          <w:sz w:val="22"/>
        </w:rPr>
        <w:t xml:space="preserve">. The HTTP responses are what any browser receives. The cookies are visible in any browser's developer tools. The browser-driven first-visit capture can be re-executed with the Playwright script </w:t>
      </w:r>
      <w:r>
        <w:rPr>
          <w:rFonts w:ascii="Consolas" w:hAnsi="Consolas" w:cs="Consolas" w:eastAsia="Consolas"/>
          <w:b w:val="0"/>
          <w:i w:val="0"/>
          <w:sz w:val="20"/>
          <w:shd w:val="clear" w:fill="F3F3F3"/>
        </w:rPr>
        <w:t>scripts/capture_site.py</w:t>
      </w:r>
      <w:r>
        <w:rPr>
          <w:rFonts w:ascii="Calibri" w:hAnsi="Calibri"/>
          <w:b w:val="0"/>
          <w:i w:val="0"/>
          <w:sz w:val="22"/>
        </w:rPr>
        <w:t xml:space="preserve"> in the audit workspace. No credentials, no login attempts, no API fuzzing, no port scanning of government infrastructure was used.</w:t>
      </w:r>
    </w:p>
    <w:p>
      <w:pPr>
        <w:spacing w:before="400"/>
      </w:pPr>
      <w:r>
        <w:rPr>
          <w:rFonts w:ascii="Calibri" w:hAnsi="Calibri"/>
          <w:b w:val="0"/>
          <w:i/>
          <w:color w:val="666666"/>
          <w:sz w:val="20"/>
        </w:rPr>
        <w:t>Full evidence package (HAR exports, screenshots, DNS records, raw HTTP traces, archived cookieverklaring and privacy verklaring HTML) is available on request.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