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libri" w:hAnsi="Calibri"/>
          <w:b/>
          <w:i w:val="0"/>
          <w:color w:val="444444"/>
          <w:sz w:val="28"/>
        </w:rPr>
        <w:t>RESEARCH NOTE</w:t>
      </w:r>
    </w:p>
    <w:p>
      <w:pPr>
        <w:spacing w:before="600"/>
        <w:jc w:val="center"/>
      </w:pPr>
      <w:r>
        <w:rPr>
          <w:rFonts w:ascii="Calibri" w:hAnsi="Calibri"/>
          <w:b/>
          <w:i w:val="0"/>
          <w:sz w:val="44"/>
        </w:rPr>
        <w:t>A Dutch town picked the right analytics tool</w:t>
      </w:r>
    </w:p>
    <w:p>
      <w:pPr>
        <w:jc w:val="center"/>
      </w:pPr>
      <w:r>
        <w:rPr>
          <w:rFonts w:ascii="Calibri" w:hAnsi="Calibri"/>
          <w:b/>
          <w:i w:val="0"/>
          <w:sz w:val="44"/>
        </w:rPr>
        <w:t>and forgot to update its privacy statement.</w:t>
      </w:r>
    </w:p>
    <w:p>
      <w:pPr>
        <w:spacing w:before="800"/>
        <w:jc w:val="center"/>
      </w:pPr>
      <w:r>
        <w:rPr>
          <w:rFonts w:ascii="Calibri" w:hAnsi="Calibri"/>
          <w:b w:val="0"/>
          <w:i/>
          <w:color w:val="444444"/>
          <w:sz w:val="28"/>
        </w:rPr>
        <w:t>Montferland.info audit  —  privacy, security, accessibility</w:t>
      </w:r>
    </w:p>
    <w:p>
      <w:pPr>
        <w:spacing w:before="1600"/>
        <w:jc w:val="center"/>
      </w:pPr>
      <w:r>
        <w:rPr>
          <w:rFonts w:ascii="Calibri" w:hAnsi="Calibri"/>
          <w:b w:val="0"/>
          <w:i/>
          <w:sz w:val="22"/>
        </w:rPr>
        <w:t>Audit date: 3 May 2026</w:t>
      </w:r>
    </w:p>
    <w:p>
      <w:pPr>
        <w:jc w:val="center"/>
      </w:pPr>
      <w:r>
        <w:rPr>
          <w:rFonts w:ascii="Calibri" w:hAnsi="Calibri"/>
          <w:b w:val="0"/>
          <w:i/>
          <w:sz w:val="22"/>
        </w:rPr>
        <w:t>Methodology: passive observation only</w:t>
      </w:r>
    </w:p>
    <w:p>
      <w:pPr>
        <w:jc w:val="center"/>
      </w:pPr>
      <w:r>
        <w:rPr>
          <w:rFonts w:ascii="Calibri" w:hAnsi="Calibri"/>
          <w:b w:val="0"/>
          <w:i/>
          <w:sz w:val="22"/>
        </w:rPr>
        <w:t>Public-interest journalism, not a commissioned engagement</w:t>
      </w:r>
    </w:p>
    <w:p>
      <w:pPr>
        <w:spacing w:before="2400"/>
        <w:jc w:val="center"/>
      </w:pPr>
      <w:r>
        <w:rPr>
          <w:rFonts w:ascii="Calibri" w:hAnsi="Calibri"/>
          <w:b/>
          <w:i w:val="0"/>
          <w:sz w:val="24"/>
        </w:rPr>
        <w:t>Contents</w:t>
      </w:r>
    </w:p>
    <w:p>
      <w:pPr>
        <w:jc w:val="center"/>
      </w:pPr>
      <w:r>
        <w:rPr>
          <w:rFonts w:ascii="Calibri" w:hAnsi="Calibri"/>
          <w:b w:val="0"/>
          <w:i/>
          <w:color w:val="666666"/>
          <w:sz w:val="22"/>
        </w:rPr>
        <w:t>Part 1: Article  /  Part 2: Audit summary  /  Part 3: Findings  /  Part 4: Methodology</w:t>
      </w:r>
    </w:p>
    <w:p>
      <w:r>
        <w:br w:type="page"/>
      </w:r>
    </w:p>
    <w:p>
      <w:r>
        <w:rPr>
          <w:rFonts w:ascii="Calibri" w:hAnsi="Calibri"/>
          <w:b w:val="0"/>
          <w:i/>
          <w:color w:val="888888"/>
          <w:sz w:val="20"/>
        </w:rPr>
        <w:t>Part 1  —  Article</w:t>
      </w:r>
    </w:p>
    <w:p>
      <w:pPr>
        <w:spacing w:before="480"/>
      </w:pPr>
      <w:r>
        <w:rPr>
          <w:rFonts w:ascii="Calibri" w:hAnsi="Calibri"/>
          <w:b/>
          <w:i w:val="0"/>
          <w:color w:val="1F3A5F"/>
          <w:sz w:val="44"/>
        </w:rPr>
        <w:t>A Dutch town picked the right analytics tool, and forgot to update its privacy statement</w:t>
      </w:r>
    </w:p>
    <w:p>
      <w:r>
        <w:rPr>
          <w:rFonts w:ascii="Calibri" w:hAnsi="Calibri"/>
          <w:b w:val="0"/>
          <w:i w:val="0"/>
          <w:sz w:val="22"/>
        </w:rPr>
        <w:t xml:space="preserve">Montferland is a municipality of about 36,000 people in the Achterhoek region of Gelderland, near the German border. Its main public website is </w:t>
      </w:r>
      <w:r>
        <w:rPr>
          <w:rFonts w:ascii="Consolas" w:hAnsi="Consolas" w:cs="Consolas" w:eastAsia="Consolas"/>
          <w:b w:val="0"/>
          <w:i w:val="0"/>
          <w:sz w:val="20"/>
          <w:shd w:val="clear" w:fill="F3F3F3"/>
        </w:rPr>
        <w:t>montferland.info</w:t>
      </w:r>
      <w:r>
        <w:rPr>
          <w:rFonts w:ascii="Calibri" w:hAnsi="Calibri"/>
          <w:b w:val="0"/>
          <w:i w:val="0"/>
          <w:sz w:val="22"/>
        </w:rPr>
        <w:t xml:space="preserve">, an unusual choice of TLD for a Dutch municipality (most use </w:t>
      </w:r>
      <w:r>
        <w:rPr>
          <w:rFonts w:ascii="Consolas" w:hAnsi="Consolas" w:cs="Consolas" w:eastAsia="Consolas"/>
          <w:b w:val="0"/>
          <w:i w:val="0"/>
          <w:sz w:val="20"/>
          <w:shd w:val="clear" w:fill="F3F3F3"/>
        </w:rPr>
        <w:t>.nl</w:t>
      </w:r>
      <w:r>
        <w:rPr>
          <w:rFonts w:ascii="Calibri" w:hAnsi="Calibri"/>
          <w:b w:val="0"/>
          <w:i w:val="0"/>
          <w:sz w:val="22"/>
        </w:rPr>
        <w:t>). The site runs on Apache, served from Intermax in the Netherlands, fronted by a Drupal-style content-management system built by SIM, the agency that provides the same platform to several other Dutch municipalities.</w:t>
      </w:r>
    </w:p>
    <w:p>
      <w:r>
        <w:rPr>
          <w:rFonts w:ascii="Calibri" w:hAnsi="Calibri"/>
          <w:b w:val="0"/>
          <w:i w:val="0"/>
          <w:sz w:val="22"/>
        </w:rPr>
        <w:t xml:space="preserve">I opened the site in a fresh browser, no cookies, no consent. Within a second, two cookies were written. Both were Matomo cookies. The browser contacted exactly one third-party host: </w:t>
      </w:r>
      <w:r>
        <w:rPr>
          <w:rFonts w:ascii="Consolas" w:hAnsi="Consolas" w:cs="Consolas" w:eastAsia="Consolas"/>
          <w:b w:val="0"/>
          <w:i w:val="0"/>
          <w:sz w:val="20"/>
          <w:shd w:val="clear" w:fill="F3F3F3"/>
        </w:rPr>
        <w:t>montferland.matomo.cloud</w:t>
      </w:r>
      <w:r>
        <w:rPr>
          <w:rFonts w:ascii="Calibri" w:hAnsi="Calibri"/>
          <w:b w:val="0"/>
          <w:i w:val="0"/>
          <w:sz w:val="22"/>
        </w:rPr>
        <w:t>.</w:t>
      </w:r>
    </w:p>
    <w:p>
      <w:r>
        <w:rPr>
          <w:rFonts w:ascii="Calibri" w:hAnsi="Calibri"/>
          <w:b w:val="0"/>
          <w:i w:val="0"/>
          <w:sz w:val="22"/>
        </w:rPr>
        <w:t xml:space="preserve">If you spent the previous four articles in this comparison reading about Adobe Analytics on the Dutch tax authority, Piwik PRO on the central government portal, Siteimprove and chatbots on Utrecht, and Google Analytics on Medemblik, the Matomo Cloud configuration on Montferland is the most privacy-friendly mainstream analytics setup of the five. Matomo is EU-hosted (the Cloud variant runs out of Germany), single-tenant (Montferland's data is not pooled with other customers), and the cookies are first-party scoped, written under the </w:t>
      </w:r>
      <w:r>
        <w:rPr>
          <w:rFonts w:ascii="Consolas" w:hAnsi="Consolas" w:cs="Consolas" w:eastAsia="Consolas"/>
          <w:b w:val="0"/>
          <w:i w:val="0"/>
          <w:sz w:val="20"/>
          <w:shd w:val="clear" w:fill="F3F3F3"/>
        </w:rPr>
        <w:t>montferland.info</w:t>
      </w:r>
      <w:r>
        <w:rPr>
          <w:rFonts w:ascii="Calibri" w:hAnsi="Calibri"/>
          <w:b w:val="0"/>
          <w:i w:val="0"/>
          <w:sz w:val="22"/>
        </w:rPr>
        <w:t xml:space="preserve"> domain rather than under a tracker domain.</w:t>
      </w:r>
    </w:p>
    <w:p>
      <w:r>
        <w:rPr>
          <w:rFonts w:ascii="Calibri" w:hAnsi="Calibri"/>
          <w:b w:val="0"/>
          <w:i w:val="0"/>
          <w:sz w:val="22"/>
        </w:rPr>
        <w:t>It is the kind of analytics choice you make on purpose. Most municipalities default to whatever the agency that built the site offered them. Choosing Matomo Cloud over Google Analytics is a deliberate decision someone in the Montferland team made, presumably when they migrated off Google Analytics at some point in the past few years.</w:t>
      </w:r>
    </w:p>
    <w:p>
      <w:r>
        <w:rPr>
          <w:rFonts w:ascii="Calibri" w:hAnsi="Calibri"/>
          <w:b w:val="0"/>
          <w:i w:val="0"/>
          <w:sz w:val="22"/>
        </w:rPr>
        <w:t>It is also a decision the published privacyverklaring does not yet reflect.</w:t>
      </w:r>
    </w:p>
    <w:p>
      <w:pPr>
        <w:spacing w:before="360"/>
      </w:pPr>
      <w:r>
        <w:rPr>
          <w:rFonts w:ascii="Calibri" w:hAnsi="Calibri"/>
          <w:b/>
          <w:i w:val="0"/>
          <w:color w:val="1F3A5F"/>
          <w:sz w:val="32"/>
        </w:rPr>
        <w:t>What the document says</w:t>
      </w:r>
    </w:p>
    <w:p>
      <w:r>
        <w:rPr>
          <w:rFonts w:ascii="Calibri" w:hAnsi="Calibri"/>
          <w:b w:val="0"/>
          <w:i w:val="0"/>
          <w:sz w:val="22"/>
        </w:rPr>
        <w:t xml:space="preserve">The privacyverklaring at </w:t>
      </w:r>
      <w:r>
        <w:rPr>
          <w:rFonts w:ascii="Consolas" w:hAnsi="Consolas" w:cs="Consolas" w:eastAsia="Consolas"/>
          <w:b w:val="0"/>
          <w:i w:val="0"/>
          <w:sz w:val="20"/>
          <w:shd w:val="clear" w:fill="F3F3F3"/>
        </w:rPr>
        <w:t>montferland.info/privacyverklaring-gemeente-montferland</w:t>
      </w:r>
      <w:r>
        <w:rPr>
          <w:rFonts w:ascii="Calibri" w:hAnsi="Calibri"/>
          <w:b w:val="0"/>
          <w:i w:val="0"/>
          <w:sz w:val="22"/>
        </w:rPr>
        <w:t xml:space="preserve"> contains, verbatim, this paragraph:</w:t>
      </w:r>
    </w:p>
    <w:p>
      <w:pPr>
        <w:ind w:left="454"/>
        <w:pBdr>
          <w:left w:val="single" w:sz="18" w:space="6" w:color="888888"/>
        </w:pBdr>
      </w:pPr>
      <w:r>
        <w:rPr>
          <w:rFonts w:ascii="Calibri" w:hAnsi="Calibri"/>
          <w:b w:val="0"/>
          <w:i/>
          <w:sz w:val="22"/>
        </w:rPr>
        <w:t xml:space="preserve">"Analytische (statistische) cookies. Analytische cookies zijn cookies die worden geplaatst om het gedrag van de bezoeker op onze website te meten en zo te kunnen analyseren. We gebruiken deze informatie om de website zo optimaal en gebruiksvriendelijk mogelijk te maken. </w:t>
      </w:r>
      <w:r>
        <w:rPr>
          <w:rFonts w:ascii="Calibri" w:hAnsi="Calibri"/>
          <w:b/>
          <w:i w:val="0"/>
          <w:sz w:val="22"/>
        </w:rPr>
        <w:t>We gebruiken Google Analytics om statistieken te verzamelen over het bezoek aan onze website. Hiertoe hebben we een verwerkersovereenkomst met SIM en Google gesloten.</w:t>
      </w:r>
      <w:r>
        <w:rPr>
          <w:rFonts w:ascii="Calibri" w:hAnsi="Calibri"/>
          <w:b w:val="0"/>
          <w:i/>
          <w:sz w:val="22"/>
        </w:rPr>
        <w:t>"</w:t>
      </w:r>
    </w:p>
    <w:p>
      <w:r>
        <w:rPr>
          <w:rFonts w:ascii="Calibri" w:hAnsi="Calibri"/>
          <w:b w:val="0"/>
          <w:i w:val="0"/>
          <w:sz w:val="22"/>
        </w:rPr>
        <w:t>Translated:</w:t>
      </w:r>
    </w:p>
    <w:p>
      <w:pPr>
        <w:ind w:left="454"/>
        <w:pBdr>
          <w:left w:val="single" w:sz="18" w:space="6" w:color="888888"/>
        </w:pBdr>
      </w:pPr>
      <w:r>
        <w:rPr>
          <w:rFonts w:ascii="Calibri" w:hAnsi="Calibri"/>
          <w:b w:val="0"/>
          <w:i/>
          <w:sz w:val="22"/>
        </w:rPr>
        <w:t>"We use Google Analytics to collect statistics about visits to our website. To this end we have signed a data-processing agreement with SIM and Google."</w:t>
      </w:r>
    </w:p>
    <w:p>
      <w:r>
        <w:rPr>
          <w:rFonts w:ascii="Calibri" w:hAnsi="Calibri"/>
          <w:b w:val="0"/>
          <w:i w:val="0"/>
          <w:sz w:val="22"/>
        </w:rPr>
        <w:t xml:space="preserve">The site uses Matomo Cloud. There are no Google requests. There are no </w:t>
      </w:r>
      <w:r>
        <w:rPr>
          <w:rFonts w:ascii="Consolas" w:hAnsi="Consolas" w:cs="Consolas" w:eastAsia="Consolas"/>
          <w:b w:val="0"/>
          <w:i w:val="0"/>
          <w:sz w:val="20"/>
          <w:shd w:val="clear" w:fill="F3F3F3"/>
        </w:rPr>
        <w:t>_ga</w:t>
      </w:r>
      <w:r>
        <w:rPr>
          <w:rFonts w:ascii="Calibri" w:hAnsi="Calibri"/>
          <w:b w:val="0"/>
          <w:i w:val="0"/>
          <w:sz w:val="22"/>
        </w:rPr>
        <w:t xml:space="preserve"> or </w:t>
      </w:r>
      <w:r>
        <w:rPr>
          <w:rFonts w:ascii="Consolas" w:hAnsi="Consolas" w:cs="Consolas" w:eastAsia="Consolas"/>
          <w:b w:val="0"/>
          <w:i w:val="0"/>
          <w:sz w:val="20"/>
          <w:shd w:val="clear" w:fill="F3F3F3"/>
        </w:rPr>
        <w:t>_gid</w:t>
      </w:r>
      <w:r>
        <w:rPr>
          <w:rFonts w:ascii="Calibri" w:hAnsi="Calibri"/>
          <w:b w:val="0"/>
          <w:i w:val="0"/>
          <w:sz w:val="22"/>
        </w:rPr>
        <w:t xml:space="preserve"> cookies. The </w:t>
      </w:r>
      <w:r>
        <w:rPr>
          <w:rFonts w:ascii="Consolas" w:hAnsi="Consolas" w:cs="Consolas" w:eastAsia="Consolas"/>
          <w:b w:val="0"/>
          <w:i w:val="0"/>
          <w:sz w:val="20"/>
          <w:shd w:val="clear" w:fill="F3F3F3"/>
        </w:rPr>
        <w:t>Server:</w:t>
      </w:r>
      <w:r>
        <w:rPr>
          <w:rFonts w:ascii="Calibri" w:hAnsi="Calibri"/>
          <w:b w:val="0"/>
          <w:i w:val="0"/>
          <w:sz w:val="22"/>
        </w:rPr>
        <w:t xml:space="preserve"> is Apache, not Google's. The data-processing agreement, presumably, has been updated to name Matomo's parent company InnoCraft as the processor; the public document still names Google.</w:t>
      </w:r>
    </w:p>
    <w:p>
      <w:r>
        <w:rPr>
          <w:rFonts w:ascii="Calibri" w:hAnsi="Calibri"/>
          <w:b w:val="0"/>
          <w:i w:val="0"/>
          <w:sz w:val="22"/>
        </w:rPr>
        <w:t>A second paragraph in the same privacyverklaring says:</w:t>
      </w:r>
    </w:p>
    <w:p>
      <w:pPr>
        <w:ind w:left="454"/>
        <w:pBdr>
          <w:left w:val="single" w:sz="18" w:space="6" w:color="888888"/>
        </w:pBdr>
      </w:pPr>
      <w:r>
        <w:rPr>
          <w:rFonts w:ascii="Calibri" w:hAnsi="Calibri"/>
          <w:b w:val="0"/>
          <w:i/>
          <w:sz w:val="22"/>
        </w:rPr>
        <w:t>"Daarnaast plaatsen we cookies die uw surfgedrag bijhouden zodat we op maat gemaakte content kunnen aanbieden."</w:t>
      </w:r>
    </w:p>
    <w:p>
      <w:r>
        <w:rPr>
          <w:rFonts w:ascii="Calibri" w:hAnsi="Calibri"/>
          <w:b w:val="0"/>
          <w:i w:val="0"/>
          <w:sz w:val="22"/>
        </w:rPr>
        <w:t>Translated:</w:t>
      </w:r>
    </w:p>
    <w:p>
      <w:pPr>
        <w:ind w:left="454"/>
        <w:pBdr>
          <w:left w:val="single" w:sz="18" w:space="6" w:color="888888"/>
        </w:pBdr>
      </w:pPr>
      <w:r>
        <w:rPr>
          <w:rFonts w:ascii="Calibri" w:hAnsi="Calibri"/>
          <w:b w:val="0"/>
          <w:i/>
          <w:sz w:val="22"/>
        </w:rPr>
        <w:t>"We also place cookies that track your browsing behavior so we can offer tailored content."</w:t>
      </w:r>
    </w:p>
    <w:p>
      <w:r>
        <w:rPr>
          <w:rFonts w:ascii="Calibri" w:hAnsi="Calibri"/>
          <w:b w:val="0"/>
          <w:i w:val="0"/>
          <w:sz w:val="22"/>
        </w:rPr>
        <w:t>The technical observation does not show any "tailored content" mechanism. The page is the same for every visitor. The "browsing behavior" cookies described in the policy are not deployed.</w:t>
      </w:r>
    </w:p>
    <w:p>
      <w:pPr>
        <w:spacing w:before="360"/>
      </w:pPr>
      <w:r>
        <w:rPr>
          <w:rFonts w:ascii="Calibri" w:hAnsi="Calibri"/>
          <w:b/>
          <w:i w:val="0"/>
          <w:color w:val="1F3A5F"/>
          <w:sz w:val="32"/>
        </w:rPr>
        <w:t>The opposite of the Belastingdienst gap</w:t>
      </w:r>
    </w:p>
    <w:p>
      <w:r>
        <w:rPr>
          <w:rFonts w:ascii="Calibri" w:hAnsi="Calibri"/>
          <w:b w:val="0"/>
          <w:i w:val="0"/>
          <w:sz w:val="22"/>
        </w:rPr>
        <w:t xml:space="preserve">In the Belastingdienst article in this series, the cookieverklaring stated </w:t>
      </w:r>
      <w:r>
        <w:rPr>
          <w:rFonts w:ascii="Calibri" w:hAnsi="Calibri"/>
          <w:b w:val="0"/>
          <w:i/>
          <w:sz w:val="22"/>
        </w:rPr>
        <w:t>"De cookies die wij gebruiken, leggen geen persoonsgegevens vast"</w:t>
      </w:r>
      <w:r>
        <w:rPr>
          <w:rFonts w:ascii="Calibri" w:hAnsi="Calibri"/>
          <w:b w:val="0"/>
          <w:i w:val="0"/>
          <w:sz w:val="22"/>
        </w:rPr>
        <w:t xml:space="preserve"> (the cookies we use do not record personal data) while the site, in fact, was assigning a 2-year persistent Adobe Marketing Cloud ID to every visitor. The legal text understated what the site did.</w:t>
      </w:r>
    </w:p>
    <w:p>
      <w:r>
        <w:rPr>
          <w:rFonts w:ascii="Calibri" w:hAnsi="Calibri"/>
          <w:b w:val="0"/>
          <w:i w:val="0"/>
          <w:sz w:val="22"/>
        </w:rPr>
        <w:t xml:space="preserve">In Montferland, the legal text </w:t>
      </w:r>
      <w:r>
        <w:rPr>
          <w:rFonts w:ascii="Calibri" w:hAnsi="Calibri"/>
          <w:b w:val="0"/>
          <w:i/>
          <w:sz w:val="22"/>
        </w:rPr>
        <w:t>overstates</w:t>
      </w:r>
      <w:r>
        <w:rPr>
          <w:rFonts w:ascii="Calibri" w:hAnsi="Calibri"/>
          <w:b w:val="0"/>
          <w:i w:val="0"/>
          <w:sz w:val="22"/>
        </w:rPr>
        <w:t xml:space="preserve"> what the site does. The privacyverklaring describes a Google Analytics deployment with behavioural-targeting cookies. The actual deployment is Matomo Cloud with first-party visitor IDs and no targeting. The reality is more privacy-friendly than the document admits.</w:t>
      </w:r>
    </w:p>
    <w:p>
      <w:r>
        <w:rPr>
          <w:rFonts w:ascii="Calibri" w:hAnsi="Calibri"/>
          <w:b w:val="0"/>
          <w:i w:val="0"/>
          <w:sz w:val="22"/>
        </w:rPr>
        <w:t>Both gaps are governance failures of the same kind: the legal text is decoupled from the technical reality. It is unhelpful in either direction. A citizen who reads this privacyverklaring and concludes "Montferland sends my data to Google" is being misinformed; a citizen who reads it and concludes "I should configure my browser to refuse Google cookies" is acting on stale information. The actual data flow goes to Germany, to Matomo, with first-party cookies; refusing Google cookies on this site does nothing.</w:t>
      </w:r>
    </w:p>
    <w:p>
      <w:r>
        <w:rPr>
          <w:rFonts w:ascii="Calibri" w:hAnsi="Calibri"/>
          <w:b w:val="0"/>
          <w:i w:val="0"/>
          <w:sz w:val="22"/>
        </w:rPr>
        <w:t>In strict GDPR/AVG terms, the document fails article 13's transparency requirement: the controller has to inform the data subject accurately about the recipient categories and the processors involved. Naming the wrong processor is a transparency breach even when the actual processor is a less invasive choice.</w:t>
      </w:r>
    </w:p>
    <w:p>
      <w:r>
        <w:rPr>
          <w:rFonts w:ascii="Calibri" w:hAnsi="Calibri"/>
          <w:b w:val="0"/>
          <w:i w:val="0"/>
          <w:sz w:val="22"/>
        </w:rPr>
        <w:t>The likely explanation is mundane. Someone migrated the analytics tag from GA to Matomo Cloud, probably in response to the AP's 2022 guidance on Google Analytics, probably as a sprint-sized tech change. The privacyverklaring sat in a separate document store, owned by communications or legal, and never got the corresponding update. Two and a half years later, the document and the website disagree.</w:t>
      </w:r>
    </w:p>
    <w:p>
      <w:pPr>
        <w:spacing w:before="360"/>
      </w:pPr>
      <w:r>
        <w:rPr>
          <w:rFonts w:ascii="Calibri" w:hAnsi="Calibri"/>
          <w:b/>
          <w:i w:val="0"/>
          <w:color w:val="1F3A5F"/>
          <w:sz w:val="32"/>
        </w:rPr>
        <w:t>The expired security.txt</w:t>
      </w:r>
    </w:p>
    <w:p>
      <w:r>
        <w:rPr>
          <w:rFonts w:ascii="Calibri" w:hAnsi="Calibri"/>
          <w:b w:val="0"/>
          <w:i w:val="0"/>
          <w:sz w:val="22"/>
        </w:rPr>
        <w:t xml:space="preserve">The file at </w:t>
      </w:r>
      <w:r>
        <w:rPr>
          <w:rFonts w:ascii="Consolas" w:hAnsi="Consolas" w:cs="Consolas" w:eastAsia="Consolas"/>
          <w:b w:val="0"/>
          <w:i w:val="0"/>
          <w:sz w:val="20"/>
          <w:shd w:val="clear" w:fill="F3F3F3"/>
        </w:rPr>
        <w:t>https://www.montferland.info/.well-known/security.txt</w:t>
      </w:r>
      <w:r>
        <w:rPr>
          <w:rFonts w:ascii="Calibri" w:hAnsi="Calibri"/>
          <w:b w:val="0"/>
          <w:i w:val="0"/>
          <w:sz w:val="22"/>
        </w:rPr>
        <w:t xml:space="preserve"> contains:</w:t>
      </w:r>
    </w:p>
    <w:p>
      <w:pPr>
        <w:ind w:left="170"/>
        <w:shd w:val="clear" w:fill="F5F5F5"/>
      </w:pPr>
      <w:r>
        <w:rPr>
          <w:rFonts w:ascii="Consolas" w:hAnsi="Consolas" w:cs="Consolas" w:eastAsia="Consolas"/>
          <w:b w:val="0"/>
          <w:i w:val="0"/>
          <w:sz w:val="18"/>
        </w:rPr>
        <w:t>Contact: mailto:gemeente@montferland.info</w:t>
        <w:br/>
      </w:r>
      <w:r>
        <w:rPr>
          <w:rFonts w:ascii="Consolas" w:hAnsi="Consolas" w:cs="Consolas" w:eastAsia="Consolas"/>
          <w:b w:val="0"/>
          <w:i w:val="0"/>
          <w:sz w:val="18"/>
        </w:rPr>
        <w:t>Expires: 2026-01-01T14:03:07+01:00</w:t>
        <w:br/>
      </w:r>
      <w:r>
        <w:rPr>
          <w:rFonts w:ascii="Consolas" w:hAnsi="Consolas" w:cs="Consolas" w:eastAsia="Consolas"/>
          <w:b w:val="0"/>
          <w:i w:val="0"/>
          <w:sz w:val="18"/>
        </w:rPr>
        <w:t>Preferred-Languages: nl, de, en</w:t>
        <w:br/>
      </w:r>
    </w:p>
    <w:p>
      <w:r>
        <w:rPr>
          <w:rFonts w:ascii="Calibri" w:hAnsi="Calibri"/>
          <w:b w:val="0"/>
          <w:i w:val="0"/>
          <w:sz w:val="22"/>
        </w:rPr>
        <w:t xml:space="preserve">Three lines. No PGP signature. No </w:t>
      </w:r>
      <w:r>
        <w:rPr>
          <w:rFonts w:ascii="Consolas" w:hAnsi="Consolas" w:cs="Consolas" w:eastAsia="Consolas"/>
          <w:b w:val="0"/>
          <w:i w:val="0"/>
          <w:sz w:val="20"/>
          <w:shd w:val="clear" w:fill="F3F3F3"/>
        </w:rPr>
        <w:t>Canonical:</w:t>
      </w:r>
      <w:r>
        <w:rPr>
          <w:rFonts w:ascii="Calibri" w:hAnsi="Calibri"/>
          <w:b w:val="0"/>
          <w:i w:val="0"/>
          <w:sz w:val="22"/>
        </w:rPr>
        <w:t xml:space="preserve">, no </w:t>
      </w:r>
      <w:r>
        <w:rPr>
          <w:rFonts w:ascii="Consolas" w:hAnsi="Consolas" w:cs="Consolas" w:eastAsia="Consolas"/>
          <w:b w:val="0"/>
          <w:i w:val="0"/>
          <w:sz w:val="20"/>
          <w:shd w:val="clear" w:fill="F3F3F3"/>
        </w:rPr>
        <w:t>Encryption:</w:t>
      </w:r>
      <w:r>
        <w:rPr>
          <w:rFonts w:ascii="Calibri" w:hAnsi="Calibri"/>
          <w:b w:val="0"/>
          <w:i w:val="0"/>
          <w:sz w:val="22"/>
        </w:rPr>
        <w:t xml:space="preserve">, no </w:t>
      </w:r>
      <w:r>
        <w:rPr>
          <w:rFonts w:ascii="Consolas" w:hAnsi="Consolas" w:cs="Consolas" w:eastAsia="Consolas"/>
          <w:b w:val="0"/>
          <w:i w:val="0"/>
          <w:sz w:val="20"/>
          <w:shd w:val="clear" w:fill="F3F3F3"/>
        </w:rPr>
        <w:t>Policy:</w:t>
      </w:r>
      <w:r>
        <w:rPr>
          <w:rFonts w:ascii="Calibri" w:hAnsi="Calibri"/>
          <w:b w:val="0"/>
          <w:i w:val="0"/>
          <w:sz w:val="22"/>
        </w:rPr>
        <w:t xml:space="preserve">, no </w:t>
      </w:r>
      <w:r>
        <w:rPr>
          <w:rFonts w:ascii="Consolas" w:hAnsi="Consolas" w:cs="Consolas" w:eastAsia="Consolas"/>
          <w:b w:val="0"/>
          <w:i w:val="0"/>
          <w:sz w:val="20"/>
          <w:shd w:val="clear" w:fill="F3F3F3"/>
        </w:rPr>
        <w:t>Acknowledgments:</w:t>
      </w:r>
      <w:r>
        <w:rPr>
          <w:rFonts w:ascii="Calibri" w:hAnsi="Calibri"/>
          <w:b w:val="0"/>
          <w:i w:val="0"/>
          <w:sz w:val="22"/>
        </w:rPr>
        <w:t xml:space="preserve">. The single contact is the general municipal mailbox. The </w:t>
      </w:r>
      <w:r>
        <w:rPr>
          <w:rFonts w:ascii="Consolas" w:hAnsi="Consolas" w:cs="Consolas" w:eastAsia="Consolas"/>
          <w:b w:val="0"/>
          <w:i w:val="0"/>
          <w:sz w:val="20"/>
          <w:shd w:val="clear" w:fill="F3F3F3"/>
        </w:rPr>
        <w:t>Expires:</w:t>
      </w:r>
      <w:r>
        <w:rPr>
          <w:rFonts w:ascii="Calibri" w:hAnsi="Calibri"/>
          <w:b w:val="0"/>
          <w:i w:val="0"/>
          <w:sz w:val="22"/>
        </w:rPr>
        <w:t xml:space="preserve"> date is 1 January 2026.</w:t>
      </w:r>
    </w:p>
    <w:p>
      <w:r>
        <w:rPr>
          <w:rFonts w:ascii="Calibri" w:hAnsi="Calibri"/>
          <w:b w:val="0"/>
          <w:i w:val="0"/>
          <w:sz w:val="22"/>
        </w:rPr>
        <w:t>I am writing this on 3 May 2026.</w:t>
      </w:r>
    </w:p>
    <w:p>
      <w:r>
        <w:rPr>
          <w:rFonts w:ascii="Calibri" w:hAnsi="Calibri"/>
          <w:b w:val="0"/>
          <w:i w:val="0"/>
          <w:sz w:val="22"/>
        </w:rPr>
        <w:t xml:space="preserve">RFC 9116 (the security.txt standard) is explicit on this point: an expired file should be treated as if it does not exist. A researcher who finds an issue on </w:t>
      </w:r>
      <w:r>
        <w:rPr>
          <w:rFonts w:ascii="Consolas" w:hAnsi="Consolas" w:cs="Consolas" w:eastAsia="Consolas"/>
          <w:b w:val="0"/>
          <w:i w:val="0"/>
          <w:sz w:val="20"/>
          <w:shd w:val="clear" w:fill="F3F3F3"/>
        </w:rPr>
        <w:t>montferland.info</w:t>
      </w:r>
      <w:r>
        <w:rPr>
          <w:rFonts w:ascii="Calibri" w:hAnsi="Calibri"/>
          <w:b w:val="0"/>
          <w:i w:val="0"/>
          <w:sz w:val="22"/>
        </w:rPr>
        <w:t xml:space="preserve"> and looks at the security.txt sees a file that has been expired for four months, and the right interpretation is "ignore." The next stop for that researcher is Twitter, journalists, or nowhere.</w:t>
      </w:r>
    </w:p>
    <w:p>
      <w:r>
        <w:rPr>
          <w:rFonts w:ascii="Calibri" w:hAnsi="Calibri"/>
          <w:b w:val="0"/>
          <w:i w:val="0"/>
          <w:sz w:val="22"/>
        </w:rPr>
        <w:t xml:space="preserve">For a municipality the size of Montferland, this is a one-afternoon fix. NCSC publishes a template. The Belastingdienst version is the local example to copy, PGP-signed, with multiple contacts, a written CVD policy, an encryption key, an acknowledgments page, and a long-dated </w:t>
      </w:r>
      <w:r>
        <w:rPr>
          <w:rFonts w:ascii="Consolas" w:hAnsi="Consolas" w:cs="Consolas" w:eastAsia="Consolas"/>
          <w:b w:val="0"/>
          <w:i w:val="0"/>
          <w:sz w:val="20"/>
          <w:shd w:val="clear" w:fill="F3F3F3"/>
        </w:rPr>
        <w:t>Expires:</w:t>
      </w:r>
      <w:r>
        <w:rPr>
          <w:rFonts w:ascii="Calibri" w:hAnsi="Calibri"/>
          <w:b w:val="0"/>
          <w:i w:val="0"/>
          <w:sz w:val="22"/>
        </w:rPr>
        <w:t>. Even a minimum-viable version (role mailbox, future expiry date, link to a CVD policy page) would be a meaningful upgrade.</w:t>
      </w:r>
    </w:p>
    <w:p>
      <w:pPr>
        <w:spacing w:before="360"/>
      </w:pPr>
      <w:r>
        <w:rPr>
          <w:rFonts w:ascii="Calibri" w:hAnsi="Calibri"/>
          <w:b/>
          <w:i w:val="0"/>
          <w:color w:val="1F3A5F"/>
          <w:sz w:val="32"/>
        </w:rPr>
        <w:t>A name in DNS</w:t>
      </w:r>
    </w:p>
    <w:p>
      <w:r>
        <w:rPr>
          <w:rFonts w:ascii="Calibri" w:hAnsi="Calibri"/>
          <w:b w:val="0"/>
          <w:i w:val="0"/>
          <w:sz w:val="22"/>
        </w:rPr>
        <w:t xml:space="preserve">The DMARC record on </w:t>
      </w:r>
      <w:r>
        <w:rPr>
          <w:rFonts w:ascii="Consolas" w:hAnsi="Consolas" w:cs="Consolas" w:eastAsia="Consolas"/>
          <w:b w:val="0"/>
          <w:i w:val="0"/>
          <w:sz w:val="20"/>
          <w:shd w:val="clear" w:fill="F3F3F3"/>
        </w:rPr>
        <w:t>montferland.info</w:t>
      </w:r>
      <w:r>
        <w:rPr>
          <w:rFonts w:ascii="Calibri" w:hAnsi="Calibri"/>
          <w:b w:val="0"/>
          <w:i w:val="0"/>
          <w:sz w:val="22"/>
        </w:rPr>
        <w:t xml:space="preserve"> includes this:</w:t>
      </w:r>
    </w:p>
    <w:p>
      <w:pPr>
        <w:ind w:left="170"/>
        <w:shd w:val="clear" w:fill="F5F5F5"/>
      </w:pPr>
      <w:r>
        <w:rPr>
          <w:rFonts w:ascii="Consolas" w:hAnsi="Consolas" w:cs="Consolas" w:eastAsia="Consolas"/>
          <w:b w:val="0"/>
          <w:i w:val="0"/>
          <w:sz w:val="18"/>
        </w:rPr>
        <w:t>v=DMARC1; p=quarantine;</w:t>
        <w:br/>
      </w:r>
      <w:r>
        <w:rPr>
          <w:rFonts w:ascii="Consolas" w:hAnsi="Consolas" w:cs="Consolas" w:eastAsia="Consolas"/>
          <w:b w:val="0"/>
          <w:i w:val="0"/>
          <w:sz w:val="18"/>
        </w:rPr>
        <w:t>rua=mailto:h.volbeda@montferland.info,mailto:9a9380a337b4550@rep.dmarcanalyzer.com;</w:t>
        <w:br/>
      </w:r>
      <w:r>
        <w:rPr>
          <w:rFonts w:ascii="Consolas" w:hAnsi="Consolas" w:cs="Consolas" w:eastAsia="Consolas"/>
          <w:b w:val="0"/>
          <w:i w:val="0"/>
          <w:sz w:val="18"/>
        </w:rPr>
        <w:t>ruf=mailto:h.volbeda@montferland.info,mailto:9a9380a337b4550@for.dmarcanalyzer.com;</w:t>
        <w:br/>
      </w:r>
    </w:p>
    <w:p>
      <w:r>
        <w:rPr>
          <w:rFonts w:ascii="Calibri" w:hAnsi="Calibri"/>
          <w:b w:val="0"/>
          <w:i w:val="0"/>
          <w:sz w:val="22"/>
        </w:rPr>
        <w:t>DMARC reports get sent to two addresses: the third-party DMARCanalyzer service (a managed reporting tool) and a named individual's work email at the municipality. The personal email address is published in DNS, where every search engine, ad-tech crawler, OSINT tool, and DMARC-aggregator catalogues it. If H. Volbeda leaves Montferland's employ, the DMARC report stream silently breaks for half its destinations, the DMARCanalyzer half continues, but anyone looking at the DNS record will think H. Volbeda is still the contact for years.</w:t>
      </w:r>
    </w:p>
    <w:p>
      <w:r>
        <w:rPr>
          <w:rFonts w:ascii="Calibri" w:hAnsi="Calibri"/>
          <w:b w:val="0"/>
          <w:i w:val="0"/>
          <w:sz w:val="22"/>
        </w:rPr>
        <w:t>Best practice is to use a role mailbox (</w:t>
      </w:r>
      <w:r>
        <w:rPr>
          <w:rFonts w:ascii="Consolas" w:hAnsi="Consolas" w:cs="Consolas" w:eastAsia="Consolas"/>
          <w:b w:val="0"/>
          <w:i w:val="0"/>
          <w:sz w:val="20"/>
          <w:shd w:val="clear" w:fill="F3F3F3"/>
        </w:rPr>
        <w:t>dmarc@</w:t>
      </w:r>
      <w:r>
        <w:rPr>
          <w:rFonts w:ascii="Calibri" w:hAnsi="Calibri"/>
          <w:b w:val="0"/>
          <w:i w:val="0"/>
          <w:sz w:val="22"/>
        </w:rPr>
        <w:t xml:space="preserve">, </w:t>
      </w:r>
      <w:r>
        <w:rPr>
          <w:rFonts w:ascii="Consolas" w:hAnsi="Consolas" w:cs="Consolas" w:eastAsia="Consolas"/>
          <w:b w:val="0"/>
          <w:i w:val="0"/>
          <w:sz w:val="20"/>
          <w:shd w:val="clear" w:fill="F3F3F3"/>
        </w:rPr>
        <w:t>security@</w:t>
      </w:r>
      <w:r>
        <w:rPr>
          <w:rFonts w:ascii="Calibri" w:hAnsi="Calibri"/>
          <w:b w:val="0"/>
          <w:i w:val="0"/>
          <w:sz w:val="22"/>
        </w:rPr>
        <w:t xml:space="preserve">, </w:t>
      </w:r>
      <w:r>
        <w:rPr>
          <w:rFonts w:ascii="Consolas" w:hAnsi="Consolas" w:cs="Consolas" w:eastAsia="Consolas"/>
          <w:b w:val="0"/>
          <w:i w:val="0"/>
          <w:sz w:val="20"/>
          <w:shd w:val="clear" w:fill="F3F3F3"/>
        </w:rPr>
        <w:t>webmaster@</w:t>
      </w:r>
      <w:r>
        <w:rPr>
          <w:rFonts w:ascii="Calibri" w:hAnsi="Calibri"/>
          <w:b w:val="0"/>
          <w:i w:val="0"/>
          <w:sz w:val="22"/>
        </w:rPr>
        <w:t>) so the contact survives staff turnover. The fix is a one-line DNS change.</w:t>
      </w:r>
    </w:p>
    <w:p>
      <w:r>
        <w:rPr>
          <w:rFonts w:ascii="Calibri" w:hAnsi="Calibri"/>
          <w:b w:val="0"/>
          <w:i w:val="0"/>
          <w:sz w:val="22"/>
        </w:rPr>
        <w:t xml:space="preserve">The DMARC policy itself is also </w:t>
      </w:r>
      <w:r>
        <w:rPr>
          <w:rFonts w:ascii="Consolas" w:hAnsi="Consolas" w:cs="Consolas" w:eastAsia="Consolas"/>
          <w:b w:val="0"/>
          <w:i w:val="0"/>
          <w:sz w:val="20"/>
          <w:shd w:val="clear" w:fill="F3F3F3"/>
        </w:rPr>
        <w:t>p=quarantine</w:t>
      </w:r>
      <w:r>
        <w:rPr>
          <w:rFonts w:ascii="Calibri" w:hAnsi="Calibri"/>
          <w:b w:val="0"/>
          <w:i w:val="0"/>
          <w:sz w:val="22"/>
        </w:rPr>
        <w:t xml:space="preserve"> rather than </w:t>
      </w:r>
      <w:r>
        <w:rPr>
          <w:rFonts w:ascii="Consolas" w:hAnsi="Consolas" w:cs="Consolas" w:eastAsia="Consolas"/>
          <w:b w:val="0"/>
          <w:i w:val="0"/>
          <w:sz w:val="20"/>
          <w:shd w:val="clear" w:fill="F3F3F3"/>
        </w:rPr>
        <w:t>p=reject</w:t>
      </w:r>
      <w:r>
        <w:rPr>
          <w:rFonts w:ascii="Calibri" w:hAnsi="Calibri"/>
          <w:b w:val="0"/>
          <w:i w:val="0"/>
          <w:sz w:val="22"/>
        </w:rPr>
        <w:t xml:space="preserve">. Quarantine sends unauthorised mail (typically phishing impersonating </w:t>
      </w:r>
      <w:r>
        <w:rPr>
          <w:rFonts w:ascii="Consolas" w:hAnsi="Consolas" w:cs="Consolas" w:eastAsia="Consolas"/>
          <w:b w:val="0"/>
          <w:i w:val="0"/>
          <w:sz w:val="20"/>
          <w:shd w:val="clear" w:fill="F3F3F3"/>
        </w:rPr>
        <w:t>montferland.info</w:t>
      </w:r>
      <w:r>
        <w:rPr>
          <w:rFonts w:ascii="Calibri" w:hAnsi="Calibri"/>
          <w:b w:val="0"/>
          <w:i w:val="0"/>
          <w:sz w:val="22"/>
        </w:rPr>
        <w:t>) to recipients' spam folders. Reject refuses delivery outright. For a municipality, reject is the better setting; once DMARC monitoring has confirmed no legitimate sender fails, the change costs nothing.</w:t>
      </w:r>
    </w:p>
    <w:p>
      <w:pPr>
        <w:spacing w:before="360"/>
      </w:pPr>
      <w:r>
        <w:rPr>
          <w:rFonts w:ascii="Calibri" w:hAnsi="Calibri"/>
          <w:b/>
          <w:i w:val="0"/>
          <w:color w:val="1F3A5F"/>
          <w:sz w:val="32"/>
        </w:rPr>
        <w:t>The chatbot, briefly</w:t>
      </w:r>
    </w:p>
    <w:p>
      <w:r>
        <w:rPr>
          <w:rFonts w:ascii="Calibri" w:hAnsi="Calibri"/>
          <w:b w:val="0"/>
          <w:i w:val="0"/>
          <w:sz w:val="22"/>
        </w:rPr>
        <w:t xml:space="preserve">The site's Content Security Policy includes </w:t>
      </w:r>
      <w:r>
        <w:rPr>
          <w:rFonts w:ascii="Consolas" w:hAnsi="Consolas" w:cs="Consolas" w:eastAsia="Consolas"/>
          <w:b w:val="0"/>
          <w:i w:val="0"/>
          <w:sz w:val="20"/>
          <w:shd w:val="clear" w:fill="F3F3F3"/>
        </w:rPr>
        <w:t>connect-src https://flowise.montferland.info</w:t>
      </w:r>
      <w:r>
        <w:rPr>
          <w:rFonts w:ascii="Calibri" w:hAnsi="Calibri"/>
          <w:b w:val="0"/>
          <w:i w:val="0"/>
          <w:sz w:val="22"/>
        </w:rPr>
        <w:t xml:space="preserve"> in its allow-list. Flowise is the LLM-orchestration framework behind the municipality's chatbot, </w:t>
      </w:r>
      <w:r>
        <w:rPr>
          <w:rFonts w:ascii="Consolas" w:hAnsi="Consolas" w:cs="Consolas" w:eastAsia="Consolas"/>
          <w:b w:val="0"/>
          <w:i w:val="0"/>
          <w:sz w:val="20"/>
          <w:shd w:val="clear" w:fill="F3F3F3"/>
        </w:rPr>
        <w:t>virtuele-assistent.montferland.info</w:t>
      </w:r>
      <w:r>
        <w:rPr>
          <w:rFonts w:ascii="Calibri" w:hAnsi="Calibri"/>
          <w:b w:val="0"/>
          <w:i w:val="0"/>
          <w:sz w:val="22"/>
        </w:rPr>
        <w:t>. That chatbot was the subject of a separate red-team exercise during this engagement, the conclusion of which I want to flag here for honesty rather than for re-litigation: an early version of that report claimed to have extracted the chatbot's system prompt verbatim. On verification (re-running the same probe N=5 times) the recovered prompt varied materially between runs, which means the model was reconstructing a plausible system prompt rather than reciting a stable one. The downgraded conclusion was that LLM-derived findings need a verification protocol before being treated as facts; that lesson has been codified into the engagement's red-team methodology and applied to all subsequent work.</w:t>
      </w:r>
    </w:p>
    <w:p>
      <w:r>
        <w:rPr>
          <w:rFonts w:ascii="Calibri" w:hAnsi="Calibri"/>
          <w:b w:val="0"/>
          <w:i w:val="0"/>
          <w:sz w:val="22"/>
        </w:rPr>
        <w:t xml:space="preserve">The current article makes no LLM-derived claims. Every cookie, every header, every DNS record above can be reproduced with </w:t>
      </w:r>
      <w:r>
        <w:rPr>
          <w:rFonts w:ascii="Consolas" w:hAnsi="Consolas" w:cs="Consolas" w:eastAsia="Consolas"/>
          <w:b w:val="0"/>
          <w:i w:val="0"/>
          <w:sz w:val="20"/>
          <w:shd w:val="clear" w:fill="F3F3F3"/>
        </w:rPr>
        <w:t>curl</w:t>
      </w:r>
      <w:r>
        <w:rPr>
          <w:rFonts w:ascii="Calibri" w:hAnsi="Calibri"/>
          <w:b w:val="0"/>
          <w:i w:val="0"/>
          <w:sz w:val="22"/>
        </w:rPr>
        <w:t xml:space="preserve">, </w:t>
      </w:r>
      <w:r>
        <w:rPr>
          <w:rFonts w:ascii="Consolas" w:hAnsi="Consolas" w:cs="Consolas" w:eastAsia="Consolas"/>
          <w:b w:val="0"/>
          <w:i w:val="0"/>
          <w:sz w:val="20"/>
          <w:shd w:val="clear" w:fill="F3F3F3"/>
        </w:rPr>
        <w:t>dig</w:t>
      </w:r>
      <w:r>
        <w:rPr>
          <w:rFonts w:ascii="Calibri" w:hAnsi="Calibri"/>
          <w:b w:val="0"/>
          <w:i w:val="0"/>
          <w:sz w:val="22"/>
        </w:rPr>
        <w:t>, or a fresh browser. The chatbot's behaviour is unrelated to the present audit; it is mentioned only because the CSP allow-list confirms the connection between the main site and the chatbot subdomain.</w:t>
      </w:r>
    </w:p>
    <w:p>
      <w:pPr>
        <w:spacing w:before="360"/>
      </w:pPr>
      <w:r>
        <w:rPr>
          <w:rFonts w:ascii="Calibri" w:hAnsi="Calibri"/>
          <w:b/>
          <w:i w:val="0"/>
          <w:color w:val="1F3A5F"/>
          <w:sz w:val="32"/>
        </w:rPr>
        <w:t>The summary that fits the four-site comparison</w:t>
      </w:r>
    </w:p>
    <w:p>
      <w:r>
        <w:rPr>
          <w:rFonts w:ascii="Calibri" w:hAnsi="Calibri"/>
          <w:b w:val="0"/>
          <w:i w:val="0"/>
          <w:sz w:val="22"/>
        </w:rPr>
        <w:t>Across the five sites I have now audited (this one plus Belastingdienst, Overheid, Utrecht, Medemblik), the pattern is uniform:</w:t>
      </w:r>
    </w:p>
    <w:p>
      <w:pPr>
        <w:pStyle w:val="ListBullet"/>
      </w:pPr>
      <w:r>
        <w:rPr>
          <w:rFonts w:ascii="Calibri" w:hAnsi="Calibri"/>
          <w:b w:val="0"/>
          <w:i w:val="0"/>
          <w:sz w:val="22"/>
        </w:rPr>
        <w:t>Every site loads a third-party tracker before any consent is given.</w:t>
      </w:r>
    </w:p>
    <w:p>
      <w:pPr>
        <w:pStyle w:val="ListBullet"/>
      </w:pPr>
      <w:r>
        <w:rPr>
          <w:rFonts w:ascii="Calibri" w:hAnsi="Calibri"/>
          <w:b w:val="0"/>
          <w:i w:val="0"/>
          <w:sz w:val="22"/>
        </w:rPr>
        <w:t>Every site has a published cookie or privacy statement.</w:t>
      </w:r>
    </w:p>
    <w:p>
      <w:pPr>
        <w:pStyle w:val="ListBullet"/>
      </w:pPr>
      <w:r>
        <w:rPr>
          <w:rFonts w:ascii="Calibri" w:hAnsi="Calibri"/>
          <w:b w:val="0"/>
          <w:i w:val="0"/>
          <w:sz w:val="22"/>
        </w:rPr>
        <w:t>In every case, the statement and the deployment do not match each other.</w:t>
      </w:r>
    </w:p>
    <w:p>
      <w:r>
        <w:rPr>
          <w:rFonts w:ascii="Calibri" w:hAnsi="Calibri"/>
          <w:b w:val="0"/>
          <w:i w:val="0"/>
          <w:sz w:val="22"/>
        </w:rPr>
        <w:t>The vendor choice differs (Adobe + AB Tasty in one case, Piwik PRO in another, Siteimprove + chatbot in a third, Google Analytics in a fourth, Matomo Cloud here). The infrastructure quality differs widely (Belastingdienst and Overheid are well-engineered; Medemblik has the strictest headers; Utrecht has the best CSP design; Montferland has the cleanest analytics choice). The structural gap, the disconnect between "what the site does" and "what the site says it does", is the same.</w:t>
      </w:r>
    </w:p>
    <w:p>
      <w:r>
        <w:rPr>
          <w:rFonts w:ascii="Calibri" w:hAnsi="Calibri"/>
          <w:b w:val="0"/>
          <w:i w:val="0"/>
          <w:sz w:val="22"/>
        </w:rPr>
        <w:t>Montferland is the cheapest fix of the five. Two changes:</w:t>
      </w:r>
    </w:p>
    <w:p>
      <w:pPr>
        <w:pStyle w:val="ListNumber"/>
      </w:pPr>
      <w:r>
        <w:rPr>
          <w:rFonts w:ascii="Calibri" w:hAnsi="Calibri"/>
          <w:b w:val="0"/>
          <w:i w:val="0"/>
          <w:sz w:val="22"/>
        </w:rPr>
        <w:t>Update the privacyverklaring to describe Matomo Cloud accurately, and remove the "tailored content cookies" sentence if no such cookies exist.</w:t>
      </w:r>
    </w:p>
    <w:p>
      <w:pPr>
        <w:pStyle w:val="ListNumber"/>
      </w:pPr>
      <w:r>
        <w:rPr>
          <w:rFonts w:ascii="Calibri" w:hAnsi="Calibri"/>
          <w:b w:val="0"/>
          <w:i w:val="0"/>
          <w:sz w:val="22"/>
        </w:rPr>
        <w:t>Add a consent gate before Matomo loads, or switch to Matomo's no-cookie mode for users who have not actively consented.</w:t>
      </w:r>
    </w:p>
    <w:p>
      <w:r>
        <w:rPr>
          <w:rFonts w:ascii="Calibri" w:hAnsi="Calibri"/>
          <w:b w:val="0"/>
          <w:i w:val="0"/>
          <w:sz w:val="22"/>
        </w:rPr>
        <w:t>Plus three operational fixes:</w:t>
      </w:r>
    </w:p>
    <w:p>
      <w:pPr>
        <w:pStyle w:val="ListBullet"/>
      </w:pPr>
      <w:r>
        <w:rPr>
          <w:rFonts w:ascii="Calibri" w:hAnsi="Calibri"/>
          <w:b w:val="0"/>
          <w:i w:val="0"/>
          <w:sz w:val="22"/>
        </w:rPr>
        <w:t xml:space="preserve">Renew the security.txt with a future </w:t>
      </w:r>
      <w:r>
        <w:rPr>
          <w:rFonts w:ascii="Consolas" w:hAnsi="Consolas" w:cs="Consolas" w:eastAsia="Consolas"/>
          <w:b w:val="0"/>
          <w:i w:val="0"/>
          <w:sz w:val="20"/>
          <w:shd w:val="clear" w:fill="F3F3F3"/>
        </w:rPr>
        <w:t>Expires:</w:t>
      </w:r>
      <w:r>
        <w:rPr>
          <w:rFonts w:ascii="Calibri" w:hAnsi="Calibri"/>
          <w:b w:val="0"/>
          <w:i w:val="0"/>
          <w:sz w:val="22"/>
        </w:rPr>
        <w:t xml:space="preserve"> date (and ideally a longer-form file).</w:t>
      </w:r>
    </w:p>
    <w:p>
      <w:pPr>
        <w:pStyle w:val="ListBullet"/>
      </w:pPr>
      <w:r>
        <w:rPr>
          <w:rFonts w:ascii="Calibri" w:hAnsi="Calibri"/>
          <w:b w:val="0"/>
          <w:i w:val="0"/>
          <w:sz w:val="22"/>
        </w:rPr>
        <w:t>Replace the personal email in the DMARC record with a role mailbox.</w:t>
      </w:r>
    </w:p>
    <w:p>
      <w:pPr>
        <w:pStyle w:val="ListBullet"/>
      </w:pPr>
      <w:r>
        <w:rPr>
          <w:rFonts w:ascii="Calibri" w:hAnsi="Calibri"/>
          <w:b w:val="0"/>
          <w:i w:val="0"/>
          <w:sz w:val="22"/>
        </w:rPr>
        <w:t xml:space="preserve">Move DMARC from </w:t>
      </w:r>
      <w:r>
        <w:rPr>
          <w:rFonts w:ascii="Consolas" w:hAnsi="Consolas" w:cs="Consolas" w:eastAsia="Consolas"/>
          <w:b w:val="0"/>
          <w:i w:val="0"/>
          <w:sz w:val="20"/>
          <w:shd w:val="clear" w:fill="F3F3F3"/>
        </w:rPr>
        <w:t>quarantine</w:t>
      </w:r>
      <w:r>
        <w:rPr>
          <w:rFonts w:ascii="Calibri" w:hAnsi="Calibri"/>
          <w:b w:val="0"/>
          <w:i w:val="0"/>
          <w:sz w:val="22"/>
        </w:rPr>
        <w:t xml:space="preserve"> to </w:t>
      </w:r>
      <w:r>
        <w:rPr>
          <w:rFonts w:ascii="Consolas" w:hAnsi="Consolas" w:cs="Consolas" w:eastAsia="Consolas"/>
          <w:b w:val="0"/>
          <w:i w:val="0"/>
          <w:sz w:val="20"/>
          <w:shd w:val="clear" w:fill="F3F3F3"/>
        </w:rPr>
        <w:t>reject</w:t>
      </w:r>
      <w:r>
        <w:rPr>
          <w:rFonts w:ascii="Calibri" w:hAnsi="Calibri"/>
          <w:b w:val="0"/>
          <w:i w:val="0"/>
          <w:sz w:val="22"/>
        </w:rPr>
        <w:t>.</w:t>
      </w:r>
    </w:p>
    <w:p>
      <w:r>
        <w:rPr>
          <w:rFonts w:ascii="Calibri" w:hAnsi="Calibri"/>
          <w:b w:val="0"/>
          <w:i w:val="0"/>
          <w:sz w:val="22"/>
        </w:rPr>
        <w:t>None of these require a sprint. None require a vendor change. Two of them require the privacyverklaring author and the analytics-tag owner to read each other's work for fifteen minutes, which is the same governance gap I have now found in five different organisations.</w:t>
      </w:r>
    </w:p>
    <w:p>
      <w:r>
        <w:br w:type="page"/>
      </w:r>
    </w:p>
    <w:p>
      <w:r>
        <w:rPr>
          <w:rFonts w:ascii="Calibri" w:hAnsi="Calibri"/>
          <w:b w:val="0"/>
          <w:i/>
          <w:color w:val="888888"/>
          <w:sz w:val="20"/>
        </w:rPr>
        <w:t>Part 2  —  Audit summary</w:t>
      </w:r>
    </w:p>
    <w:p>
      <w:pPr>
        <w:spacing w:before="480"/>
      </w:pPr>
      <w:r>
        <w:rPr>
          <w:rFonts w:ascii="Calibri" w:hAnsi="Calibri"/>
          <w:b/>
          <w:i w:val="0"/>
          <w:color w:val="1F3A5F"/>
          <w:sz w:val="44"/>
        </w:rPr>
        <w:t>Montferland.info, Privacy, Security &amp; Accessibility Audit</w:t>
      </w:r>
    </w:p>
    <w:p>
      <w:r>
        <w:rPr>
          <w:rFonts w:ascii="Calibri" w:hAnsi="Calibri"/>
          <w:b/>
          <w:i w:val="0"/>
          <w:sz w:val="22"/>
        </w:rPr>
        <w:t>Target:</w:t>
      </w:r>
      <w:r>
        <w:rPr>
          <w:rFonts w:ascii="Calibri" w:hAnsi="Calibri"/>
          <w:b w:val="0"/>
          <w:i w:val="0"/>
          <w:sz w:val="22"/>
        </w:rPr>
        <w:t xml:space="preserve"> montferland.info (Municipality of Montferland; Drupal-style CMS by SIM, hosted on Intermax, Apache stack)</w:t>
      </w:r>
    </w:p>
    <w:p>
      <w:r>
        <w:rPr>
          <w:rFonts w:ascii="Calibri" w:hAnsi="Calibri"/>
          <w:b/>
          <w:i w:val="0"/>
          <w:sz w:val="22"/>
        </w:rPr>
        <w:t>Methodology:</w:t>
      </w:r>
      <w:r>
        <w:rPr>
          <w:rFonts w:ascii="Calibri" w:hAnsi="Calibri"/>
          <w:b w:val="0"/>
          <w:i w:val="0"/>
          <w:sz w:val="22"/>
        </w:rPr>
        <w:t xml:space="preserve"> passive observation only.</w:t>
      </w:r>
    </w:p>
    <w:p>
      <w:r>
        <w:rPr>
          <w:rFonts w:ascii="Calibri" w:hAnsi="Calibri"/>
          <w:b/>
          <w:i w:val="0"/>
          <w:sz w:val="22"/>
        </w:rPr>
        <w:t>Date:</w:t>
      </w:r>
      <w:r>
        <w:rPr>
          <w:rFonts w:ascii="Calibri" w:hAnsi="Calibri"/>
          <w:b w:val="0"/>
          <w:i w:val="0"/>
          <w:sz w:val="22"/>
        </w:rPr>
        <w:t xml:space="preserve"> 2026-05-03</w:t>
      </w:r>
    </w:p>
    <w:p>
      <w:r>
        <w:rPr>
          <w:rFonts w:ascii="Calibri" w:hAnsi="Calibri"/>
          <w:b/>
          <w:i w:val="0"/>
          <w:sz w:val="22"/>
        </w:rPr>
        <w:t>Purpose:</w:t>
      </w:r>
      <w:r>
        <w:rPr>
          <w:rFonts w:ascii="Calibri" w:hAnsi="Calibri"/>
          <w:b w:val="0"/>
          <w:i w:val="0"/>
          <w:sz w:val="22"/>
        </w:rPr>
        <w:t xml:space="preserve"> journalistic audit, comparison piece across multiple Dutch government websites.</w:t>
      </w:r>
    </w:p>
    <w:p>
      <w:pPr>
        <w:pBdr>
          <w:bottom w:val="single" w:sz="6" w:space="1" w:color="999999"/>
        </w:pBdr>
      </w:pPr>
    </w:p>
    <w:p>
      <w:pPr>
        <w:spacing w:before="360"/>
      </w:pPr>
      <w:r>
        <w:rPr>
          <w:rFonts w:ascii="Calibri" w:hAnsi="Calibri"/>
          <w:b/>
          <w:i w:val="0"/>
          <w:color w:val="1F3A5F"/>
          <w:sz w:val="32"/>
        </w:rPr>
        <w:t>Headline</w:t>
      </w:r>
    </w:p>
    <w:p>
      <w:r>
        <w:rPr>
          <w:rFonts w:ascii="Calibri" w:hAnsi="Calibri"/>
          <w:b/>
          <w:i w:val="0"/>
          <w:sz w:val="22"/>
        </w:rPr>
        <w:t>Montferland.info has the most privacy-friendly analytics vendor choice of any of the five government websites I audited (Matomo Cloud, EU-hosted, single-tenant, first-party-scoped). The published privacyverklaring still describes Google Analytics, a product the site no longer uses. The gap between the legal text and the technical reality runs in the opposite direction from the Belastingdienst case: the policy overstates the privacy concern, the deployment is more privacy-friendly than the document admits. Same governance failure, opposite direction.</w:t>
      </w:r>
    </w:p>
    <w:p>
      <w:r>
        <w:rPr>
          <w:rFonts w:ascii="Calibri" w:hAnsi="Calibri"/>
          <w:b w:val="0"/>
          <w:i w:val="0"/>
          <w:sz w:val="22"/>
        </w:rPr>
        <w:t xml:space="preserve">The site's </w:t>
      </w:r>
      <w:r>
        <w:rPr>
          <w:rFonts w:ascii="Consolas" w:hAnsi="Consolas" w:cs="Consolas" w:eastAsia="Consolas"/>
          <w:b w:val="0"/>
          <w:i w:val="0"/>
          <w:sz w:val="20"/>
          <w:shd w:val="clear" w:fill="F3F3F3"/>
        </w:rPr>
        <w:t>security.txt</w:t>
      </w:r>
      <w:r>
        <w:rPr>
          <w:rFonts w:ascii="Calibri" w:hAnsi="Calibri"/>
          <w:b w:val="0"/>
          <w:i w:val="0"/>
          <w:sz w:val="22"/>
        </w:rPr>
        <w:t xml:space="preserve"> has been expired since 1 January 2026 (over four months at audit time). The DMARC record routes report mail to a named individual's personal work email, which will silently break when the staff member leaves.</w:t>
      </w:r>
    </w:p>
    <w:p>
      <w:pPr>
        <w:pBdr>
          <w:bottom w:val="single" w:sz="6" w:space="1" w:color="999999"/>
        </w:pBdr>
      </w:pPr>
    </w:p>
    <w:p>
      <w:pPr>
        <w:spacing w:before="360"/>
      </w:pPr>
      <w:r>
        <w:rPr>
          <w:rFonts w:ascii="Calibri" w:hAnsi="Calibri"/>
          <w:b/>
          <w:i w:val="0"/>
          <w:color w:val="1F3A5F"/>
          <w:sz w:val="32"/>
        </w:rPr>
        <w:t>Findings at a glance</w:t>
      </w:r>
    </w:p>
    <w:tbl>
      <w:tblPr>
        <w:tblStyle w:val="LightGrid-Accent1"/>
        <w:tblW w:type="auto" w:w="0"/>
        <w:tblLook w:firstColumn="1" w:firstRow="1" w:lastColumn="0" w:lastRow="0" w:noHBand="0" w:noVBand="1" w:val="04A0"/>
      </w:tblPr>
      <w:tblGrid>
        <w:gridCol w:w="3249"/>
        <w:gridCol w:w="3249"/>
        <w:gridCol w:w="3249"/>
      </w:tblGrid>
      <w:tr>
        <w:tc>
          <w:tcPr>
            <w:tcW w:type="dxa" w:w="3249"/>
            <w:shd w:fill="333333"/>
          </w:tcPr>
          <w:p>
            <w:r>
              <w:rPr>
                <w:b/>
                <w:color w:val="FFFFFF"/>
              </w:rPr>
            </w:r>
            <w:r>
              <w:rPr>
                <w:rFonts w:ascii="Calibri" w:hAnsi="Calibri"/>
                <w:b/>
                <w:i w:val="0"/>
                <w:color w:val="FFFFFF"/>
                <w:sz w:val="22"/>
              </w:rPr>
              <w:t>ID</w:t>
            </w:r>
          </w:p>
        </w:tc>
        <w:tc>
          <w:tcPr>
            <w:tcW w:type="dxa" w:w="3249"/>
            <w:shd w:fill="333333"/>
          </w:tcPr>
          <w:p>
            <w:r>
              <w:rPr>
                <w:b/>
                <w:color w:val="FFFFFF"/>
              </w:rPr>
            </w:r>
            <w:r>
              <w:rPr>
                <w:rFonts w:ascii="Calibri" w:hAnsi="Calibri"/>
                <w:b/>
                <w:i w:val="0"/>
                <w:color w:val="FFFFFF"/>
                <w:sz w:val="22"/>
              </w:rPr>
              <w:t>Severity</w:t>
            </w:r>
          </w:p>
        </w:tc>
        <w:tc>
          <w:tcPr>
            <w:tcW w:type="dxa" w:w="3249"/>
            <w:shd w:fill="333333"/>
          </w:tcPr>
          <w:p>
            <w:r>
              <w:rPr>
                <w:b/>
                <w:color w:val="FFFFFF"/>
              </w:rPr>
            </w:r>
            <w:r>
              <w:rPr>
                <w:rFonts w:ascii="Calibri" w:hAnsi="Calibri"/>
                <w:b/>
                <w:i w:val="0"/>
                <w:color w:val="FFFFFF"/>
                <w:sz w:val="22"/>
              </w:rPr>
              <w:t>Title</w:t>
            </w:r>
          </w:p>
        </w:tc>
      </w:tr>
      <w:tr>
        <w:tc>
          <w:tcPr>
            <w:tcW w:type="dxa" w:w="3249"/>
          </w:tcPr>
          <w:p>
            <w:r/>
            <w:r>
              <w:rPr>
                <w:rFonts w:ascii="Calibri" w:hAnsi="Calibri"/>
                <w:b/>
                <w:i w:val="0"/>
                <w:sz w:val="22"/>
              </w:rPr>
              <w:t>F-001</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Matomo Cloud loads pre-consent (2 cookies, 13-month visitor ID)</w:t>
            </w:r>
          </w:p>
        </w:tc>
      </w:tr>
      <w:tr>
        <w:tc>
          <w:tcPr>
            <w:tcW w:type="dxa" w:w="3249"/>
          </w:tcPr>
          <w:p>
            <w:r/>
            <w:r>
              <w:rPr>
                <w:rFonts w:ascii="Calibri" w:hAnsi="Calibri"/>
                <w:b/>
                <w:i w:val="0"/>
                <w:sz w:val="22"/>
              </w:rPr>
              <w:t>F-002</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Privacyverklaring describes Google Analytics; site actually uses Matomo Cloud</w:t>
            </w:r>
          </w:p>
        </w:tc>
      </w:tr>
      <w:tr>
        <w:tc>
          <w:tcPr>
            <w:tcW w:type="dxa" w:w="3249"/>
          </w:tcPr>
          <w:p>
            <w:r/>
            <w:r>
              <w:rPr>
                <w:rFonts w:ascii="Calibri" w:hAnsi="Calibri"/>
                <w:b w:val="0"/>
                <w:i w:val="0"/>
                <w:sz w:val="22"/>
              </w:rPr>
              <w:t>F-003</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onsolas" w:hAnsi="Consolas" w:cs="Consolas" w:eastAsia="Consolas"/>
                <w:b w:val="0"/>
                <w:i w:val="0"/>
                <w:sz w:val="20"/>
                <w:shd w:val="clear" w:fill="F3F3F3"/>
              </w:rPr>
              <w:t>security.txt</w:t>
            </w:r>
            <w:r>
              <w:rPr>
                <w:rFonts w:ascii="Calibri" w:hAnsi="Calibri"/>
                <w:b w:val="0"/>
                <w:i w:val="0"/>
                <w:sz w:val="22"/>
              </w:rPr>
              <w:t xml:space="preserve"> is expired (Expires: 2026-01-01)</w:t>
            </w:r>
          </w:p>
        </w:tc>
      </w:tr>
      <w:tr>
        <w:tc>
          <w:tcPr>
            <w:tcW w:type="dxa" w:w="3249"/>
          </w:tcPr>
          <w:p>
            <w:r/>
            <w:r>
              <w:rPr>
                <w:rFonts w:ascii="Calibri" w:hAnsi="Calibri"/>
                <w:b w:val="0"/>
                <w:i w:val="0"/>
                <w:sz w:val="22"/>
              </w:rPr>
              <w:t>F-004</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 xml:space="preserve">DMARC at </w:t>
            </w:r>
            <w:r>
              <w:rPr>
                <w:rFonts w:ascii="Consolas" w:hAnsi="Consolas" w:cs="Consolas" w:eastAsia="Consolas"/>
                <w:b w:val="0"/>
                <w:i w:val="0"/>
                <w:sz w:val="20"/>
                <w:shd w:val="clear" w:fill="F3F3F3"/>
              </w:rPr>
              <w:t>quarantine</w:t>
            </w:r>
            <w:r>
              <w:rPr>
                <w:rFonts w:ascii="Calibri" w:hAnsi="Calibri"/>
                <w:b w:val="0"/>
                <w:i w:val="0"/>
                <w:sz w:val="22"/>
              </w:rPr>
              <w:t>; reports go to a personal staff email address</w:t>
            </w:r>
          </w:p>
        </w:tc>
      </w:tr>
      <w:tr>
        <w:tc>
          <w:tcPr>
            <w:tcW w:type="dxa" w:w="3249"/>
          </w:tcPr>
          <w:p>
            <w:r/>
            <w:r>
              <w:rPr>
                <w:rFonts w:ascii="Calibri" w:hAnsi="Calibri"/>
                <w:b w:val="0"/>
                <w:i w:val="0"/>
                <w:sz w:val="22"/>
              </w:rPr>
              <w:t>F-005</w:t>
            </w:r>
          </w:p>
        </w:tc>
        <w:tc>
          <w:tcPr>
            <w:tcW w:type="dxa" w:w="3249"/>
          </w:tcPr>
          <w:p>
            <w:r/>
            <w:r>
              <w:rPr>
                <w:rFonts w:ascii="Calibri" w:hAnsi="Calibri"/>
                <w:b w:val="0"/>
                <w:i w:val="0"/>
                <w:sz w:val="22"/>
              </w:rPr>
              <w:t>Low (informational)</w:t>
            </w:r>
          </w:p>
        </w:tc>
        <w:tc>
          <w:tcPr>
            <w:tcW w:type="dxa" w:w="3249"/>
          </w:tcPr>
          <w:p>
            <w:r/>
            <w:r>
              <w:rPr>
                <w:rFonts w:ascii="Calibri" w:hAnsi="Calibri"/>
                <w:b w:val="0"/>
                <w:i w:val="0"/>
                <w:sz w:val="22"/>
              </w:rPr>
              <w:t>No CAA records; cert issued by certSIGN (Romania)</w:t>
            </w:r>
          </w:p>
        </w:tc>
      </w:tr>
      <w:tr>
        <w:tc>
          <w:tcPr>
            <w:tcW w:type="dxa" w:w="3249"/>
          </w:tcPr>
          <w:p>
            <w:r/>
            <w:r>
              <w:rPr>
                <w:rFonts w:ascii="Calibri" w:hAnsi="Calibri"/>
                <w:b w:val="0"/>
                <w:i w:val="0"/>
                <w:sz w:val="22"/>
              </w:rPr>
              <w:t>F-006</w:t>
            </w:r>
          </w:p>
        </w:tc>
        <w:tc>
          <w:tcPr>
            <w:tcW w:type="dxa" w:w="3249"/>
          </w:tcPr>
          <w:p>
            <w:r/>
            <w:r>
              <w:rPr>
                <w:rFonts w:ascii="Calibri" w:hAnsi="Calibri"/>
                <w:b w:val="0"/>
                <w:i w:val="0"/>
                <w:sz w:val="22"/>
              </w:rPr>
              <w:t>Low (cumulative Medium)</w:t>
            </w:r>
          </w:p>
        </w:tc>
        <w:tc>
          <w:tcPr>
            <w:tcW w:type="dxa" w:w="3249"/>
          </w:tcPr>
          <w:p>
            <w:r/>
            <w:r>
              <w:rPr>
                <w:rFonts w:ascii="Calibri" w:hAnsi="Calibri"/>
                <w:b w:val="0"/>
                <w:i w:val="0"/>
                <w:sz w:val="22"/>
              </w:rPr>
              <w:t>HSTS lacks includeSubDomains; CSP allows unsafe-inline/eval; no MTA-STS/TLS-RPT/BIMI; ISO-8859-1 redirect; Apache stack</w:t>
            </w:r>
          </w:p>
        </w:tc>
      </w:tr>
      <w:tr>
        <w:tc>
          <w:tcPr>
            <w:tcW w:type="dxa" w:w="3249"/>
          </w:tcPr>
          <w:p>
            <w:r/>
            <w:r>
              <w:rPr>
                <w:rFonts w:ascii="Calibri" w:hAnsi="Calibri"/>
                <w:b w:val="0"/>
                <w:i w:val="0"/>
                <w:sz w:val="22"/>
              </w:rPr>
              <w:t>F-007</w:t>
            </w:r>
          </w:p>
        </w:tc>
        <w:tc>
          <w:tcPr>
            <w:tcW w:type="dxa" w:w="3249"/>
          </w:tcPr>
          <w:p>
            <w:r/>
            <w:r>
              <w:rPr>
                <w:rFonts w:ascii="Calibri" w:hAnsi="Calibri"/>
                <w:b w:val="0"/>
                <w:i w:val="0"/>
                <w:sz w:val="22"/>
              </w:rPr>
              <w:t>(informational)</w:t>
            </w:r>
          </w:p>
        </w:tc>
        <w:tc>
          <w:tcPr>
            <w:tcW w:type="dxa" w:w="3249"/>
          </w:tcPr>
          <w:p>
            <w:r/>
            <w:r>
              <w:rPr>
                <w:rFonts w:ascii="Calibri" w:hAnsi="Calibri"/>
                <w:b w:val="0"/>
                <w:i w:val="0"/>
                <w:sz w:val="22"/>
              </w:rPr>
              <w:t>Strong baseline, modern TLS, DNSSEC, CSP enforce mode, Referrer-Policy: same-origin, EU-hosted analytics, Barracuda email gateway</w:t>
            </w:r>
          </w:p>
        </w:tc>
      </w:tr>
    </w:tbl>
    <w:p/>
    <w:p>
      <w:pPr>
        <w:pBdr>
          <w:bottom w:val="single" w:sz="6" w:space="1" w:color="999999"/>
        </w:pBdr>
      </w:pPr>
    </w:p>
    <w:p>
      <w:pPr>
        <w:spacing w:before="360"/>
      </w:pPr>
      <w:r>
        <w:rPr>
          <w:rFonts w:ascii="Calibri" w:hAnsi="Calibri"/>
          <w:b/>
          <w:i w:val="0"/>
          <w:color w:val="1F3A5F"/>
          <w:sz w:val="32"/>
        </w:rPr>
        <w:t>What the website does on a fresh visit</w:t>
      </w:r>
    </w:p>
    <w:p>
      <w:pPr>
        <w:pStyle w:val="ListNumber"/>
      </w:pPr>
      <w:r>
        <w:rPr>
          <w:rFonts w:ascii="Calibri" w:hAnsi="Calibri"/>
          <w:b w:val="0"/>
          <w:i w:val="0"/>
          <w:sz w:val="22"/>
        </w:rPr>
        <w:t>The browser receives 2 cookies in the first second.</w:t>
      </w:r>
    </w:p>
    <w:p>
      <w:pPr>
        <w:pStyle w:val="ListNumber"/>
      </w:pPr>
      <w:r>
        <w:rPr>
          <w:rFonts w:ascii="Calibri" w:hAnsi="Calibri"/>
          <w:b w:val="0"/>
          <w:i w:val="0"/>
          <w:sz w:val="22"/>
        </w:rPr>
        <w:t>Both are Matomo cookies (</w:t>
      </w:r>
      <w:r>
        <w:rPr>
          <w:rFonts w:ascii="Consolas" w:hAnsi="Consolas" w:cs="Consolas" w:eastAsia="Consolas"/>
          <w:b w:val="0"/>
          <w:i w:val="0"/>
          <w:sz w:val="20"/>
          <w:shd w:val="clear" w:fill="F3F3F3"/>
        </w:rPr>
        <w:t>_pk_id.1.79d0</w:t>
      </w:r>
      <w:r>
        <w:rPr>
          <w:rFonts w:ascii="Calibri" w:hAnsi="Calibri"/>
          <w:b w:val="0"/>
          <w:i w:val="0"/>
          <w:sz w:val="22"/>
        </w:rPr>
        <w:t xml:space="preserve"> with 13-month default lifetime, </w:t>
      </w:r>
      <w:r>
        <w:rPr>
          <w:rFonts w:ascii="Consolas" w:hAnsi="Consolas" w:cs="Consolas" w:eastAsia="Consolas"/>
          <w:b w:val="0"/>
          <w:i w:val="0"/>
          <w:sz w:val="20"/>
          <w:shd w:val="clear" w:fill="F3F3F3"/>
        </w:rPr>
        <w:t>_pk_ses.1.79d0</w:t>
      </w:r>
      <w:r>
        <w:rPr>
          <w:rFonts w:ascii="Calibri" w:hAnsi="Calibri"/>
          <w:b w:val="0"/>
          <w:i w:val="0"/>
          <w:sz w:val="22"/>
        </w:rPr>
        <w:t xml:space="preserve"> with 30-minute session).</w:t>
      </w:r>
    </w:p>
    <w:p>
      <w:pPr>
        <w:pStyle w:val="ListNumber"/>
      </w:pPr>
      <w:r>
        <w:rPr>
          <w:rFonts w:ascii="Calibri" w:hAnsi="Calibri"/>
          <w:b w:val="0"/>
          <w:i w:val="0"/>
          <w:sz w:val="22"/>
        </w:rPr>
        <w:t xml:space="preserve">One third-party host is contacted: </w:t>
      </w:r>
      <w:r>
        <w:rPr>
          <w:rFonts w:ascii="Consolas" w:hAnsi="Consolas" w:cs="Consolas" w:eastAsia="Consolas"/>
          <w:b w:val="0"/>
          <w:i w:val="0"/>
          <w:sz w:val="20"/>
          <w:shd w:val="clear" w:fill="F3F3F3"/>
        </w:rPr>
        <w:t>montferland.matomo.cloud</w:t>
      </w:r>
      <w:r>
        <w:rPr>
          <w:rFonts w:ascii="Calibri" w:hAnsi="Calibri"/>
          <w:b w:val="0"/>
          <w:i w:val="0"/>
          <w:sz w:val="22"/>
        </w:rPr>
        <w:t xml:space="preserve"> (Matomo Cloud, EU).</w:t>
      </w:r>
    </w:p>
    <w:p>
      <w:pPr>
        <w:pStyle w:val="ListNumber"/>
      </w:pPr>
      <w:r>
        <w:rPr>
          <w:rFonts w:ascii="Calibri" w:hAnsi="Calibri"/>
          <w:b/>
          <w:i w:val="0"/>
          <w:sz w:val="22"/>
        </w:rPr>
        <w:t>No consent banner is shown.</w:t>
      </w:r>
    </w:p>
    <w:p>
      <w:pPr>
        <w:spacing w:before="360"/>
      </w:pPr>
      <w:r>
        <w:rPr>
          <w:rFonts w:ascii="Calibri" w:hAnsi="Calibri"/>
          <w:b/>
          <w:i w:val="0"/>
          <w:color w:val="1F3A5F"/>
          <w:sz w:val="32"/>
        </w:rPr>
        <w:t>Three-line summary</w:t>
      </w:r>
    </w:p>
    <w:p>
      <w:pPr>
        <w:pStyle w:val="ListBullet"/>
      </w:pPr>
      <w:r>
        <w:rPr>
          <w:rFonts w:ascii="Calibri" w:hAnsi="Calibri"/>
          <w:b w:val="0"/>
          <w:i w:val="0"/>
          <w:sz w:val="22"/>
        </w:rPr>
        <w:t>Montferland's analytics choice is the best of the five sites I audited.</w:t>
      </w:r>
    </w:p>
    <w:p>
      <w:pPr>
        <w:pStyle w:val="ListBullet"/>
      </w:pPr>
      <w:r>
        <w:rPr>
          <w:rFonts w:ascii="Calibri" w:hAnsi="Calibri"/>
          <w:b w:val="0"/>
          <w:i w:val="0"/>
          <w:sz w:val="22"/>
        </w:rPr>
        <w:t>Its written privacyverklaring still describes the older (Google) deployment that has been replaced.</w:t>
      </w:r>
    </w:p>
    <w:p>
      <w:pPr>
        <w:pStyle w:val="ListBullet"/>
      </w:pPr>
      <w:r>
        <w:rPr>
          <w:rFonts w:ascii="Calibri" w:hAnsi="Calibri"/>
          <w:b w:val="0"/>
          <w:i w:val="0"/>
          <w:sz w:val="22"/>
        </w:rPr>
        <w:t xml:space="preserve">The </w:t>
      </w:r>
      <w:r>
        <w:rPr>
          <w:rFonts w:ascii="Consolas" w:hAnsi="Consolas" w:cs="Consolas" w:eastAsia="Consolas"/>
          <w:b w:val="0"/>
          <w:i w:val="0"/>
          <w:sz w:val="20"/>
          <w:shd w:val="clear" w:fill="F3F3F3"/>
        </w:rPr>
        <w:t>security.txt</w:t>
      </w:r>
      <w:r>
        <w:rPr>
          <w:rFonts w:ascii="Calibri" w:hAnsi="Calibri"/>
          <w:b w:val="0"/>
          <w:i w:val="0"/>
          <w:sz w:val="22"/>
        </w:rPr>
        <w:t xml:space="preserve"> has been expired for four months.</w:t>
      </w:r>
    </w:p>
    <w:p>
      <w:pPr>
        <w:spacing w:before="360"/>
      </w:pPr>
      <w:r>
        <w:rPr>
          <w:rFonts w:ascii="Calibri" w:hAnsi="Calibri"/>
          <w:b/>
          <w:i w:val="0"/>
          <w:color w:val="1F3A5F"/>
          <w:sz w:val="32"/>
        </w:rPr>
        <w:t>What's well-run</w:t>
      </w:r>
    </w:p>
    <w:p>
      <w:pPr>
        <w:pStyle w:val="ListBullet"/>
      </w:pPr>
      <w:r>
        <w:rPr>
          <w:rFonts w:ascii="Calibri" w:hAnsi="Calibri"/>
          <w:b w:val="0"/>
          <w:i w:val="0"/>
          <w:sz w:val="22"/>
        </w:rPr>
        <w:t>Matomo Cloud, EU-hosted, single-tenant analytics (best vendor choice in this comparison).</w:t>
      </w:r>
    </w:p>
    <w:p>
      <w:pPr>
        <w:pStyle w:val="ListBullet"/>
      </w:pPr>
      <w:r>
        <w:rPr>
          <w:rFonts w:ascii="Calibri" w:hAnsi="Calibri"/>
          <w:b w:val="0"/>
          <w:i w:val="0"/>
          <w:sz w:val="22"/>
        </w:rPr>
        <w:t>TLS 1.2 + 1.3 with ChaCha20-Poly1305 (mobile-friendly priority) and AES-256-GCM.</w:t>
      </w:r>
    </w:p>
    <w:p>
      <w:pPr>
        <w:pStyle w:val="ListBullet"/>
      </w:pPr>
      <w:r>
        <w:rPr>
          <w:rFonts w:ascii="Calibri" w:hAnsi="Calibri"/>
          <w:b w:val="0"/>
          <w:i w:val="0"/>
          <w:sz w:val="22"/>
        </w:rPr>
        <w:t>DNSSEC signed, IPv6 reachable.</w:t>
      </w:r>
    </w:p>
    <w:p>
      <w:pPr>
        <w:pStyle w:val="ListBullet"/>
      </w:pPr>
      <w:r>
        <w:rPr>
          <w:rFonts w:ascii="Calibri" w:hAnsi="Calibri"/>
          <w:b w:val="0"/>
          <w:i w:val="0"/>
          <w:sz w:val="22"/>
        </w:rPr>
        <w:t>Real Content-Security-Policy in enforce mode (not report-only).</w:t>
      </w:r>
    </w:p>
    <w:p>
      <w:pPr>
        <w:pStyle w:val="ListBullet"/>
      </w:pPr>
      <w:r>
        <w:rPr>
          <w:rFonts w:ascii="Consolas" w:hAnsi="Consolas" w:cs="Consolas" w:eastAsia="Consolas"/>
          <w:b w:val="0"/>
          <w:i w:val="0"/>
          <w:sz w:val="20"/>
          <w:shd w:val="clear" w:fill="F3F3F3"/>
        </w:rPr>
        <w:t>Referrer-Policy: same-origin</w:t>
      </w:r>
      <w:r>
        <w:rPr>
          <w:rFonts w:ascii="Calibri" w:hAnsi="Calibri"/>
          <w:b w:val="0"/>
          <w:i w:val="0"/>
          <w:sz w:val="22"/>
        </w:rPr>
        <w:t xml:space="preserve"> (third party does not learn the URL path).</w:t>
      </w:r>
    </w:p>
    <w:p>
      <w:pPr>
        <w:pStyle w:val="ListBullet"/>
      </w:pPr>
      <w:r>
        <w:rPr>
          <w:rFonts w:ascii="Calibri" w:hAnsi="Calibri"/>
          <w:b w:val="0"/>
          <w:i w:val="0"/>
          <w:sz w:val="22"/>
        </w:rPr>
        <w:t>Barracuda Networks (Germany) for email security.</w:t>
      </w:r>
    </w:p>
    <w:p>
      <w:pPr>
        <w:pStyle w:val="ListBullet"/>
      </w:pPr>
      <w:r>
        <w:rPr>
          <w:rFonts w:ascii="Calibri" w:hAnsi="Calibri"/>
          <w:b w:val="0"/>
          <w:i w:val="0"/>
          <w:sz w:val="22"/>
        </w:rPr>
        <w:t>DMARC published with both aggregate and forensic reporting.</w:t>
      </w:r>
    </w:p>
    <w:p>
      <w:pPr>
        <w:spacing w:before="360"/>
      </w:pPr>
      <w:r>
        <w:rPr>
          <w:rFonts w:ascii="Calibri" w:hAnsi="Calibri"/>
          <w:b/>
          <w:i w:val="0"/>
          <w:color w:val="1F3A5F"/>
          <w:sz w:val="32"/>
        </w:rPr>
        <w:t>Files delivered</w:t>
      </w:r>
    </w:p>
    <w:p>
      <w:pPr>
        <w:ind w:left="170"/>
        <w:shd w:val="clear" w:fill="F5F5F5"/>
      </w:pPr>
      <w:r>
        <w:rPr>
          <w:rFonts w:ascii="Consolas" w:hAnsi="Consolas" w:cs="Consolas" w:eastAsia="Consolas"/>
          <w:b w:val="0"/>
          <w:i w:val="0"/>
          <w:sz w:val="18"/>
        </w:rPr>
        <w:t>montferland-audit/</w:t>
        <w:br/>
      </w:r>
      <w:r>
        <w:rPr>
          <w:rFonts w:ascii="Consolas" w:hAnsi="Consolas" w:cs="Consolas" w:eastAsia="Consolas"/>
          <w:b w:val="0"/>
          <w:i w:val="0"/>
          <w:sz w:val="18"/>
        </w:rPr>
        <w:t xml:space="preserve">  scope.md</w:t>
        <w:br/>
      </w:r>
      <w:r>
        <w:rPr>
          <w:rFonts w:ascii="Consolas" w:hAnsi="Consolas" w:cs="Consolas" w:eastAsia="Consolas"/>
          <w:b w:val="0"/>
          <w:i w:val="0"/>
          <w:sz w:val="18"/>
        </w:rPr>
        <w:t xml:space="preserve">  findings/F-001 .. F-007.md</w:t>
        <w:br/>
      </w:r>
      <w:r>
        <w:rPr>
          <w:rFonts w:ascii="Consolas" w:hAnsi="Consolas" w:cs="Consolas" w:eastAsia="Consolas"/>
          <w:b w:val="0"/>
          <w:i w:val="0"/>
          <w:sz w:val="18"/>
        </w:rPr>
        <w:t xml:space="preserve">  reports/AUDIT_REPORT.md (this file), ARTICLE.md</w:t>
        <w:br/>
      </w:r>
      <w:r>
        <w:rPr>
          <w:rFonts w:ascii="Consolas" w:hAnsi="Consolas" w:cs="Consolas" w:eastAsia="Consolas"/>
          <w:b w:val="0"/>
          <w:i w:val="0"/>
          <w:sz w:val="18"/>
        </w:rPr>
        <w:t xml:space="preserve">  evidence/cert.txt, security.txt, robots.txt, privacyverklaring.html,</w:t>
        <w:br/>
      </w:r>
      <w:r>
        <w:rPr>
          <w:rFonts w:ascii="Consolas" w:hAnsi="Consolas" w:cs="Consolas" w:eastAsia="Consolas"/>
          <w:b w:val="0"/>
          <w:i w:val="0"/>
          <w:sz w:val="18"/>
        </w:rPr>
        <w:t xml:space="preserve">           homepage-pre-consent.html, requests-pre-consent.json,</w:t>
        <w:br/>
      </w:r>
      <w:r>
        <w:rPr>
          <w:rFonts w:ascii="Consolas" w:hAnsi="Consolas" w:cs="Consolas" w:eastAsia="Consolas"/>
          <w:b w:val="0"/>
          <w:i w:val="0"/>
          <w:sz w:val="18"/>
        </w:rPr>
        <w:t xml:space="preserve">           homepage.har, screens/</w:t>
        <w:br/>
      </w:r>
      <w:r>
        <w:rPr>
          <w:rFonts w:ascii="Consolas" w:hAnsi="Consolas" w:cs="Consolas" w:eastAsia="Consolas"/>
          <w:b w:val="0"/>
          <w:i w:val="0"/>
          <w:sz w:val="18"/>
        </w:rPr>
        <w:t xml:space="preserve">  cookies/01-pre-consent.json</w:t>
        <w:br/>
      </w:r>
      <w:r>
        <w:rPr>
          <w:rFonts w:ascii="Consolas" w:hAnsi="Consolas" w:cs="Consolas" w:eastAsia="Consolas"/>
          <w:b w:val="0"/>
          <w:i w:val="0"/>
          <w:sz w:val="18"/>
        </w:rPr>
        <w:t xml:space="preserve">  dns/01-montferland-dns.txt, 02-montferland-dnssec.txt, 03-montferland-mail.txt</w:t>
        <w:br/>
      </w:r>
      <w:r>
        <w:rPr>
          <w:rFonts w:ascii="Consolas" w:hAnsi="Consolas" w:cs="Consolas" w:eastAsia="Consolas"/>
          <w:b w:val="0"/>
          <w:i w:val="0"/>
          <w:sz w:val="18"/>
        </w:rPr>
        <w:t xml:space="preserve">  headers/01-montferland-headers.txt</w:t>
        <w:br/>
      </w:r>
    </w:p>
    <w:p>
      <w:r>
        <w:br w:type="page"/>
      </w:r>
    </w:p>
    <w:p>
      <w:r>
        <w:rPr>
          <w:rFonts w:ascii="Calibri" w:hAnsi="Calibri"/>
          <w:b w:val="0"/>
          <w:i/>
          <w:color w:val="888888"/>
          <w:sz w:val="20"/>
        </w:rPr>
        <w:t>Part 3  —  Findings detail</w:t>
      </w:r>
    </w:p>
    <w:p>
      <w:r>
        <w:rPr>
          <w:rFonts w:ascii="Calibri" w:hAnsi="Calibri"/>
          <w:b w:val="0"/>
          <w:i/>
          <w:color w:val="666666"/>
          <w:sz w:val="22"/>
        </w:rPr>
        <w:t>Each finding is in its own section, with severity, observation, evidence, legal context where relevant, and recommended mitigation.</w:t>
      </w:r>
    </w:p>
    <w:p>
      <w:r>
        <w:br w:type="page"/>
      </w:r>
    </w:p>
    <w:p>
      <w:pPr>
        <w:spacing w:before="480"/>
      </w:pPr>
      <w:r>
        <w:rPr>
          <w:rFonts w:ascii="Calibri" w:hAnsi="Calibri"/>
          <w:b/>
          <w:i w:val="0"/>
          <w:color w:val="1F3A5F"/>
          <w:sz w:val="44"/>
        </w:rPr>
        <w:t>F-001, Matomo Cloud loads before any consent is requested</w:t>
      </w:r>
    </w:p>
    <w:p>
      <w:r>
        <w:rPr>
          <w:rFonts w:ascii="Calibri" w:hAnsi="Calibri"/>
          <w:b/>
          <w:i w:val="0"/>
          <w:sz w:val="22"/>
        </w:rPr>
        <w:t>Severity:</w:t>
      </w:r>
      <w:r>
        <w:rPr>
          <w:rFonts w:ascii="Calibri" w:hAnsi="Calibri"/>
          <w:b w:val="0"/>
          <w:i w:val="0"/>
          <w:sz w:val="22"/>
        </w:rPr>
        <w:t xml:space="preserve"> High</w:t>
      </w:r>
    </w:p>
    <w:p>
      <w:r>
        <w:rPr>
          <w:rFonts w:ascii="Calibri" w:hAnsi="Calibri"/>
          <w:b/>
          <w:i w:val="0"/>
          <w:sz w:val="22"/>
        </w:rPr>
        <w:t>Category:</w:t>
      </w:r>
      <w:r>
        <w:rPr>
          <w:rFonts w:ascii="Calibri" w:hAnsi="Calibri"/>
          <w:b w:val="0"/>
          <w:i w:val="0"/>
          <w:sz w:val="22"/>
        </w:rPr>
        <w:t xml:space="preserve"> Privacy / consent</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www.montferland.info</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r>
        <w:rPr>
          <w:rFonts w:ascii="Calibri" w:hAnsi="Calibri"/>
          <w:b w:val="0"/>
          <w:i w:val="0"/>
          <w:sz w:val="22"/>
        </w:rPr>
        <w:t xml:space="preserve">A first visit to </w:t>
      </w:r>
      <w:r>
        <w:rPr>
          <w:rFonts w:ascii="Consolas" w:hAnsi="Consolas" w:cs="Consolas" w:eastAsia="Consolas"/>
          <w:b w:val="0"/>
          <w:i w:val="0"/>
          <w:sz w:val="20"/>
          <w:shd w:val="clear" w:fill="F3F3F3"/>
        </w:rPr>
        <w:t>https://www.montferland.info/</w:t>
      </w:r>
      <w:r>
        <w:rPr>
          <w:rFonts w:ascii="Calibri" w:hAnsi="Calibri"/>
          <w:b w:val="0"/>
          <w:i w:val="0"/>
          <w:sz w:val="22"/>
        </w:rPr>
        <w:t xml:space="preserve"> in a fresh browser context, no cookies, no consent given, results in two cookies being set in the first second: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fill="333333"/>
          </w:tcPr>
          <w:p>
            <w:r>
              <w:rPr>
                <w:b/>
                <w:color w:val="FFFFFF"/>
              </w:rPr>
            </w:r>
            <w:r>
              <w:rPr>
                <w:rFonts w:ascii="Calibri" w:hAnsi="Calibri"/>
                <w:b/>
                <w:i w:val="0"/>
                <w:color w:val="FFFFFF"/>
                <w:sz w:val="22"/>
              </w:rPr>
              <w:t>Cookie</w:t>
            </w:r>
          </w:p>
        </w:tc>
        <w:tc>
          <w:tcPr>
            <w:tcW w:type="dxa" w:w="2436"/>
            <w:shd w:fill="333333"/>
          </w:tcPr>
          <w:p>
            <w:r>
              <w:rPr>
                <w:b/>
                <w:color w:val="FFFFFF"/>
              </w:rPr>
            </w:r>
            <w:r>
              <w:rPr>
                <w:rFonts w:ascii="Calibri" w:hAnsi="Calibri"/>
                <w:b/>
                <w:i w:val="0"/>
                <w:color w:val="FFFFFF"/>
                <w:sz w:val="22"/>
              </w:rPr>
              <w:t>Domain</w:t>
            </w:r>
          </w:p>
        </w:tc>
        <w:tc>
          <w:tcPr>
            <w:tcW w:type="dxa" w:w="2436"/>
            <w:shd w:fill="333333"/>
          </w:tcPr>
          <w:p>
            <w:r>
              <w:rPr>
                <w:b/>
                <w:color w:val="FFFFFF"/>
              </w:rPr>
            </w:r>
            <w:r>
              <w:rPr>
                <w:rFonts w:ascii="Calibri" w:hAnsi="Calibri"/>
                <w:b/>
                <w:i w:val="0"/>
                <w:color w:val="FFFFFF"/>
                <w:sz w:val="22"/>
              </w:rPr>
              <w:t>Lifetime</w:t>
            </w:r>
          </w:p>
        </w:tc>
        <w:tc>
          <w:tcPr>
            <w:tcW w:type="dxa" w:w="2436"/>
            <w:shd w:fill="333333"/>
          </w:tcPr>
          <w:p>
            <w:r>
              <w:rPr>
                <w:b/>
                <w:color w:val="FFFFFF"/>
              </w:rPr>
            </w:r>
            <w:r>
              <w:rPr>
                <w:rFonts w:ascii="Calibri" w:hAnsi="Calibri"/>
                <w:b/>
                <w:i w:val="0"/>
                <w:color w:val="FFFFFF"/>
                <w:sz w:val="22"/>
              </w:rPr>
              <w:t>Purpose</w:t>
            </w:r>
          </w:p>
        </w:tc>
      </w:tr>
      <w:tr>
        <w:tc>
          <w:tcPr>
            <w:tcW w:type="dxa" w:w="2436"/>
          </w:tcPr>
          <w:p>
            <w:r/>
            <w:r>
              <w:rPr>
                <w:rFonts w:ascii="Consolas" w:hAnsi="Consolas" w:cs="Consolas" w:eastAsia="Consolas"/>
                <w:b w:val="0"/>
                <w:i w:val="0"/>
                <w:sz w:val="20"/>
                <w:shd w:val="clear" w:fill="F3F3F3"/>
              </w:rPr>
              <w:t>_pk_id.1.79d0</w:t>
            </w:r>
          </w:p>
        </w:tc>
        <w:tc>
          <w:tcPr>
            <w:tcW w:type="dxa" w:w="2436"/>
          </w:tcPr>
          <w:p>
            <w:r/>
            <w:r>
              <w:rPr>
                <w:rFonts w:ascii="Consolas" w:hAnsi="Consolas" w:cs="Consolas" w:eastAsia="Consolas"/>
                <w:b w:val="0"/>
                <w:i w:val="0"/>
                <w:sz w:val="20"/>
                <w:shd w:val="clear" w:fill="F3F3F3"/>
              </w:rPr>
              <w:t>www.montferland.info</w:t>
            </w:r>
          </w:p>
        </w:tc>
        <w:tc>
          <w:tcPr>
            <w:tcW w:type="dxa" w:w="2436"/>
          </w:tcPr>
          <w:p>
            <w:r/>
            <w:r>
              <w:rPr>
                <w:rFonts w:ascii="Calibri" w:hAnsi="Calibri"/>
                <w:b w:val="0"/>
                <w:i w:val="0"/>
                <w:sz w:val="22"/>
              </w:rPr>
              <w:t>13 months (Matomo default)</w:t>
            </w:r>
          </w:p>
        </w:tc>
        <w:tc>
          <w:tcPr>
            <w:tcW w:type="dxa" w:w="2436"/>
          </w:tcPr>
          <w:p>
            <w:r/>
            <w:r>
              <w:rPr>
                <w:rFonts w:ascii="Calibri" w:hAnsi="Calibri"/>
                <w:b w:val="0"/>
                <w:i w:val="0"/>
                <w:sz w:val="22"/>
              </w:rPr>
              <w:t>Persistent visitor ID</w:t>
            </w:r>
          </w:p>
        </w:tc>
      </w:tr>
      <w:tr>
        <w:tc>
          <w:tcPr>
            <w:tcW w:type="dxa" w:w="2436"/>
          </w:tcPr>
          <w:p>
            <w:r/>
            <w:r>
              <w:rPr>
                <w:rFonts w:ascii="Consolas" w:hAnsi="Consolas" w:cs="Consolas" w:eastAsia="Consolas"/>
                <w:b w:val="0"/>
                <w:i w:val="0"/>
                <w:sz w:val="20"/>
                <w:shd w:val="clear" w:fill="F3F3F3"/>
              </w:rPr>
              <w:t>_pk_ses.1.79d0</w:t>
            </w:r>
          </w:p>
        </w:tc>
        <w:tc>
          <w:tcPr>
            <w:tcW w:type="dxa" w:w="2436"/>
          </w:tcPr>
          <w:p>
            <w:r/>
            <w:r>
              <w:rPr>
                <w:rFonts w:ascii="Consolas" w:hAnsi="Consolas" w:cs="Consolas" w:eastAsia="Consolas"/>
                <w:b w:val="0"/>
                <w:i w:val="0"/>
                <w:sz w:val="20"/>
                <w:shd w:val="clear" w:fill="F3F3F3"/>
              </w:rPr>
              <w:t>www.montferland.info</w:t>
            </w:r>
          </w:p>
        </w:tc>
        <w:tc>
          <w:tcPr>
            <w:tcW w:type="dxa" w:w="2436"/>
          </w:tcPr>
          <w:p>
            <w:r/>
            <w:r>
              <w:rPr>
                <w:rFonts w:ascii="Calibri" w:hAnsi="Calibri"/>
                <w:b w:val="0"/>
                <w:i w:val="0"/>
                <w:sz w:val="22"/>
              </w:rPr>
              <w:t>30 minutes</w:t>
            </w:r>
          </w:p>
        </w:tc>
        <w:tc>
          <w:tcPr>
            <w:tcW w:type="dxa" w:w="2436"/>
          </w:tcPr>
          <w:p>
            <w:r/>
            <w:r>
              <w:rPr>
                <w:rFonts w:ascii="Calibri" w:hAnsi="Calibri"/>
                <w:b w:val="0"/>
                <w:i w:val="0"/>
                <w:sz w:val="22"/>
              </w:rPr>
              <w:t>Session marker</w:t>
            </w:r>
          </w:p>
        </w:tc>
      </w:tr>
    </w:tbl>
    <w:p/>
    <w:p>
      <w:r>
        <w:rPr>
          <w:rFonts w:ascii="Calibri" w:hAnsi="Calibri"/>
          <w:b w:val="0"/>
          <w:i w:val="0"/>
          <w:sz w:val="22"/>
        </w:rPr>
        <w:t xml:space="preserve">The site contacts only one third-party host: </w:t>
      </w:r>
      <w:r>
        <w:rPr>
          <w:rFonts w:ascii="Consolas" w:hAnsi="Consolas" w:cs="Consolas" w:eastAsia="Consolas"/>
          <w:b w:val="0"/>
          <w:i w:val="0"/>
          <w:sz w:val="20"/>
          <w:shd w:val="clear" w:fill="F3F3F3"/>
        </w:rPr>
        <w:t>montferland.matomo.cloud</w:t>
      </w:r>
      <w:r>
        <w:rPr>
          <w:rFonts w:ascii="Calibri" w:hAnsi="Calibri"/>
          <w:b w:val="0"/>
          <w:i w:val="0"/>
          <w:sz w:val="22"/>
        </w:rPr>
        <w:t xml:space="preserve"> (Matomo Cloud, Matomo's hosted SaaS service, EU-hosted on InnoCraft's German infrastructure).</w:t>
      </w:r>
    </w:p>
    <w:p>
      <w:pPr>
        <w:spacing w:before="360"/>
      </w:pPr>
      <w:r>
        <w:rPr>
          <w:rFonts w:ascii="Calibri" w:hAnsi="Calibri"/>
          <w:b/>
          <w:i w:val="0"/>
          <w:color w:val="1F3A5F"/>
          <w:sz w:val="32"/>
        </w:rPr>
        <w:t>Why this matters</w:t>
      </w:r>
    </w:p>
    <w:p>
      <w:r>
        <w:rPr>
          <w:rFonts w:ascii="Calibri" w:hAnsi="Calibri"/>
          <w:b w:val="0"/>
          <w:i w:val="0"/>
          <w:sz w:val="22"/>
        </w:rPr>
        <w:t>Matomo (formerly Piwik) is widely considered the most privacy-friendly mainstream analytics product. The cookies are first-party scoped (</w:t>
      </w:r>
      <w:r>
        <w:rPr>
          <w:rFonts w:ascii="Consolas" w:hAnsi="Consolas" w:cs="Consolas" w:eastAsia="Consolas"/>
          <w:b w:val="0"/>
          <w:i w:val="0"/>
          <w:sz w:val="20"/>
          <w:shd w:val="clear" w:fill="F3F3F3"/>
        </w:rPr>
        <w:t>www.montferland.info</w:t>
      </w:r>
      <w:r>
        <w:rPr>
          <w:rFonts w:ascii="Calibri" w:hAnsi="Calibri"/>
          <w:b w:val="0"/>
          <w:i w:val="0"/>
          <w:sz w:val="22"/>
        </w:rPr>
        <w:t>), Matomo Cloud is operated from the EU, and the data is single-tenant (Montferland's data is not pooled with other Matomo Cloud customers). On the spectrum of analytics choices, this is at the better end.</w:t>
      </w:r>
    </w:p>
    <w:p>
      <w:r>
        <w:rPr>
          <w:rFonts w:ascii="Calibri" w:hAnsi="Calibri"/>
          <w:b w:val="0"/>
          <w:i w:val="0"/>
          <w:sz w:val="22"/>
        </w:rPr>
        <w:t>It is still a 13-month persistent unique identifier set on every visitor before any consent banner is interacted with. The CJEU's Breyer ruling (C-582/14) holds that persistent online identifiers are personal data. The Dutch Telecommunicatiewet article 11.7a requires opt-in consent for any cookie that is not strictly necessary for the requested service.</w:t>
      </w:r>
    </w:p>
    <w:p>
      <w:r>
        <w:rPr>
          <w:rFonts w:ascii="Calibri" w:hAnsi="Calibri"/>
          <w:b w:val="0"/>
          <w:i w:val="0"/>
          <w:sz w:val="22"/>
        </w:rPr>
        <w:t>The Dutch AP's published guidance on analytics cookies allows analytics cookies to be exempt from consent only when (a) data is not shared with third parties, (b) IPs are anonymised, (c) no other use is made of the data, and (d) the user is informed. Matomo Cloud can satisfy (a)-(c) when configured with IP anonymisation and no third-party data sharing. Whether Montferland's deployment passes those is not externally observable. Condition (d) fails by definition: there is no banner.</w:t>
      </w:r>
    </w:p>
    <w:p>
      <w:pPr>
        <w:spacing w:before="360"/>
      </w:pPr>
      <w:r>
        <w:rPr>
          <w:rFonts w:ascii="Calibri" w:hAnsi="Calibri"/>
          <w:b/>
          <w:i w:val="0"/>
          <w:color w:val="1F3A5F"/>
          <w:sz w:val="32"/>
        </w:rPr>
        <w:t>Counterpoint Montferland could offer</w:t>
      </w:r>
    </w:p>
    <w:p>
      <w:r>
        <w:rPr>
          <w:rFonts w:ascii="Calibri" w:hAnsi="Calibri"/>
          <w:b w:val="0"/>
          <w:i w:val="0"/>
          <w:sz w:val="22"/>
        </w:rPr>
        <w:t>Matomo Cloud is not Google Analytics. The data does not go to the United States. The visitor ID is not shared across the wider ad ecosystem. If you read "strictly necessary" generously, audit-log analytics for a publicly funded service can be argued as a legitimate operational requirement. Many Dutch municipalities and central government agencies deploy Matomo (or Piwik PRO, the same product line) on the same theory.</w:t>
      </w:r>
    </w:p>
    <w:p>
      <w:r>
        <w:rPr>
          <w:rFonts w:ascii="Calibri" w:hAnsi="Calibri"/>
          <w:b w:val="0"/>
          <w:i w:val="0"/>
          <w:sz w:val="22"/>
        </w:rPr>
        <w:t>The counter-counterpoint is that the EDPB's Guidelines 5/2020 on consent and the AP's analytics guidance are clear: "informed" requires at minimum a notice that the cookie is being set and the choice not to set it. Loading the tracker before that notice has been seen is the wrong order of events.</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cookies/01-pre-consent.json</w:t>
      </w:r>
    </w:p>
    <w:p>
      <w:pPr>
        <w:pStyle w:val="ListBullet"/>
      </w:pPr>
      <w:r>
        <w:rPr>
          <w:rFonts w:ascii="Consolas" w:hAnsi="Consolas" w:cs="Consolas" w:eastAsia="Consolas"/>
          <w:b w:val="0"/>
          <w:i w:val="0"/>
          <w:sz w:val="20"/>
          <w:shd w:val="clear" w:fill="F3F3F3"/>
        </w:rPr>
        <w:t>evidence/requests-pre-consent.json</w:t>
      </w:r>
    </w:p>
    <w:p>
      <w:pPr>
        <w:pStyle w:val="ListBullet"/>
      </w:pPr>
      <w:r>
        <w:rPr>
          <w:rFonts w:ascii="Consolas" w:hAnsi="Consolas" w:cs="Consolas" w:eastAsia="Consolas"/>
          <w:b w:val="0"/>
          <w:i w:val="0"/>
          <w:sz w:val="20"/>
          <w:shd w:val="clear" w:fill="F3F3F3"/>
        </w:rPr>
        <w:t>evidence/screens/01-homepage-pre-consent.png</w:t>
      </w:r>
    </w:p>
    <w:p>
      <w:pPr>
        <w:pStyle w:val="ListBullet"/>
      </w:pPr>
      <w:r>
        <w:rPr>
          <w:rFonts w:ascii="Consolas" w:hAnsi="Consolas" w:cs="Consolas" w:eastAsia="Consolas"/>
          <w:b w:val="0"/>
          <w:i w:val="0"/>
          <w:sz w:val="20"/>
          <w:shd w:val="clear" w:fill="F3F3F3"/>
        </w:rPr>
        <w:t>evidence/homepage.har</w:t>
      </w:r>
    </w:p>
    <w:p>
      <w:pPr>
        <w:spacing w:before="360"/>
      </w:pPr>
      <w:r>
        <w:rPr>
          <w:rFonts w:ascii="Calibri" w:hAnsi="Calibri"/>
          <w:b/>
          <w:i w:val="0"/>
          <w:color w:val="1F3A5F"/>
          <w:sz w:val="32"/>
        </w:rPr>
        <w:t>Mitigation</w:t>
      </w:r>
    </w:p>
    <w:p>
      <w:pPr>
        <w:pStyle w:val="ListNumber"/>
      </w:pPr>
      <w:r>
        <w:rPr>
          <w:rFonts w:ascii="Calibri" w:hAnsi="Calibri"/>
          <w:b w:val="0"/>
          <w:i w:val="0"/>
          <w:sz w:val="22"/>
        </w:rPr>
        <w:t>Defer Matomo loading until after explicit consent.</w:t>
      </w:r>
    </w:p>
    <w:p>
      <w:pPr>
        <w:pStyle w:val="ListNumber"/>
      </w:pPr>
      <w:r>
        <w:rPr>
          <w:rFonts w:ascii="Calibri" w:hAnsi="Calibri"/>
          <w:b w:val="0"/>
          <w:i w:val="0"/>
          <w:sz w:val="22"/>
        </w:rPr>
        <w:t>Configure Matomo's "no-cookie" mode for users who decline, so basic visit counts are still possible without setting an identifier.</w:t>
      </w:r>
    </w:p>
    <w:p>
      <w:pPr>
        <w:pStyle w:val="ListNumber"/>
      </w:pPr>
      <w:r>
        <w:rPr>
          <w:rFonts w:ascii="Calibri" w:hAnsi="Calibri"/>
          <w:b w:val="0"/>
          <w:i w:val="0"/>
          <w:sz w:val="22"/>
        </w:rPr>
        <w:t>Update the privacyverklaring to describe what is actually deployed (see F-002, this is the larger fix).</w:t>
      </w:r>
    </w:p>
    <w:p>
      <w:r>
        <w:br w:type="page"/>
      </w:r>
    </w:p>
    <w:p>
      <w:pPr>
        <w:spacing w:before="480"/>
      </w:pPr>
      <w:r>
        <w:rPr>
          <w:rFonts w:ascii="Calibri" w:hAnsi="Calibri"/>
          <w:b/>
          <w:i w:val="0"/>
          <w:color w:val="1F3A5F"/>
          <w:sz w:val="44"/>
        </w:rPr>
        <w:t>F-002, Privacyverklaring describes Google Analytics; site actually uses Matomo Cloud</w:t>
      </w:r>
    </w:p>
    <w:p>
      <w:r>
        <w:rPr>
          <w:rFonts w:ascii="Calibri" w:hAnsi="Calibri"/>
          <w:b/>
          <w:i w:val="0"/>
          <w:sz w:val="22"/>
        </w:rPr>
        <w:t>Severity:</w:t>
      </w:r>
      <w:r>
        <w:rPr>
          <w:rFonts w:ascii="Calibri" w:hAnsi="Calibri"/>
          <w:b w:val="0"/>
          <w:i w:val="0"/>
          <w:sz w:val="22"/>
        </w:rPr>
        <w:t xml:space="preserve"> High (legal/compliance)</w:t>
      </w:r>
    </w:p>
    <w:p>
      <w:r>
        <w:rPr>
          <w:rFonts w:ascii="Calibri" w:hAnsi="Calibri"/>
          <w:b/>
          <w:i w:val="0"/>
          <w:sz w:val="22"/>
        </w:rPr>
        <w:t>Category:</w:t>
      </w:r>
      <w:r>
        <w:rPr>
          <w:rFonts w:ascii="Calibri" w:hAnsi="Calibri"/>
          <w:b w:val="0"/>
          <w:i w:val="0"/>
          <w:sz w:val="22"/>
        </w:rPr>
        <w:t xml:space="preserve"> Privacy policy accuracy</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www.montferland.info/privacyverklaring-gemeente-montferland</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r>
        <w:rPr>
          <w:rFonts w:ascii="Calibri" w:hAnsi="Calibri"/>
          <w:b w:val="0"/>
          <w:i w:val="0"/>
          <w:sz w:val="22"/>
        </w:rPr>
        <w:t>The published privacyverklaring on Montferland's website states (verbatim):</w:t>
      </w:r>
    </w:p>
    <w:p>
      <w:pPr>
        <w:ind w:left="454"/>
        <w:pBdr>
          <w:left w:val="single" w:sz="18" w:space="6" w:color="888888"/>
        </w:pBdr>
      </w:pPr>
      <w:r>
        <w:rPr>
          <w:rFonts w:ascii="Calibri" w:hAnsi="Calibri"/>
          <w:b w:val="0"/>
          <w:i/>
          <w:sz w:val="22"/>
        </w:rPr>
        <w:t xml:space="preserve">"Analytische (statistische) cookies. Analytische cookies zijn cookies die worden geplaatst om het gedrag van de bezoeker op onze website te meten en zo te kunnen analyseren. We gebruiken deze informatie om de website zo optimaal en gebruiksvriendelijk mogelijk te maken. </w:t>
      </w:r>
      <w:r>
        <w:rPr>
          <w:rFonts w:ascii="Calibri" w:hAnsi="Calibri"/>
          <w:b/>
          <w:i w:val="0"/>
          <w:sz w:val="22"/>
        </w:rPr>
        <w:t>We gebruiken Google Analytics om statistieken te verzamelen over het bezoek aan onze website. Hiertoe hebben we een verwerkersovereenkomst met SIM en Google gesloten.</w:t>
      </w:r>
      <w:r>
        <w:rPr>
          <w:rFonts w:ascii="Calibri" w:hAnsi="Calibri"/>
          <w:b w:val="0"/>
          <w:i/>
          <w:sz w:val="22"/>
        </w:rPr>
        <w:t xml:space="preserve"> In de uitwisseling van gegevens </w:t>
      </w:r>
      <w:r>
        <w:rPr>
          <w:rFonts w:ascii="Calibri" w:hAnsi="Calibri"/>
          <w:b w:val="0"/>
          <w:i/>
          <w:sz w:val="22"/>
        </w:rPr>
        <w:t>[...]"</w:t>
      </w:r>
    </w:p>
    <w:p>
      <w:r>
        <w:rPr>
          <w:rFonts w:ascii="Calibri" w:hAnsi="Calibri"/>
          <w:b w:val="0"/>
          <w:i w:val="0"/>
          <w:sz w:val="22"/>
        </w:rPr>
        <w:t>Translated:</w:t>
      </w:r>
    </w:p>
    <w:p>
      <w:pPr>
        <w:ind w:left="454"/>
        <w:pBdr>
          <w:left w:val="single" w:sz="18" w:space="6" w:color="888888"/>
        </w:pBdr>
      </w:pPr>
      <w:r>
        <w:rPr>
          <w:rFonts w:ascii="Calibri" w:hAnsi="Calibri"/>
          <w:b w:val="0"/>
          <w:i/>
          <w:sz w:val="22"/>
        </w:rPr>
        <w:t>"We use Google Analytics to collect statistics about visits to our website. To this end we have signed a data-processing agreement with SIM and Google."</w:t>
      </w:r>
    </w:p>
    <w:p>
      <w:r>
        <w:rPr>
          <w:rFonts w:ascii="Calibri" w:hAnsi="Calibri"/>
          <w:b w:val="0"/>
          <w:i w:val="0"/>
          <w:sz w:val="22"/>
        </w:rPr>
        <w:t>The privacyverklaring also mentions, earlier:</w:t>
      </w:r>
    </w:p>
    <w:p>
      <w:pPr>
        <w:ind w:left="454"/>
        <w:pBdr>
          <w:left w:val="single" w:sz="18" w:space="6" w:color="888888"/>
        </w:pBdr>
      </w:pPr>
      <w:r>
        <w:rPr>
          <w:rFonts w:ascii="Calibri" w:hAnsi="Calibri"/>
          <w:b w:val="0"/>
          <w:i/>
          <w:sz w:val="22"/>
        </w:rPr>
        <w:t>"Daarnaast plaatsen we cookies die uw surfgedrag bijhouden zodat we op maat gemaakte content kunnen aanbieden."</w:t>
      </w:r>
    </w:p>
    <w:p>
      <w:r>
        <w:rPr>
          <w:rFonts w:ascii="Calibri" w:hAnsi="Calibri"/>
          <w:b w:val="0"/>
          <w:i w:val="0"/>
          <w:sz w:val="22"/>
        </w:rPr>
        <w:t>Translated:</w:t>
      </w:r>
    </w:p>
    <w:p>
      <w:pPr>
        <w:ind w:left="454"/>
        <w:pBdr>
          <w:left w:val="single" w:sz="18" w:space="6" w:color="888888"/>
        </w:pBdr>
      </w:pPr>
      <w:r>
        <w:rPr>
          <w:rFonts w:ascii="Calibri" w:hAnsi="Calibri"/>
          <w:b w:val="0"/>
          <w:i/>
          <w:sz w:val="22"/>
        </w:rPr>
        <w:t>"We also place cookies that track your browsing behavior so we can offer tailored content."</w:t>
      </w:r>
    </w:p>
    <w:p>
      <w:r>
        <w:rPr>
          <w:rFonts w:ascii="Calibri" w:hAnsi="Calibri"/>
          <w:b w:val="0"/>
          <w:i w:val="0"/>
          <w:sz w:val="22"/>
        </w:rPr>
        <w:t>Both statements describe a tracking setup. Neither matches the actual deployment.</w:t>
      </w:r>
    </w:p>
    <w:p>
      <w:r>
        <w:rPr>
          <w:rFonts w:ascii="Calibri" w:hAnsi="Calibri"/>
          <w:b w:val="0"/>
          <w:i w:val="0"/>
          <w:sz w:val="22"/>
        </w:rPr>
        <w:t>What the website actually does, observed in a fresh browser:</w:t>
      </w:r>
    </w:p>
    <w:p>
      <w:pPr>
        <w:pStyle w:val="ListBullet"/>
      </w:pPr>
      <w:r>
        <w:rPr>
          <w:rFonts w:ascii="Calibri" w:hAnsi="Calibri"/>
          <w:b w:val="0"/>
          <w:i w:val="0"/>
          <w:sz w:val="22"/>
        </w:rPr>
        <w:t xml:space="preserve">Loads </w:t>
      </w:r>
      <w:r>
        <w:rPr>
          <w:rFonts w:ascii="Consolas" w:hAnsi="Consolas" w:cs="Consolas" w:eastAsia="Consolas"/>
          <w:b w:val="0"/>
          <w:i w:val="0"/>
          <w:sz w:val="20"/>
          <w:shd w:val="clear" w:fill="F3F3F3"/>
        </w:rPr>
        <w:t>montferland.matomo.cloud</w:t>
      </w:r>
      <w:r>
        <w:rPr>
          <w:rFonts w:ascii="Calibri" w:hAnsi="Calibri"/>
          <w:b w:val="0"/>
          <w:i w:val="0"/>
          <w:sz w:val="22"/>
        </w:rPr>
        <w:t xml:space="preserve"> (Matomo Cloud, EU-hosted, not Google).</w:t>
      </w:r>
    </w:p>
    <w:p>
      <w:pPr>
        <w:pStyle w:val="ListBullet"/>
      </w:pPr>
      <w:r>
        <w:rPr>
          <w:rFonts w:ascii="Calibri" w:hAnsi="Calibri"/>
          <w:b w:val="0"/>
          <w:i w:val="0"/>
          <w:sz w:val="22"/>
        </w:rPr>
        <w:t xml:space="preserve">Sets two </w:t>
      </w:r>
      <w:r>
        <w:rPr>
          <w:rFonts w:ascii="Consolas" w:hAnsi="Consolas" w:cs="Consolas" w:eastAsia="Consolas"/>
          <w:b w:val="0"/>
          <w:i w:val="0"/>
          <w:sz w:val="20"/>
          <w:shd w:val="clear" w:fill="F3F3F3"/>
        </w:rPr>
        <w:t>_pk_*</w:t>
      </w:r>
      <w:r>
        <w:rPr>
          <w:rFonts w:ascii="Calibri" w:hAnsi="Calibri"/>
          <w:b w:val="0"/>
          <w:i w:val="0"/>
          <w:sz w:val="22"/>
        </w:rPr>
        <w:t xml:space="preserve"> cookies (Matomo, not </w:t>
      </w:r>
      <w:r>
        <w:rPr>
          <w:rFonts w:ascii="Consolas" w:hAnsi="Consolas" w:cs="Consolas" w:eastAsia="Consolas"/>
          <w:b w:val="0"/>
          <w:i w:val="0"/>
          <w:sz w:val="20"/>
          <w:shd w:val="clear" w:fill="F3F3F3"/>
        </w:rPr>
        <w:t>_ga</w:t>
      </w:r>
      <w:r>
        <w:rPr>
          <w:rFonts w:ascii="Calibri" w:hAnsi="Calibri"/>
          <w:b w:val="0"/>
          <w:i w:val="0"/>
          <w:sz w:val="22"/>
        </w:rPr>
        <w:t>/</w:t>
      </w:r>
      <w:r>
        <w:rPr>
          <w:rFonts w:ascii="Consolas" w:hAnsi="Consolas" w:cs="Consolas" w:eastAsia="Consolas"/>
          <w:b w:val="0"/>
          <w:i w:val="0"/>
          <w:sz w:val="20"/>
          <w:shd w:val="clear" w:fill="F3F3F3"/>
        </w:rPr>
        <w:t>_gid</w:t>
      </w:r>
      <w:r>
        <w:rPr>
          <w:rFonts w:ascii="Calibri" w:hAnsi="Calibri"/>
          <w:b w:val="0"/>
          <w:i w:val="0"/>
          <w:sz w:val="22"/>
        </w:rPr>
        <w:t xml:space="preserve"> from Google).</w:t>
      </w:r>
    </w:p>
    <w:p>
      <w:pPr>
        <w:pStyle w:val="ListBullet"/>
      </w:pPr>
      <w:r>
        <w:rPr>
          <w:rFonts w:ascii="Calibri" w:hAnsi="Calibri"/>
          <w:b w:val="0"/>
          <w:i w:val="0"/>
          <w:sz w:val="22"/>
        </w:rPr>
        <w:t xml:space="preserve">Does </w:t>
      </w:r>
      <w:r>
        <w:rPr>
          <w:rFonts w:ascii="Calibri" w:hAnsi="Calibri"/>
          <w:b/>
          <w:i w:val="0"/>
          <w:sz w:val="22"/>
        </w:rPr>
        <w:t>not</w:t>
      </w:r>
      <w:r>
        <w:rPr>
          <w:rFonts w:ascii="Calibri" w:hAnsi="Calibri"/>
          <w:b w:val="0"/>
          <w:i w:val="0"/>
          <w:sz w:val="22"/>
        </w:rPr>
        <w:t xml:space="preserve"> load </w:t>
      </w:r>
      <w:r>
        <w:rPr>
          <w:rFonts w:ascii="Consolas" w:hAnsi="Consolas" w:cs="Consolas" w:eastAsia="Consolas"/>
          <w:b w:val="0"/>
          <w:i w:val="0"/>
          <w:sz w:val="20"/>
          <w:shd w:val="clear" w:fill="F3F3F3"/>
        </w:rPr>
        <w:t>www.googletagmanager.com</w:t>
      </w:r>
      <w:r>
        <w:rPr>
          <w:rFonts w:ascii="Calibri" w:hAnsi="Calibri"/>
          <w:b w:val="0"/>
          <w:i w:val="0"/>
          <w:sz w:val="22"/>
        </w:rPr>
        <w:t xml:space="preserve">, </w:t>
      </w:r>
      <w:r>
        <w:rPr>
          <w:rFonts w:ascii="Consolas" w:hAnsi="Consolas" w:cs="Consolas" w:eastAsia="Consolas"/>
          <w:b w:val="0"/>
          <w:i w:val="0"/>
          <w:sz w:val="20"/>
          <w:shd w:val="clear" w:fill="F3F3F3"/>
        </w:rPr>
        <w:t>www.google-analytics.com</w:t>
      </w:r>
      <w:r>
        <w:rPr>
          <w:rFonts w:ascii="Calibri" w:hAnsi="Calibri"/>
          <w:b w:val="0"/>
          <w:i w:val="0"/>
          <w:sz w:val="22"/>
        </w:rPr>
        <w:t>, or any Google domain.</w:t>
      </w:r>
    </w:p>
    <w:p>
      <w:pPr>
        <w:pStyle w:val="ListBullet"/>
      </w:pPr>
      <w:r>
        <w:rPr>
          <w:rFonts w:ascii="Calibri" w:hAnsi="Calibri"/>
          <w:b w:val="0"/>
          <w:i w:val="0"/>
          <w:sz w:val="22"/>
        </w:rPr>
        <w:t xml:space="preserve">Does </w:t>
      </w:r>
      <w:r>
        <w:rPr>
          <w:rFonts w:ascii="Calibri" w:hAnsi="Calibri"/>
          <w:b/>
          <w:i w:val="0"/>
          <w:sz w:val="22"/>
        </w:rPr>
        <w:t>not</w:t>
      </w:r>
      <w:r>
        <w:rPr>
          <w:rFonts w:ascii="Calibri" w:hAnsi="Calibri"/>
          <w:b w:val="0"/>
          <w:i w:val="0"/>
          <w:sz w:val="22"/>
        </w:rPr>
        <w:t xml:space="preserve"> appear to perform any "tailored content" personalisation; the page is the same for every visitor.</w:t>
      </w:r>
    </w:p>
    <w:p>
      <w:pPr>
        <w:spacing w:before="360"/>
      </w:pPr>
      <w:r>
        <w:rPr>
          <w:rFonts w:ascii="Calibri" w:hAnsi="Calibri"/>
          <w:b/>
          <w:i w:val="0"/>
          <w:color w:val="1F3A5F"/>
          <w:sz w:val="32"/>
        </w:rPr>
        <w:t>Why this matters</w:t>
      </w:r>
    </w:p>
    <w:p>
      <w:r>
        <w:rPr>
          <w:rFonts w:ascii="Calibri" w:hAnsi="Calibri"/>
          <w:b w:val="0"/>
          <w:i w:val="0"/>
          <w:sz w:val="22"/>
        </w:rPr>
        <w:t>The privacyverklaring is the document a citizen reads to find out what the municipality does with their data. It describes a Google Analytics deployment that no longer exists on this site. The legal text is therefore wrong on multiple specific points:</w:t>
      </w:r>
    </w:p>
    <w:p>
      <w:pPr>
        <w:pStyle w:val="ListNumber"/>
      </w:pPr>
      <w:r>
        <w:rPr>
          <w:rFonts w:ascii="Calibri" w:hAnsi="Calibri"/>
          <w:b w:val="0"/>
          <w:i w:val="0"/>
          <w:sz w:val="22"/>
        </w:rPr>
        <w:t>The data does not go to Google (it goes to Matomo Cloud, in the EU).</w:t>
      </w:r>
    </w:p>
    <w:p>
      <w:pPr>
        <w:pStyle w:val="ListNumber"/>
      </w:pPr>
      <w:r>
        <w:rPr>
          <w:rFonts w:ascii="Calibri" w:hAnsi="Calibri"/>
          <w:b w:val="0"/>
          <w:i w:val="0"/>
          <w:sz w:val="22"/>
        </w:rPr>
        <w:t>The named processor in the data-processing agreement (Google) is not the actual processor (it is InnoCraft / Matomo).</w:t>
      </w:r>
    </w:p>
    <w:p>
      <w:pPr>
        <w:pStyle w:val="ListNumber"/>
      </w:pPr>
      <w:r>
        <w:rPr>
          <w:rFonts w:ascii="Calibri" w:hAnsi="Calibri"/>
          <w:b w:val="0"/>
          <w:i w:val="0"/>
          <w:sz w:val="22"/>
        </w:rPr>
        <w:t>The "personalised content" cookies described do not appear to be deployed.</w:t>
      </w:r>
    </w:p>
    <w:p>
      <w:r>
        <w:rPr>
          <w:rFonts w:ascii="Calibri" w:hAnsi="Calibri"/>
          <w:b w:val="0"/>
          <w:i w:val="0"/>
          <w:sz w:val="22"/>
        </w:rPr>
        <w:t xml:space="preserve">This is the inverse of the gap on </w:t>
      </w:r>
      <w:r>
        <w:rPr>
          <w:rFonts w:ascii="Consolas" w:hAnsi="Consolas" w:cs="Consolas" w:eastAsia="Consolas"/>
          <w:b w:val="0"/>
          <w:i w:val="0"/>
          <w:sz w:val="20"/>
          <w:shd w:val="clear" w:fill="F3F3F3"/>
        </w:rPr>
        <w:t>belastingdienst.nl</w:t>
      </w:r>
      <w:r>
        <w:rPr>
          <w:rFonts w:ascii="Calibri" w:hAnsi="Calibri"/>
          <w:b w:val="0"/>
          <w:i w:val="0"/>
          <w:sz w:val="22"/>
        </w:rPr>
        <w:t>, where the privacy text understates what the cookies do. Here, the text overstates the privacy concern, the actual deployment is more privacy-friendly than the document suggests. Both gaps are governance failures of the same kind: the legal text is decoupled from the technical reality.</w:t>
      </w:r>
    </w:p>
    <w:p>
      <w:r>
        <w:rPr>
          <w:rFonts w:ascii="Calibri" w:hAnsi="Calibri"/>
          <w:b w:val="0"/>
          <w:i w:val="0"/>
          <w:sz w:val="22"/>
        </w:rPr>
        <w:t xml:space="preserve">In strict GDPR/AVG terms, the document fails the </w:t>
      </w:r>
      <w:r>
        <w:rPr>
          <w:rFonts w:ascii="Calibri" w:hAnsi="Calibri"/>
          <w:b/>
          <w:i w:val="0"/>
          <w:sz w:val="22"/>
        </w:rPr>
        <w:t>transparency principle</w:t>
      </w:r>
      <w:r>
        <w:rPr>
          <w:rFonts w:ascii="Calibri" w:hAnsi="Calibri"/>
          <w:b w:val="0"/>
          <w:i w:val="0"/>
          <w:sz w:val="22"/>
        </w:rPr>
        <w:t xml:space="preserve"> (art. 12 + 13 of the AVG). A controller is required to inform the data subject accurately about the recipient categories of the data and the processors involved. Naming the wrong processor is a transparency breach even when the actual processor is a less invasive choice.</w:t>
      </w:r>
    </w:p>
    <w:p>
      <w:r>
        <w:rPr>
          <w:rFonts w:ascii="Calibri" w:hAnsi="Calibri"/>
          <w:b w:val="0"/>
          <w:i w:val="0"/>
          <w:sz w:val="22"/>
        </w:rPr>
        <w:t xml:space="preserve">The likely explanation is that Montferland migrated from Google Analytics to Matomo Cloud at some point (a sensible privacy upgrade) and never updated the privacyverklaring. The document may have been written by a previous communications team, signed off by a legal officer who reviewed the </w:t>
      </w:r>
      <w:r>
        <w:rPr>
          <w:rFonts w:ascii="Calibri" w:hAnsi="Calibri"/>
          <w:b w:val="0"/>
          <w:i/>
          <w:sz w:val="22"/>
        </w:rPr>
        <w:t>legal language</w:t>
      </w:r>
      <w:r>
        <w:rPr>
          <w:rFonts w:ascii="Calibri" w:hAnsi="Calibri"/>
          <w:b w:val="0"/>
          <w:i w:val="0"/>
          <w:sz w:val="22"/>
        </w:rPr>
        <w:t xml:space="preserve"> without re-checking the </w:t>
      </w:r>
      <w:r>
        <w:rPr>
          <w:rFonts w:ascii="Calibri" w:hAnsi="Calibri"/>
          <w:b w:val="0"/>
          <w:i/>
          <w:sz w:val="22"/>
        </w:rPr>
        <w:t>named processors</w:t>
      </w:r>
      <w:r>
        <w:rPr>
          <w:rFonts w:ascii="Calibri" w:hAnsi="Calibri"/>
          <w:b w:val="0"/>
          <w:i w:val="0"/>
          <w:sz w:val="22"/>
        </w:rPr>
        <w:t>, and then left in place when the analytics tag was changed by the web team.</w:t>
      </w:r>
    </w:p>
    <w:p>
      <w:pPr>
        <w:spacing w:before="360"/>
      </w:pPr>
      <w:r>
        <w:rPr>
          <w:rFonts w:ascii="Calibri" w:hAnsi="Calibri"/>
          <w:b/>
          <w:i w:val="0"/>
          <w:color w:val="1F3A5F"/>
          <w:sz w:val="32"/>
        </w:rPr>
        <w:t>Mitigation</w:t>
      </w:r>
    </w:p>
    <w:p>
      <w:pPr>
        <w:pStyle w:val="ListNumber"/>
      </w:pPr>
      <w:r>
        <w:rPr>
          <w:rFonts w:ascii="Calibri" w:hAnsi="Calibri"/>
          <w:b w:val="0"/>
          <w:i w:val="0"/>
          <w:sz w:val="22"/>
        </w:rPr>
        <w:t>Update the privacyverklaring to describe Matomo Cloud accurately (processor: InnoCraft / Matomo, location: EU, retention period, IP anonymisation status, opt-out URL).</w:t>
      </w:r>
    </w:p>
    <w:p>
      <w:pPr>
        <w:pStyle w:val="ListNumber"/>
      </w:pPr>
      <w:r>
        <w:rPr>
          <w:rFonts w:ascii="Calibri" w:hAnsi="Calibri"/>
          <w:b w:val="0"/>
          <w:i w:val="0"/>
          <w:sz w:val="22"/>
        </w:rPr>
        <w:t>Remove the misleading "tailored content" sentence if the site does not in fact personalise content.</w:t>
      </w:r>
    </w:p>
    <w:p>
      <w:pPr>
        <w:pStyle w:val="ListNumber"/>
      </w:pPr>
      <w:r>
        <w:rPr>
          <w:rFonts w:ascii="Calibri" w:hAnsi="Calibri"/>
          <w:b w:val="0"/>
          <w:i w:val="0"/>
          <w:sz w:val="22"/>
        </w:rPr>
        <w:t>Establish a yearly review cadence: the privacyverklaring should be re-validated against the actual deployment at least once a year, ideally each time a new analytics tag, chatbot, or third-party widget is added.</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evidence/privacyverklaring.html</w:t>
      </w:r>
      <w:r>
        <w:rPr>
          <w:rFonts w:ascii="Calibri" w:hAnsi="Calibri"/>
          <w:b w:val="0"/>
          <w:i w:val="0"/>
          <w:sz w:val="22"/>
        </w:rPr>
        <w:t>, archived copy.</w:t>
      </w:r>
    </w:p>
    <w:p>
      <w:pPr>
        <w:pStyle w:val="ListBullet"/>
      </w:pPr>
      <w:r>
        <w:rPr>
          <w:rFonts w:ascii="Consolas" w:hAnsi="Consolas" w:cs="Consolas" w:eastAsia="Consolas"/>
          <w:b w:val="0"/>
          <w:i w:val="0"/>
          <w:sz w:val="20"/>
          <w:shd w:val="clear" w:fill="F3F3F3"/>
        </w:rPr>
        <w:t>cookies/01-pre-consent.json</w:t>
      </w:r>
      <w:r>
        <w:rPr>
          <w:rFonts w:ascii="Calibri" w:hAnsi="Calibri"/>
          <w:b w:val="0"/>
          <w:i w:val="0"/>
          <w:sz w:val="22"/>
        </w:rPr>
        <w:t>, showing Matomo cookies, no Google cookies.</w:t>
      </w:r>
    </w:p>
    <w:p>
      <w:pPr>
        <w:pStyle w:val="ListBullet"/>
      </w:pPr>
      <w:r>
        <w:rPr>
          <w:rFonts w:ascii="Consolas" w:hAnsi="Consolas" w:cs="Consolas" w:eastAsia="Consolas"/>
          <w:b w:val="0"/>
          <w:i w:val="0"/>
          <w:sz w:val="20"/>
          <w:shd w:val="clear" w:fill="F3F3F3"/>
        </w:rPr>
        <w:t>evidence/requests-pre-consent.json</w:t>
      </w:r>
      <w:r>
        <w:rPr>
          <w:rFonts w:ascii="Calibri" w:hAnsi="Calibri"/>
          <w:b w:val="0"/>
          <w:i w:val="0"/>
          <w:sz w:val="22"/>
        </w:rPr>
        <w:t>, showing only Matomo Cloud as the third-party host.</w:t>
      </w:r>
    </w:p>
    <w:p>
      <w:r>
        <w:br w:type="page"/>
      </w:r>
    </w:p>
    <w:p>
      <w:pPr>
        <w:spacing w:before="480"/>
      </w:pPr>
      <w:r>
        <w:rPr>
          <w:rFonts w:ascii="Calibri" w:hAnsi="Calibri"/>
          <w:b/>
          <w:i w:val="0"/>
          <w:color w:val="1F3A5F"/>
          <w:sz w:val="44"/>
        </w:rPr>
        <w:t>F-003, security.txt has already expired</w:t>
      </w:r>
    </w:p>
    <w:p>
      <w:r>
        <w:rPr>
          <w:rFonts w:ascii="Calibri" w:hAnsi="Calibri"/>
          <w:b/>
          <w:i w:val="0"/>
          <w:sz w:val="22"/>
        </w:rPr>
        <w:t>Severity:</w:t>
      </w:r>
      <w:r>
        <w:rPr>
          <w:rFonts w:ascii="Calibri" w:hAnsi="Calibri"/>
          <w:b w:val="0"/>
          <w:i w:val="0"/>
          <w:sz w:val="22"/>
        </w:rPr>
        <w:t xml:space="preserve"> Medium</w:t>
      </w:r>
    </w:p>
    <w:p>
      <w:r>
        <w:rPr>
          <w:rFonts w:ascii="Calibri" w:hAnsi="Calibri"/>
          <w:b/>
          <w:i w:val="0"/>
          <w:sz w:val="22"/>
        </w:rPr>
        <w:t>Category:</w:t>
      </w:r>
      <w:r>
        <w:rPr>
          <w:rFonts w:ascii="Calibri" w:hAnsi="Calibri"/>
          <w:b w:val="0"/>
          <w:i w:val="0"/>
          <w:sz w:val="22"/>
        </w:rPr>
        <w:t xml:space="preserve"> Coordinated Vulnerability Disclosure</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www.montferland.info</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pPr>
        <w:ind w:left="170"/>
        <w:shd w:val="clear" w:fill="F5F5F5"/>
      </w:pPr>
      <w:r>
        <w:rPr>
          <w:rFonts w:ascii="Consolas" w:hAnsi="Consolas" w:cs="Consolas" w:eastAsia="Consolas"/>
          <w:b w:val="0"/>
          <w:i w:val="0"/>
          <w:sz w:val="18"/>
        </w:rPr>
        <w:t>$ curl -sk https://www.montferland.info/.well-known/security.txt</w:t>
        <w:br/>
      </w:r>
      <w:r>
        <w:rPr>
          <w:rFonts w:ascii="Consolas" w:hAnsi="Consolas" w:cs="Consolas" w:eastAsia="Consolas"/>
          <w:b w:val="0"/>
          <w:i w:val="0"/>
          <w:sz w:val="18"/>
        </w:rPr>
        <w:t>Contact: mailto:gemeente@montferland.info</w:t>
        <w:br/>
      </w:r>
      <w:r>
        <w:rPr>
          <w:rFonts w:ascii="Consolas" w:hAnsi="Consolas" w:cs="Consolas" w:eastAsia="Consolas"/>
          <w:b w:val="0"/>
          <w:i w:val="0"/>
          <w:sz w:val="18"/>
        </w:rPr>
        <w:t>Expires: 2026-01-01T14:03:07+01:00</w:t>
        <w:br/>
      </w:r>
      <w:r>
        <w:rPr>
          <w:rFonts w:ascii="Consolas" w:hAnsi="Consolas" w:cs="Consolas" w:eastAsia="Consolas"/>
          <w:b w:val="0"/>
          <w:i w:val="0"/>
          <w:sz w:val="18"/>
        </w:rPr>
        <w:t>Preferred-Languages: nl, de, en</w:t>
        <w:br/>
      </w:r>
    </w:p>
    <w:p>
      <w:r>
        <w:rPr>
          <w:rFonts w:ascii="Calibri" w:hAnsi="Calibri"/>
          <w:b w:val="0"/>
          <w:i w:val="0"/>
          <w:sz w:val="22"/>
        </w:rPr>
        <w:t>Two issues:</w:t>
      </w:r>
    </w:p>
    <w:p>
      <w:pPr>
        <w:pStyle w:val="ListNumber"/>
      </w:pPr>
      <w:r>
        <w:rPr>
          <w:rFonts w:ascii="Calibri" w:hAnsi="Calibri"/>
          <w:b/>
          <w:i w:val="0"/>
          <w:sz w:val="22"/>
        </w:rPr>
        <w:t>The `Expires:` date is in the past.</w:t>
      </w:r>
      <w:r>
        <w:rPr>
          <w:rFonts w:ascii="Calibri" w:hAnsi="Calibri"/>
          <w:b w:val="0"/>
          <w:i w:val="0"/>
          <w:sz w:val="22"/>
        </w:rPr>
        <w:t xml:space="preserve"> RFC 9116 section 2.5.5 states that an expired security.txt should be treated as if it does not exist. As of the audit date (2026-05-03), the file has been expired for over four months.</w:t>
      </w:r>
    </w:p>
    <w:p>
      <w:pPr>
        <w:pStyle w:val="ListNumber"/>
      </w:pPr>
      <w:r>
        <w:rPr>
          <w:rFonts w:ascii="Calibri" w:hAnsi="Calibri"/>
          <w:b/>
          <w:i w:val="0"/>
          <w:sz w:val="22"/>
        </w:rPr>
        <w:t>The file is minimal.</w:t>
      </w:r>
      <w:r>
        <w:rPr>
          <w:rFonts w:ascii="Calibri" w:hAnsi="Calibri"/>
          <w:b w:val="0"/>
          <w:i w:val="0"/>
          <w:sz w:val="22"/>
        </w:rPr>
        <w:t xml:space="preserve"> No </w:t>
      </w:r>
      <w:r>
        <w:rPr>
          <w:rFonts w:ascii="Consolas" w:hAnsi="Consolas" w:cs="Consolas" w:eastAsia="Consolas"/>
          <w:b w:val="0"/>
          <w:i w:val="0"/>
          <w:sz w:val="20"/>
          <w:shd w:val="clear" w:fill="F3F3F3"/>
        </w:rPr>
        <w:t>Canonical:</w:t>
      </w:r>
      <w:r>
        <w:rPr>
          <w:rFonts w:ascii="Calibri" w:hAnsi="Calibri"/>
          <w:b w:val="0"/>
          <w:i w:val="0"/>
          <w:sz w:val="22"/>
        </w:rPr>
        <w:t xml:space="preserve">, no </w:t>
      </w:r>
      <w:r>
        <w:rPr>
          <w:rFonts w:ascii="Consolas" w:hAnsi="Consolas" w:cs="Consolas" w:eastAsia="Consolas"/>
          <w:b w:val="0"/>
          <w:i w:val="0"/>
          <w:sz w:val="20"/>
          <w:shd w:val="clear" w:fill="F3F3F3"/>
        </w:rPr>
        <w:t>Encryption:</w:t>
      </w:r>
      <w:r>
        <w:rPr>
          <w:rFonts w:ascii="Calibri" w:hAnsi="Calibri"/>
          <w:b w:val="0"/>
          <w:i w:val="0"/>
          <w:sz w:val="22"/>
        </w:rPr>
        <w:t xml:space="preserve">, no </w:t>
      </w:r>
      <w:r>
        <w:rPr>
          <w:rFonts w:ascii="Consolas" w:hAnsi="Consolas" w:cs="Consolas" w:eastAsia="Consolas"/>
          <w:b w:val="0"/>
          <w:i w:val="0"/>
          <w:sz w:val="20"/>
          <w:shd w:val="clear" w:fill="F3F3F3"/>
        </w:rPr>
        <w:t>Policy:</w:t>
      </w:r>
      <w:r>
        <w:rPr>
          <w:rFonts w:ascii="Calibri" w:hAnsi="Calibri"/>
          <w:b w:val="0"/>
          <w:i w:val="0"/>
          <w:sz w:val="22"/>
        </w:rPr>
        <w:t xml:space="preserve">, no </w:t>
      </w:r>
      <w:r>
        <w:rPr>
          <w:rFonts w:ascii="Consolas" w:hAnsi="Consolas" w:cs="Consolas" w:eastAsia="Consolas"/>
          <w:b w:val="0"/>
          <w:i w:val="0"/>
          <w:sz w:val="20"/>
          <w:shd w:val="clear" w:fill="F3F3F3"/>
        </w:rPr>
        <w:t>Acknowledgments:</w:t>
      </w:r>
      <w:r>
        <w:rPr>
          <w:rFonts w:ascii="Calibri" w:hAnsi="Calibri"/>
          <w:b w:val="0"/>
          <w:i w:val="0"/>
          <w:sz w:val="22"/>
        </w:rPr>
        <w:t>, no PGP signature. The single contact is the general municipal mailbox (</w:t>
      </w:r>
      <w:r>
        <w:rPr>
          <w:rFonts w:ascii="Consolas" w:hAnsi="Consolas" w:cs="Consolas" w:eastAsia="Consolas"/>
          <w:b w:val="0"/>
          <w:i w:val="0"/>
          <w:sz w:val="20"/>
          <w:shd w:val="clear" w:fill="F3F3F3"/>
        </w:rPr>
        <w:t>gemeente@montferland.info</w:t>
      </w:r>
      <w:r>
        <w:rPr>
          <w:rFonts w:ascii="Calibri" w:hAnsi="Calibri"/>
          <w:b w:val="0"/>
          <w:i w:val="0"/>
          <w:sz w:val="22"/>
        </w:rPr>
        <w:t>), not a security-specific address.</w:t>
      </w:r>
    </w:p>
    <w:p>
      <w:pPr>
        <w:spacing w:before="360"/>
      </w:pPr>
      <w:r>
        <w:rPr>
          <w:rFonts w:ascii="Calibri" w:hAnsi="Calibri"/>
          <w:b/>
          <w:i w:val="0"/>
          <w:color w:val="1F3A5F"/>
          <w:sz w:val="32"/>
        </w:rPr>
        <w:t>Why this matters</w:t>
      </w:r>
    </w:p>
    <w:p>
      <w:r>
        <w:rPr>
          <w:rFonts w:ascii="Calibri" w:hAnsi="Calibri"/>
          <w:b w:val="0"/>
          <w:i w:val="0"/>
          <w:sz w:val="22"/>
        </w:rPr>
        <w:t xml:space="preserve">A researcher who finds an issue on </w:t>
      </w:r>
      <w:r>
        <w:rPr>
          <w:rFonts w:ascii="Consolas" w:hAnsi="Consolas" w:cs="Consolas" w:eastAsia="Consolas"/>
          <w:b w:val="0"/>
          <w:i w:val="0"/>
          <w:sz w:val="20"/>
          <w:shd w:val="clear" w:fill="F3F3F3"/>
        </w:rPr>
        <w:t>montferland.info</w:t>
      </w:r>
      <w:r>
        <w:rPr>
          <w:rFonts w:ascii="Calibri" w:hAnsi="Calibri"/>
          <w:b w:val="0"/>
          <w:i w:val="0"/>
          <w:sz w:val="22"/>
        </w:rPr>
        <w:t xml:space="preserve"> and looks at the security.txt sees a file that has been expired for four months. The right interpretation per RFC 9116 is "ignore this file." The likely interpretation by an inexperienced researcher is "this municipality does not actively maintain a vulnerability-disclosure policy." Both interpretations push the report away from the right team and toward Twitter, journalists, or nowhere.</w:t>
      </w:r>
    </w:p>
    <w:p>
      <w:r>
        <w:rPr>
          <w:rFonts w:ascii="Calibri" w:hAnsi="Calibri"/>
          <w:b w:val="0"/>
          <w:i w:val="0"/>
          <w:sz w:val="22"/>
        </w:rPr>
        <w:t xml:space="preserve">A municipality the size of Montferland (population ~36,000) is not going to staff a dedicated security team, that is reasonable. But maintaining a one-page CVD policy and a single security.txt with a future </w:t>
      </w:r>
      <w:r>
        <w:rPr>
          <w:rFonts w:ascii="Consolas" w:hAnsi="Consolas" w:cs="Consolas" w:eastAsia="Consolas"/>
          <w:b w:val="0"/>
          <w:i w:val="0"/>
          <w:sz w:val="20"/>
          <w:shd w:val="clear" w:fill="F3F3F3"/>
        </w:rPr>
        <w:t>Expires:</w:t>
      </w:r>
      <w:r>
        <w:rPr>
          <w:rFonts w:ascii="Calibri" w:hAnsi="Calibri"/>
          <w:b w:val="0"/>
          <w:i w:val="0"/>
          <w:sz w:val="22"/>
        </w:rPr>
        <w:t xml:space="preserve"> date is one afternoon of work, and it is the difference between "we accept responsible disclosure" and "we don't." The Forum Standaardisatie's </w:t>
      </w:r>
      <w:r>
        <w:rPr>
          <w:rFonts w:ascii="Consolas" w:hAnsi="Consolas" w:cs="Consolas" w:eastAsia="Consolas"/>
          <w:b w:val="0"/>
          <w:i w:val="0"/>
          <w:sz w:val="20"/>
          <w:shd w:val="clear" w:fill="F3F3F3"/>
        </w:rPr>
        <w:t>pas toe of leg uit</w:t>
      </w:r>
      <w:r>
        <w:rPr>
          <w:rFonts w:ascii="Calibri" w:hAnsi="Calibri"/>
          <w:b w:val="0"/>
          <w:i w:val="0"/>
          <w:sz w:val="22"/>
        </w:rPr>
        <w:t xml:space="preserve"> baseline includes this informally as part of CVD policy.</w:t>
      </w:r>
    </w:p>
    <w:p>
      <w:pPr>
        <w:spacing w:before="360"/>
      </w:pPr>
      <w:r>
        <w:rPr>
          <w:rFonts w:ascii="Calibri" w:hAnsi="Calibri"/>
          <w:b/>
          <w:i w:val="0"/>
          <w:color w:val="1F3A5F"/>
          <w:sz w:val="32"/>
        </w:rPr>
        <w:t>Mitigation</w:t>
      </w:r>
    </w:p>
    <w:p>
      <w:r>
        <w:rPr>
          <w:rFonts w:ascii="Calibri" w:hAnsi="Calibri"/>
          <w:b w:val="0"/>
          <w:i w:val="0"/>
          <w:sz w:val="22"/>
        </w:rPr>
        <w:t>A minimal compliant file:</w:t>
      </w:r>
    </w:p>
    <w:p>
      <w:pPr>
        <w:ind w:left="170"/>
        <w:shd w:val="clear" w:fill="F5F5F5"/>
      </w:pPr>
      <w:r>
        <w:rPr>
          <w:rFonts w:ascii="Consolas" w:hAnsi="Consolas" w:cs="Consolas" w:eastAsia="Consolas"/>
          <w:b w:val="0"/>
          <w:i w:val="0"/>
          <w:sz w:val="18"/>
        </w:rPr>
        <w:t>Contact: mailto:security@montferland.info</w:t>
        <w:br/>
      </w:r>
      <w:r>
        <w:rPr>
          <w:rFonts w:ascii="Consolas" w:hAnsi="Consolas" w:cs="Consolas" w:eastAsia="Consolas"/>
          <w:b w:val="0"/>
          <w:i w:val="0"/>
          <w:sz w:val="18"/>
        </w:rPr>
        <w:t>Contact: mailto:gemeente@montferland.info</w:t>
        <w:br/>
      </w:r>
      <w:r>
        <w:rPr>
          <w:rFonts w:ascii="Consolas" w:hAnsi="Consolas" w:cs="Consolas" w:eastAsia="Consolas"/>
          <w:b w:val="0"/>
          <w:i w:val="0"/>
          <w:sz w:val="18"/>
        </w:rPr>
        <w:t>Expires: 2027-12-31T23:59:00+01:00</w:t>
        <w:br/>
      </w:r>
      <w:r>
        <w:rPr>
          <w:rFonts w:ascii="Consolas" w:hAnsi="Consolas" w:cs="Consolas" w:eastAsia="Consolas"/>
          <w:b w:val="0"/>
          <w:i w:val="0"/>
          <w:sz w:val="18"/>
        </w:rPr>
        <w:t>Preferred-Languages: nl, de, en</w:t>
        <w:br/>
      </w:r>
      <w:r>
        <w:rPr>
          <w:rFonts w:ascii="Consolas" w:hAnsi="Consolas" w:cs="Consolas" w:eastAsia="Consolas"/>
          <w:b w:val="0"/>
          <w:i w:val="0"/>
          <w:sz w:val="18"/>
        </w:rPr>
        <w:t>Canonical: https://www.montferland.info/.well-known/security.txt</w:t>
        <w:br/>
      </w:r>
      <w:r>
        <w:rPr>
          <w:rFonts w:ascii="Consolas" w:hAnsi="Consolas" w:cs="Consolas" w:eastAsia="Consolas"/>
          <w:b w:val="0"/>
          <w:i w:val="0"/>
          <w:sz w:val="18"/>
        </w:rPr>
        <w:t>Policy: https://www.montferland.info/cvd</w:t>
        <w:br/>
      </w:r>
    </w:p>
    <w:p>
      <w:r>
        <w:rPr>
          <w:rFonts w:ascii="Calibri" w:hAnsi="Calibri"/>
          <w:b w:val="0"/>
          <w:i w:val="0"/>
          <w:sz w:val="22"/>
        </w:rPr>
        <w:t xml:space="preserve">Plus a CVD policy page at </w:t>
      </w:r>
      <w:r>
        <w:rPr>
          <w:rFonts w:ascii="Consolas" w:hAnsi="Consolas" w:cs="Consolas" w:eastAsia="Consolas"/>
          <w:b w:val="0"/>
          <w:i w:val="0"/>
          <w:sz w:val="20"/>
          <w:shd w:val="clear" w:fill="F3F3F3"/>
        </w:rPr>
        <w:t>/cvd</w:t>
      </w:r>
      <w:r>
        <w:rPr>
          <w:rFonts w:ascii="Calibri" w:hAnsi="Calibri"/>
          <w:b w:val="0"/>
          <w:i w:val="0"/>
          <w:sz w:val="22"/>
        </w:rPr>
        <w:t xml:space="preserve"> that explains the report-handling timeline and a commitment not to pursue legal action against good-faith reporters.</w:t>
      </w:r>
    </w:p>
    <w:p>
      <w:r>
        <w:rPr>
          <w:rFonts w:ascii="Calibri" w:hAnsi="Calibri"/>
          <w:b w:val="0"/>
          <w:i w:val="0"/>
          <w:sz w:val="22"/>
        </w:rPr>
        <w:t>If the municipality wants to go further, NCSC publishes a template that includes PGP-signing the file. Belastingdienst.nl is the local example to copy.</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evidence/security.txt</w:t>
      </w:r>
    </w:p>
    <w:p>
      <w:r>
        <w:br w:type="page"/>
      </w:r>
    </w:p>
    <w:p>
      <w:pPr>
        <w:spacing w:before="480"/>
      </w:pPr>
      <w:r>
        <w:rPr>
          <w:rFonts w:ascii="Calibri" w:hAnsi="Calibri"/>
          <w:b/>
          <w:i w:val="0"/>
          <w:color w:val="1F3A5F"/>
          <w:sz w:val="44"/>
        </w:rPr>
        <w:t>F-004, DMARC at `quarantine`; reports go to a personal staff email address</w:t>
      </w:r>
    </w:p>
    <w:p>
      <w:r>
        <w:rPr>
          <w:rFonts w:ascii="Calibri" w:hAnsi="Calibri"/>
          <w:b/>
          <w:i w:val="0"/>
          <w:sz w:val="22"/>
        </w:rPr>
        <w:t>Severity:</w:t>
      </w:r>
      <w:r>
        <w:rPr>
          <w:rFonts w:ascii="Calibri" w:hAnsi="Calibri"/>
          <w:b w:val="0"/>
          <w:i w:val="0"/>
          <w:sz w:val="22"/>
        </w:rPr>
        <w:t xml:space="preserve"> Medium</w:t>
      </w:r>
    </w:p>
    <w:p>
      <w:r>
        <w:rPr>
          <w:rFonts w:ascii="Calibri" w:hAnsi="Calibri"/>
          <w:b/>
          <w:i w:val="0"/>
          <w:sz w:val="22"/>
        </w:rPr>
        <w:t>Category:</w:t>
      </w:r>
      <w:r>
        <w:rPr>
          <w:rFonts w:ascii="Calibri" w:hAnsi="Calibri"/>
          <w:b w:val="0"/>
          <w:i w:val="0"/>
          <w:sz w:val="22"/>
        </w:rPr>
        <w:t xml:space="preserve"> Email security / operational hygiene</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montferland.info</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pPr>
        <w:ind w:left="170"/>
        <w:shd w:val="clear" w:fill="F5F5F5"/>
      </w:pPr>
      <w:r>
        <w:rPr>
          <w:rFonts w:ascii="Consolas" w:hAnsi="Consolas" w:cs="Consolas" w:eastAsia="Consolas"/>
          <w:b w:val="0"/>
          <w:i w:val="0"/>
          <w:sz w:val="18"/>
        </w:rPr>
        <w:t>$ dig +short TXT _dmarc.montferland.info</w:t>
        <w:br/>
      </w:r>
      <w:r>
        <w:rPr>
          <w:rFonts w:ascii="Consolas" w:hAnsi="Consolas" w:cs="Consolas" w:eastAsia="Consolas"/>
          <w:b w:val="0"/>
          <w:i w:val="0"/>
          <w:sz w:val="18"/>
        </w:rPr>
        <w:t>"v=DMARC1; p=quarantine;</w:t>
        <w:br/>
      </w:r>
      <w:r>
        <w:rPr>
          <w:rFonts w:ascii="Consolas" w:hAnsi="Consolas" w:cs="Consolas" w:eastAsia="Consolas"/>
          <w:b w:val="0"/>
          <w:i w:val="0"/>
          <w:sz w:val="18"/>
        </w:rPr>
        <w:t xml:space="preserve"> rua=mailto:h.volbeda@montferland.info,mailto:9a9380a337b4550@rep.dmarcanalyzer.com;</w:t>
        <w:br/>
      </w:r>
      <w:r>
        <w:rPr>
          <w:rFonts w:ascii="Consolas" w:hAnsi="Consolas" w:cs="Consolas" w:eastAsia="Consolas"/>
          <w:b w:val="0"/>
          <w:i w:val="0"/>
          <w:sz w:val="18"/>
        </w:rPr>
        <w:t xml:space="preserve"> ruf=mailto:h.volbeda@montferland.info,mailto:9a9380a337b4550@for.dmarcanalyzer.com;</w:t>
        <w:br/>
      </w:r>
      <w:r>
        <w:rPr>
          <w:rFonts w:ascii="Consolas" w:hAnsi="Consolas" w:cs="Consolas" w:eastAsia="Consolas"/>
          <w:b w:val="0"/>
          <w:i w:val="0"/>
          <w:sz w:val="18"/>
        </w:rPr>
        <w:t xml:space="preserve"> pct=100; fo=1"</w:t>
        <w:br/>
      </w:r>
    </w:p>
    <w:p>
      <w:r>
        <w:rPr>
          <w:rFonts w:ascii="Calibri" w:hAnsi="Calibri"/>
          <w:b w:val="0"/>
          <w:i w:val="0"/>
          <w:sz w:val="22"/>
        </w:rPr>
        <w:t>Two distinct issues:</w:t>
      </w:r>
    </w:p>
    <w:p>
      <w:pPr>
        <w:pStyle w:val="ListNumber"/>
      </w:pPr>
      <w:r>
        <w:rPr>
          <w:rFonts w:ascii="Calibri" w:hAnsi="Calibri"/>
          <w:b/>
          <w:i w:val="0"/>
          <w:sz w:val="22"/>
        </w:rPr>
        <w:t>DMARC policy is `p=quarantine`, not `p=reject`.</w:t>
      </w:r>
      <w:r>
        <w:rPr>
          <w:rFonts w:ascii="Calibri" w:hAnsi="Calibri"/>
          <w:b w:val="0"/>
          <w:i w:val="0"/>
          <w:sz w:val="22"/>
        </w:rPr>
        <w:t xml:space="preserve"> Quarantine sends unauthorised mail to spam. Reject refuses delivery. For a municipality, reject is the right setting; quarantine leaves a phishing email visible to a recipient who looks in their spam folder. The Belastingdienst, Overheid.nl, and Medemblik.nl DMARC records are all </w:t>
      </w:r>
      <w:r>
        <w:rPr>
          <w:rFonts w:ascii="Consolas" w:hAnsi="Consolas" w:cs="Consolas" w:eastAsia="Consolas"/>
          <w:b w:val="0"/>
          <w:i w:val="0"/>
          <w:sz w:val="20"/>
          <w:shd w:val="clear" w:fill="F3F3F3"/>
        </w:rPr>
        <w:t>p=reject</w:t>
      </w:r>
      <w:r>
        <w:rPr>
          <w:rFonts w:ascii="Calibri" w:hAnsi="Calibri"/>
          <w:b w:val="0"/>
          <w:i w:val="0"/>
          <w:sz w:val="22"/>
        </w:rPr>
        <w:t xml:space="preserve">. Utrecht.nl is also at </w:t>
      </w:r>
      <w:r>
        <w:rPr>
          <w:rFonts w:ascii="Consolas" w:hAnsi="Consolas" w:cs="Consolas" w:eastAsia="Consolas"/>
          <w:b w:val="0"/>
          <w:i w:val="0"/>
          <w:sz w:val="20"/>
          <w:shd w:val="clear" w:fill="F3F3F3"/>
        </w:rPr>
        <w:t>p=quarantine</w:t>
      </w:r>
      <w:r>
        <w:rPr>
          <w:rFonts w:ascii="Calibri" w:hAnsi="Calibri"/>
          <w:b w:val="0"/>
          <w:i w:val="0"/>
          <w:sz w:val="22"/>
        </w:rPr>
        <w:t>.</w:t>
      </w:r>
    </w:p>
    <w:p>
      <w:pPr>
        <w:pStyle w:val="ListNumber"/>
      </w:pPr>
      <w:r>
        <w:rPr>
          <w:rFonts w:ascii="Calibri" w:hAnsi="Calibri"/>
          <w:b/>
          <w:i w:val="0"/>
          <w:sz w:val="22"/>
        </w:rPr>
        <w:t>Aggregate and forensic DMARC reports are sent to a personal staff email address (`h.volbeda@montferland.info`)</w:t>
      </w:r>
      <w:r>
        <w:rPr>
          <w:rFonts w:ascii="Calibri" w:hAnsi="Calibri"/>
          <w:b w:val="0"/>
          <w:i w:val="0"/>
          <w:sz w:val="22"/>
        </w:rPr>
        <w:t xml:space="preserve"> in addition to a third-party DMARCanalyzer mailbox. The personal address is published in DNS, where every search engine, ad-tech crawler, and OSINT tool will catalogue it. If H. Volbeda leaves the municipality's employ, the DMARC report stream silently breaks for the personal-mailbox half. The DMARCanalyzer half continues, which mitigates the operational impact but leaves the privacy issue: a named individual's work email is permanently public via DNS.</w:t>
      </w:r>
    </w:p>
    <w:p>
      <w:r>
        <w:rPr>
          <w:rFonts w:ascii="Calibri" w:hAnsi="Calibri"/>
          <w:b w:val="0"/>
          <w:i w:val="0"/>
          <w:sz w:val="22"/>
        </w:rPr>
        <w:t>The mail flow itself is delegated to Barracuda Networks Germany (</w:t>
      </w:r>
      <w:r>
        <w:rPr>
          <w:rFonts w:ascii="Consolas" w:hAnsi="Consolas" w:cs="Consolas" w:eastAsia="Consolas"/>
          <w:b w:val="0"/>
          <w:i w:val="0"/>
          <w:sz w:val="20"/>
          <w:shd w:val="clear" w:fill="F3F3F3"/>
        </w:rPr>
        <w:t>d329941.a.ess.de.barracudanetworks.com</w:t>
      </w:r>
      <w:r>
        <w:rPr>
          <w:rFonts w:ascii="Calibri" w:hAnsi="Calibri"/>
          <w:b w:val="0"/>
          <w:i w:val="0"/>
          <w:sz w:val="22"/>
        </w:rPr>
        <w:t>), a managed email-security gateway, which is a sensible choice for a small municipality. There is no MTA-STS, TLS-RPT, or BIMI record published.</w:t>
      </w:r>
    </w:p>
    <w:p>
      <w:pPr>
        <w:spacing w:before="360"/>
      </w:pPr>
      <w:r>
        <w:rPr>
          <w:rFonts w:ascii="Calibri" w:hAnsi="Calibri"/>
          <w:b/>
          <w:i w:val="0"/>
          <w:color w:val="1F3A5F"/>
          <w:sz w:val="32"/>
        </w:rPr>
        <w:t>Why this matters</w:t>
      </w:r>
    </w:p>
    <w:p>
      <w:r>
        <w:rPr>
          <w:rFonts w:ascii="Calibri" w:hAnsi="Calibri"/>
          <w:b w:val="0"/>
          <w:i w:val="0"/>
          <w:sz w:val="22"/>
        </w:rPr>
        <w:t>The personal-email-in-DNS pattern is a small but specific operational hygiene issue. Best practice is to use a role mailbox (</w:t>
      </w:r>
      <w:r>
        <w:rPr>
          <w:rFonts w:ascii="Consolas" w:hAnsi="Consolas" w:cs="Consolas" w:eastAsia="Consolas"/>
          <w:b w:val="0"/>
          <w:i w:val="0"/>
          <w:sz w:val="20"/>
          <w:shd w:val="clear" w:fill="F3F3F3"/>
        </w:rPr>
        <w:t>dmarc@</w:t>
      </w:r>
      <w:r>
        <w:rPr>
          <w:rFonts w:ascii="Calibri" w:hAnsi="Calibri"/>
          <w:b w:val="0"/>
          <w:i w:val="0"/>
          <w:sz w:val="22"/>
        </w:rPr>
        <w:t xml:space="preserve">, </w:t>
      </w:r>
      <w:r>
        <w:rPr>
          <w:rFonts w:ascii="Consolas" w:hAnsi="Consolas" w:cs="Consolas" w:eastAsia="Consolas"/>
          <w:b w:val="0"/>
          <w:i w:val="0"/>
          <w:sz w:val="20"/>
          <w:shd w:val="clear" w:fill="F3F3F3"/>
        </w:rPr>
        <w:t>security@</w:t>
      </w:r>
      <w:r>
        <w:rPr>
          <w:rFonts w:ascii="Calibri" w:hAnsi="Calibri"/>
          <w:b w:val="0"/>
          <w:i w:val="0"/>
          <w:sz w:val="22"/>
        </w:rPr>
        <w:t xml:space="preserve">, </w:t>
      </w:r>
      <w:r>
        <w:rPr>
          <w:rFonts w:ascii="Consolas" w:hAnsi="Consolas" w:cs="Consolas" w:eastAsia="Consolas"/>
          <w:b w:val="0"/>
          <w:i w:val="0"/>
          <w:sz w:val="20"/>
          <w:shd w:val="clear" w:fill="F3F3F3"/>
        </w:rPr>
        <w:t>webmaster@</w:t>
      </w:r>
      <w:r>
        <w:rPr>
          <w:rFonts w:ascii="Calibri" w:hAnsi="Calibri"/>
          <w:b w:val="0"/>
          <w:i w:val="0"/>
          <w:sz w:val="22"/>
        </w:rPr>
        <w:t>) so the contact survives staff turnover and does not expose individual identity. For a municipality, where staff lists are public information anyway, the privacy delta is small; the operational delta (stream breaks when staff leaves) is the more important one.</w:t>
      </w:r>
    </w:p>
    <w:p>
      <w:r>
        <w:rPr>
          <w:rFonts w:ascii="Calibri" w:hAnsi="Calibri"/>
          <w:b w:val="0"/>
          <w:i w:val="0"/>
          <w:sz w:val="22"/>
        </w:rPr>
        <w:t xml:space="preserve">The </w:t>
      </w:r>
      <w:r>
        <w:rPr>
          <w:rFonts w:ascii="Consolas" w:hAnsi="Consolas" w:cs="Consolas" w:eastAsia="Consolas"/>
          <w:b w:val="0"/>
          <w:i w:val="0"/>
          <w:sz w:val="20"/>
          <w:shd w:val="clear" w:fill="F3F3F3"/>
        </w:rPr>
        <w:t>p=quarantine</w:t>
      </w:r>
      <w:r>
        <w:rPr>
          <w:rFonts w:ascii="Calibri" w:hAnsi="Calibri"/>
          <w:b w:val="0"/>
          <w:i w:val="0"/>
          <w:sz w:val="22"/>
        </w:rPr>
        <w:t xml:space="preserve"> issue is the larger one. Once a DMARC monitoring period has confirmed no legitimate sender fails, moving to </w:t>
      </w:r>
      <w:r>
        <w:rPr>
          <w:rFonts w:ascii="Consolas" w:hAnsi="Consolas" w:cs="Consolas" w:eastAsia="Consolas"/>
          <w:b w:val="0"/>
          <w:i w:val="0"/>
          <w:sz w:val="20"/>
          <w:shd w:val="clear" w:fill="F3F3F3"/>
        </w:rPr>
        <w:t>p=reject</w:t>
      </w:r>
      <w:r>
        <w:rPr>
          <w:rFonts w:ascii="Calibri" w:hAnsi="Calibri"/>
          <w:b w:val="0"/>
          <w:i w:val="0"/>
          <w:sz w:val="22"/>
        </w:rPr>
        <w:t xml:space="preserve"> is essentially a one-line DNS change and forces phishing email impersonating </w:t>
      </w:r>
      <w:r>
        <w:rPr>
          <w:rFonts w:ascii="Consolas" w:hAnsi="Consolas" w:cs="Consolas" w:eastAsia="Consolas"/>
          <w:b w:val="0"/>
          <w:i w:val="0"/>
          <w:sz w:val="20"/>
          <w:shd w:val="clear" w:fill="F3F3F3"/>
        </w:rPr>
        <w:t>montferland.info</w:t>
      </w:r>
      <w:r>
        <w:rPr>
          <w:rFonts w:ascii="Calibri" w:hAnsi="Calibri"/>
          <w:b w:val="0"/>
          <w:i w:val="0"/>
          <w:sz w:val="22"/>
        </w:rPr>
        <w:t xml:space="preserve"> to be refused at the receiving server, not just sent to spam. For a target as widely impersonated as a Dutch municipality, reject is the right setting.</w:t>
      </w:r>
    </w:p>
    <w:p>
      <w:pPr>
        <w:spacing w:before="360"/>
      </w:pPr>
      <w:r>
        <w:rPr>
          <w:rFonts w:ascii="Calibri" w:hAnsi="Calibri"/>
          <w:b/>
          <w:i w:val="0"/>
          <w:color w:val="1F3A5F"/>
          <w:sz w:val="32"/>
        </w:rPr>
        <w:t>Mitigation</w:t>
      </w:r>
    </w:p>
    <w:p>
      <w:pPr>
        <w:pStyle w:val="ListNumber"/>
      </w:pPr>
      <w:r>
        <w:rPr>
          <w:rFonts w:ascii="Calibri" w:hAnsi="Calibri"/>
          <w:b w:val="0"/>
          <w:i w:val="0"/>
          <w:sz w:val="22"/>
        </w:rPr>
        <w:t xml:space="preserve">Replace </w:t>
      </w:r>
      <w:r>
        <w:rPr>
          <w:rFonts w:ascii="Consolas" w:hAnsi="Consolas" w:cs="Consolas" w:eastAsia="Consolas"/>
          <w:b w:val="0"/>
          <w:i w:val="0"/>
          <w:sz w:val="20"/>
          <w:shd w:val="clear" w:fill="F3F3F3"/>
        </w:rPr>
        <w:t>h.volbeda@montferland.info</w:t>
      </w:r>
      <w:r>
        <w:rPr>
          <w:rFonts w:ascii="Calibri" w:hAnsi="Calibri"/>
          <w:b w:val="0"/>
          <w:i w:val="0"/>
          <w:sz w:val="22"/>
        </w:rPr>
        <w:t xml:space="preserve"> with a role mailbox in the DMARC record:</w:t>
      </w:r>
    </w:p>
    <w:p>
      <w:r>
        <w:rPr>
          <w:rFonts w:ascii="Calibri" w:hAnsi="Calibri"/>
          <w:b w:val="0"/>
          <w:i w:val="0"/>
          <w:sz w:val="22"/>
        </w:rPr>
        <w:t xml:space="preserve">   </w:t>
      </w:r>
      <w:r>
        <w:rPr>
          <w:rFonts w:ascii="Calibri" w:hAnsi="Calibri"/>
          <w:b w:val="0"/>
          <w:i w:val="0"/>
          <w:sz w:val="22"/>
        </w:rPr>
        <w:t>`</w:t>
      </w:r>
      <w:r>
        <w:rPr>
          <w:rFonts w:ascii="Calibri" w:hAnsi="Calibri"/>
          <w:b w:val="0"/>
          <w:i w:val="0"/>
          <w:sz w:val="22"/>
        </w:rPr>
        <w:t>`</w:t>
      </w:r>
      <w:r>
        <w:rPr>
          <w:rFonts w:ascii="Calibri" w:hAnsi="Calibri"/>
          <w:b w:val="0"/>
          <w:i w:val="0"/>
          <w:sz w:val="22"/>
        </w:rPr>
        <w:t>`</w:t>
      </w:r>
    </w:p>
    <w:p>
      <w:r>
        <w:rPr>
          <w:rFonts w:ascii="Calibri" w:hAnsi="Calibri"/>
          <w:b w:val="0"/>
          <w:i w:val="0"/>
          <w:sz w:val="22"/>
        </w:rPr>
        <w:t xml:space="preserve">   v=DMARC1; p=reject;</w:t>
      </w:r>
    </w:p>
    <w:p>
      <w:r>
        <w:rPr>
          <w:rFonts w:ascii="Calibri" w:hAnsi="Calibri"/>
          <w:b w:val="0"/>
          <w:i w:val="0"/>
          <w:sz w:val="22"/>
        </w:rPr>
        <w:t xml:space="preserve">   rua=mailto:dmarc@montferland.info,mailto:9a9380a337b4550@rep.dmarcanalyzer.com;</w:t>
      </w:r>
    </w:p>
    <w:p>
      <w:r>
        <w:rPr>
          <w:rFonts w:ascii="Calibri" w:hAnsi="Calibri"/>
          <w:b w:val="0"/>
          <w:i w:val="0"/>
          <w:sz w:val="22"/>
        </w:rPr>
        <w:t xml:space="preserve">   ruf=mailto:dmarc@montferland.info,mailto:9a9380a337b4550@for.dmarcanalyzer.com;</w:t>
      </w:r>
    </w:p>
    <w:p>
      <w:r>
        <w:rPr>
          <w:rFonts w:ascii="Calibri" w:hAnsi="Calibri"/>
          <w:b w:val="0"/>
          <w:i w:val="0"/>
          <w:sz w:val="22"/>
        </w:rPr>
        <w:t xml:space="preserve">   pct=100; fo=1</w:t>
      </w:r>
    </w:p>
    <w:p>
      <w:r>
        <w:rPr>
          <w:rFonts w:ascii="Calibri" w:hAnsi="Calibri"/>
          <w:b w:val="0"/>
          <w:i w:val="0"/>
          <w:sz w:val="22"/>
        </w:rPr>
        <w:t xml:space="preserve">   </w:t>
      </w:r>
      <w:r>
        <w:rPr>
          <w:rFonts w:ascii="Calibri" w:hAnsi="Calibri"/>
          <w:b w:val="0"/>
          <w:i w:val="0"/>
          <w:sz w:val="22"/>
        </w:rPr>
        <w:t>`</w:t>
      </w:r>
      <w:r>
        <w:rPr>
          <w:rFonts w:ascii="Calibri" w:hAnsi="Calibri"/>
          <w:b w:val="0"/>
          <w:i w:val="0"/>
          <w:sz w:val="22"/>
        </w:rPr>
        <w:t>`</w:t>
      </w:r>
      <w:r>
        <w:rPr>
          <w:rFonts w:ascii="Calibri" w:hAnsi="Calibri"/>
          <w:b w:val="0"/>
          <w:i w:val="0"/>
          <w:sz w:val="22"/>
        </w:rPr>
        <w:t>`</w:t>
      </w:r>
    </w:p>
    <w:p>
      <w:pPr>
        <w:pStyle w:val="ListNumber"/>
      </w:pPr>
      <w:r>
        <w:rPr>
          <w:rFonts w:ascii="Calibri" w:hAnsi="Calibri"/>
          <w:b w:val="0"/>
          <w:i w:val="0"/>
          <w:sz w:val="22"/>
        </w:rPr>
        <w:t xml:space="preserve">After validating that no legitimate sender fails, change </w:t>
      </w:r>
      <w:r>
        <w:rPr>
          <w:rFonts w:ascii="Consolas" w:hAnsi="Consolas" w:cs="Consolas" w:eastAsia="Consolas"/>
          <w:b w:val="0"/>
          <w:i w:val="0"/>
          <w:sz w:val="20"/>
          <w:shd w:val="clear" w:fill="F3F3F3"/>
        </w:rPr>
        <w:t>p=quarantine</w:t>
      </w:r>
      <w:r>
        <w:rPr>
          <w:rFonts w:ascii="Calibri" w:hAnsi="Calibri"/>
          <w:b w:val="0"/>
          <w:i w:val="0"/>
          <w:sz w:val="22"/>
        </w:rPr>
        <w:t xml:space="preserve"> to </w:t>
      </w:r>
      <w:r>
        <w:rPr>
          <w:rFonts w:ascii="Consolas" w:hAnsi="Consolas" w:cs="Consolas" w:eastAsia="Consolas"/>
          <w:b w:val="0"/>
          <w:i w:val="0"/>
          <w:sz w:val="20"/>
          <w:shd w:val="clear" w:fill="F3F3F3"/>
        </w:rPr>
        <w:t>p=reject</w:t>
      </w:r>
      <w:r>
        <w:rPr>
          <w:rFonts w:ascii="Calibri" w:hAnsi="Calibri"/>
          <w:b w:val="0"/>
          <w:i w:val="0"/>
          <w:sz w:val="22"/>
        </w:rPr>
        <w:t>.</w:t>
      </w:r>
    </w:p>
    <w:p>
      <w:pPr>
        <w:pStyle w:val="ListNumber"/>
      </w:pPr>
      <w:r>
        <w:rPr>
          <w:rFonts w:ascii="Calibri" w:hAnsi="Calibri"/>
          <w:b w:val="0"/>
          <w:i w:val="0"/>
          <w:sz w:val="22"/>
        </w:rPr>
        <w:t>Publish MTA-STS (</w:t>
      </w:r>
      <w:r>
        <w:rPr>
          <w:rFonts w:ascii="Consolas" w:hAnsi="Consolas" w:cs="Consolas" w:eastAsia="Consolas"/>
          <w:b w:val="0"/>
          <w:i w:val="0"/>
          <w:sz w:val="20"/>
          <w:shd w:val="clear" w:fill="F3F3F3"/>
        </w:rPr>
        <w:t>mta-sts.montferland.info/.well-known/mta-sts.txt</w:t>
      </w:r>
      <w:r>
        <w:rPr>
          <w:rFonts w:ascii="Calibri" w:hAnsi="Calibri"/>
          <w:b w:val="0"/>
          <w:i w:val="0"/>
          <w:sz w:val="22"/>
        </w:rPr>
        <w:t xml:space="preserve">, start in </w:t>
      </w:r>
      <w:r>
        <w:rPr>
          <w:rFonts w:ascii="Consolas" w:hAnsi="Consolas" w:cs="Consolas" w:eastAsia="Consolas"/>
          <w:b w:val="0"/>
          <w:i w:val="0"/>
          <w:sz w:val="20"/>
          <w:shd w:val="clear" w:fill="F3F3F3"/>
        </w:rPr>
        <w:t>mode: testing</w:t>
      </w:r>
      <w:r>
        <w:rPr>
          <w:rFonts w:ascii="Calibri" w:hAnsi="Calibri"/>
          <w:b w:val="0"/>
          <w:i w:val="0"/>
          <w:sz w:val="22"/>
        </w:rPr>
        <w:t>) and TLS-RPT for visibility on TLS-delivery failures.</w:t>
      </w:r>
    </w:p>
    <w:p>
      <w:pPr>
        <w:pStyle w:val="ListNumber"/>
      </w:pPr>
      <w:r>
        <w:rPr>
          <w:rFonts w:ascii="Calibri" w:hAnsi="Calibri"/>
          <w:b w:val="0"/>
          <w:i w:val="0"/>
          <w:sz w:val="22"/>
        </w:rPr>
        <w:t>Optionally, BIMI with a Verified Mark Certificate so the municipal logo appears in inbox lists. (BIMI is not strictly necessary for a small municipality, but it raises the cost of phishing campaigns that visually impersonate the brand.)</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dns/03-montferland-mail.txt</w:t>
      </w:r>
    </w:p>
    <w:p>
      <w:r>
        <w:br w:type="page"/>
      </w:r>
    </w:p>
    <w:p>
      <w:pPr>
        <w:spacing w:before="480"/>
      </w:pPr>
      <w:r>
        <w:rPr>
          <w:rFonts w:ascii="Calibri" w:hAnsi="Calibri"/>
          <w:b/>
          <w:i w:val="0"/>
          <w:color w:val="1F3A5F"/>
          <w:sz w:val="44"/>
        </w:rPr>
        <w:t>F-005, No CAA records; TLS certificate issued by certSIGN (Romania)</w:t>
      </w:r>
    </w:p>
    <w:p>
      <w:r>
        <w:rPr>
          <w:rFonts w:ascii="Calibri" w:hAnsi="Calibri"/>
          <w:b/>
          <w:i w:val="0"/>
          <w:sz w:val="22"/>
        </w:rPr>
        <w:t>Severity:</w:t>
      </w:r>
      <w:r>
        <w:rPr>
          <w:rFonts w:ascii="Calibri" w:hAnsi="Calibri"/>
          <w:b w:val="0"/>
          <w:i w:val="0"/>
          <w:sz w:val="22"/>
        </w:rPr>
        <w:t xml:space="preserve"> Low (informational)</w:t>
      </w:r>
    </w:p>
    <w:p>
      <w:r>
        <w:rPr>
          <w:rFonts w:ascii="Calibri" w:hAnsi="Calibri"/>
          <w:b/>
          <w:i w:val="0"/>
          <w:sz w:val="22"/>
        </w:rPr>
        <w:t>Category:</w:t>
      </w:r>
      <w:r>
        <w:rPr>
          <w:rFonts w:ascii="Calibri" w:hAnsi="Calibri"/>
          <w:b w:val="0"/>
          <w:i w:val="0"/>
          <w:sz w:val="22"/>
        </w:rPr>
        <w:t xml:space="preserve"> TLS supply chain</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www.montferland.info</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pPr>
        <w:ind w:left="170"/>
        <w:shd w:val="clear" w:fill="F5F5F5"/>
      </w:pPr>
      <w:r>
        <w:rPr>
          <w:rFonts w:ascii="Consolas" w:hAnsi="Consolas" w:cs="Consolas" w:eastAsia="Consolas"/>
          <w:b w:val="0"/>
          <w:i w:val="0"/>
          <w:sz w:val="18"/>
        </w:rPr>
        <w:t>$ dig +short CAA montferland.info</w:t>
        <w:br/>
      </w:r>
      <w:r>
        <w:rPr>
          <w:rFonts w:ascii="Consolas" w:hAnsi="Consolas" w:cs="Consolas" w:eastAsia="Consolas"/>
          <w:b w:val="0"/>
          <w:i w:val="0"/>
          <w:sz w:val="18"/>
        </w:rPr>
        <w:t>(empty)</w:t>
        <w:br/>
      </w:r>
      <w:r>
        <w:rPr>
          <w:rFonts w:ascii="Consolas" w:hAnsi="Consolas" w:cs="Consolas" w:eastAsia="Consolas"/>
          <w:b w:val="0"/>
          <w:i w:val="0"/>
          <w:sz w:val="18"/>
        </w:rPr>
        <w:br/>
      </w:r>
      <w:r>
        <w:rPr>
          <w:rFonts w:ascii="Consolas" w:hAnsi="Consolas" w:cs="Consolas" w:eastAsia="Consolas"/>
          <w:b w:val="0"/>
          <w:i w:val="0"/>
          <w:sz w:val="18"/>
        </w:rPr>
        <w:t>$ openssl s_client ... | openssl x509 -noout -subject -issuer</w:t>
        <w:br/>
      </w:r>
      <w:r>
        <w:rPr>
          <w:rFonts w:ascii="Consolas" w:hAnsi="Consolas" w:cs="Consolas" w:eastAsia="Consolas"/>
          <w:b w:val="0"/>
          <w:i w:val="0"/>
          <w:sz w:val="18"/>
        </w:rPr>
        <w:t>subject = C=NL, ST=Gelderland, L=Didam, O=Gemeente Montferland, CN=www.montferland.info</w:t>
        <w:br/>
      </w:r>
      <w:r>
        <w:rPr>
          <w:rFonts w:ascii="Consolas" w:hAnsi="Consolas" w:cs="Consolas" w:eastAsia="Consolas"/>
          <w:b w:val="0"/>
          <w:i w:val="0"/>
          <w:sz w:val="18"/>
        </w:rPr>
        <w:t>issuer  = C=RO, O=CERTSIGN SA, CN=certSIGN Web CA, organizationIdentifier=VATRO-18288250</w:t>
        <w:br/>
      </w:r>
      <w:r>
        <w:rPr>
          <w:rFonts w:ascii="Consolas" w:hAnsi="Consolas" w:cs="Consolas" w:eastAsia="Consolas"/>
          <w:b w:val="0"/>
          <w:i w:val="0"/>
          <w:sz w:val="18"/>
        </w:rPr>
        <w:t>notBefore=Jul 23 07:42:30 2025 GMT</w:t>
        <w:br/>
      </w:r>
      <w:r>
        <w:rPr>
          <w:rFonts w:ascii="Consolas" w:hAnsi="Consolas" w:cs="Consolas" w:eastAsia="Consolas"/>
          <w:b w:val="0"/>
          <w:i w:val="0"/>
          <w:sz w:val="18"/>
        </w:rPr>
        <w:t>notAfter =Jul 23 07:42:30 2026 GMT</w:t>
        <w:br/>
      </w:r>
    </w:p>
    <w:p>
      <w:r>
        <w:rPr>
          <w:rFonts w:ascii="Calibri" w:hAnsi="Calibri"/>
          <w:b w:val="0"/>
          <w:i w:val="0"/>
          <w:sz w:val="22"/>
        </w:rPr>
        <w:t>Two observations:</w:t>
      </w:r>
    </w:p>
    <w:p>
      <w:pPr>
        <w:pStyle w:val="ListNumber"/>
      </w:pPr>
      <w:r>
        <w:rPr>
          <w:rFonts w:ascii="Calibri" w:hAnsi="Calibri"/>
          <w:b/>
          <w:i w:val="0"/>
          <w:sz w:val="22"/>
        </w:rPr>
        <w:t>No CAA record is published.</w:t>
      </w:r>
      <w:r>
        <w:rPr>
          <w:rFonts w:ascii="Calibri" w:hAnsi="Calibri"/>
          <w:b w:val="0"/>
          <w:i w:val="0"/>
          <w:sz w:val="22"/>
        </w:rPr>
        <w:t xml:space="preserve"> Any CA in the public root program could mint a certificate for </w:t>
      </w:r>
      <w:r>
        <w:rPr>
          <w:rFonts w:ascii="Consolas" w:hAnsi="Consolas" w:cs="Consolas" w:eastAsia="Consolas"/>
          <w:b w:val="0"/>
          <w:i w:val="0"/>
          <w:sz w:val="20"/>
          <w:shd w:val="clear" w:fill="F3F3F3"/>
        </w:rPr>
        <w:t>montferland.info</w:t>
      </w:r>
      <w:r>
        <w:rPr>
          <w:rFonts w:ascii="Calibri" w:hAnsi="Calibri"/>
          <w:b w:val="0"/>
          <w:i w:val="0"/>
          <w:sz w:val="22"/>
        </w:rPr>
        <w:t xml:space="preserve"> if presented with valid domain control. CAA does not prevent a successful BGP hijack or DNS takeover, but it does narrow the attack surface and raises the operational bar for cert mis-issuance.</w:t>
      </w:r>
    </w:p>
    <w:p>
      <w:pPr>
        <w:pStyle w:val="ListNumber"/>
      </w:pPr>
      <w:r>
        <w:rPr>
          <w:rFonts w:ascii="Calibri" w:hAnsi="Calibri"/>
          <w:b/>
          <w:i w:val="0"/>
          <w:sz w:val="22"/>
        </w:rPr>
        <w:t>Certificate is issued by certSIGN, a Romanian CA.</w:t>
      </w:r>
      <w:r>
        <w:rPr>
          <w:rFonts w:ascii="Calibri" w:hAnsi="Calibri"/>
          <w:b w:val="0"/>
          <w:i w:val="0"/>
          <w:sz w:val="22"/>
        </w:rPr>
        <w:t xml:space="preserve"> The same unusual choice as Overheid.nl (where the same Romanian CA appears in both the cert and the CAA list). For a small Dutch municipality this is more surprising than for a central-government property, the expected default is DigiCert, GlobalSign, or Sectigo. There is nothing technically wrong with certSIGN (it is in the major root stores, operates under Romania's eIDAS framework), but the choice presumably traces to a specific procurement decision that someone at Montferland or its hosting provider can presumably explain.</w:t>
      </w:r>
    </w:p>
    <w:p>
      <w:r>
        <w:rPr>
          <w:rFonts w:ascii="Calibri" w:hAnsi="Calibri"/>
          <w:b w:val="0"/>
          <w:i w:val="0"/>
          <w:sz w:val="22"/>
        </w:rPr>
        <w:t xml:space="preserve">The certificate's </w:t>
      </w:r>
      <w:r>
        <w:rPr>
          <w:rFonts w:ascii="Consolas" w:hAnsi="Consolas" w:cs="Consolas" w:eastAsia="Consolas"/>
          <w:b w:val="0"/>
          <w:i w:val="0"/>
          <w:sz w:val="20"/>
          <w:shd w:val="clear" w:fill="F3F3F3"/>
        </w:rPr>
        <w:t>notAfter</w:t>
      </w:r>
      <w:r>
        <w:rPr>
          <w:rFonts w:ascii="Calibri" w:hAnsi="Calibri"/>
          <w:b w:val="0"/>
          <w:i w:val="0"/>
          <w:sz w:val="22"/>
        </w:rPr>
        <w:t xml:space="preserve"> is </w:t>
      </w:r>
      <w:r>
        <w:rPr>
          <w:rFonts w:ascii="Calibri" w:hAnsi="Calibri"/>
          <w:b/>
          <w:i w:val="0"/>
          <w:sz w:val="22"/>
        </w:rPr>
        <w:t>2026-07-23</w:t>
      </w:r>
      <w:r>
        <w:rPr>
          <w:rFonts w:ascii="Calibri" w:hAnsi="Calibri"/>
          <w:b w:val="0"/>
          <w:i w:val="0"/>
          <w:sz w:val="22"/>
        </w:rPr>
        <w:t>, so it has about 11 weeks left from the audit date and will need renewal soon.</w:t>
      </w:r>
    </w:p>
    <w:p>
      <w:pPr>
        <w:spacing w:before="360"/>
      </w:pPr>
      <w:r>
        <w:rPr>
          <w:rFonts w:ascii="Calibri" w:hAnsi="Calibri"/>
          <w:b/>
          <w:i w:val="0"/>
          <w:color w:val="1F3A5F"/>
          <w:sz w:val="32"/>
        </w:rPr>
        <w:t>Why this matters</w:t>
      </w:r>
    </w:p>
    <w:p>
      <w:r>
        <w:rPr>
          <w:rFonts w:ascii="Calibri" w:hAnsi="Calibri"/>
          <w:b w:val="0"/>
          <w:i w:val="0"/>
          <w:sz w:val="22"/>
        </w:rPr>
        <w:t>CAA is a low-cost, set-and-forget control. For a municipality whose attack surface includes a public website, an authenticated portal, mail flow, and various subdomains for chatbots and forms, narrowing the set of CAs that can issue a certificate is one of the cheapest defence-in-depth measures available.</w:t>
      </w:r>
    </w:p>
    <w:p>
      <w:pPr>
        <w:spacing w:before="360"/>
      </w:pPr>
      <w:r>
        <w:rPr>
          <w:rFonts w:ascii="Calibri" w:hAnsi="Calibri"/>
          <w:b/>
          <w:i w:val="0"/>
          <w:color w:val="1F3A5F"/>
          <w:sz w:val="32"/>
        </w:rPr>
        <w:t>Mitigation</w:t>
      </w:r>
    </w:p>
    <w:p>
      <w:pPr>
        <w:ind w:left="170"/>
        <w:shd w:val="clear" w:fill="F5F5F5"/>
      </w:pPr>
      <w:r>
        <w:rPr>
          <w:rFonts w:ascii="Consolas" w:hAnsi="Consolas" w:cs="Consolas" w:eastAsia="Consolas"/>
          <w:b w:val="0"/>
          <w:i w:val="0"/>
          <w:sz w:val="18"/>
        </w:rPr>
        <w:t>montferland.info. CAA 0 issue "certsign.ro"</w:t>
        <w:br/>
      </w:r>
      <w:r>
        <w:rPr>
          <w:rFonts w:ascii="Consolas" w:hAnsi="Consolas" w:cs="Consolas" w:eastAsia="Consolas"/>
          <w:b w:val="0"/>
          <w:i w:val="0"/>
          <w:sz w:val="18"/>
        </w:rPr>
        <w:t>montferland.info. CAA 0 iodef "mailto:security@montferland.info"</w:t>
        <w:br/>
      </w:r>
    </w:p>
    <w:p>
      <w:r>
        <w:rPr>
          <w:rFonts w:ascii="Calibri" w:hAnsi="Calibri"/>
          <w:b w:val="0"/>
          <w:i w:val="0"/>
          <w:sz w:val="22"/>
        </w:rPr>
        <w:t xml:space="preserve">If the certSIGN choice is intentional, the above scoping locks issuance to that CA. If the municipality plans to migrate to DigiCert or Sectigo at the next renewal (recommended), add those to the </w:t>
      </w:r>
      <w:r>
        <w:rPr>
          <w:rFonts w:ascii="Consolas" w:hAnsi="Consolas" w:cs="Consolas" w:eastAsia="Consolas"/>
          <w:b w:val="0"/>
          <w:i w:val="0"/>
          <w:sz w:val="20"/>
          <w:shd w:val="clear" w:fill="F3F3F3"/>
        </w:rPr>
        <w:t>issue</w:t>
      </w:r>
      <w:r>
        <w:rPr>
          <w:rFonts w:ascii="Calibri" w:hAnsi="Calibri"/>
          <w:b w:val="0"/>
          <w:i w:val="0"/>
          <w:sz w:val="22"/>
        </w:rPr>
        <w:t xml:space="preserve"> list during the migration window.</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evidence/cert.txt</w:t>
      </w:r>
    </w:p>
    <w:p>
      <w:pPr>
        <w:pStyle w:val="ListBullet"/>
      </w:pPr>
      <w:r>
        <w:rPr>
          <w:rFonts w:ascii="Consolas" w:hAnsi="Consolas" w:cs="Consolas" w:eastAsia="Consolas"/>
          <w:b w:val="0"/>
          <w:i w:val="0"/>
          <w:sz w:val="20"/>
          <w:shd w:val="clear" w:fill="F3F3F3"/>
        </w:rPr>
        <w:t>dns/01-montferland-dns.txt</w:t>
      </w:r>
    </w:p>
    <w:p>
      <w:r>
        <w:br w:type="page"/>
      </w:r>
    </w:p>
    <w:p>
      <w:pPr>
        <w:spacing w:before="480"/>
      </w:pPr>
      <w:r>
        <w:rPr>
          <w:rFonts w:ascii="Calibri" w:hAnsi="Calibri"/>
          <w:b/>
          <w:i w:val="0"/>
          <w:color w:val="1F3A5F"/>
          <w:sz w:val="44"/>
        </w:rPr>
        <w:t>F-006, Smaller security-header gaps (HSTS, CSP unsafe directives, no MTA-STS)</w:t>
      </w:r>
    </w:p>
    <w:p>
      <w:r>
        <w:rPr>
          <w:rFonts w:ascii="Calibri" w:hAnsi="Calibri"/>
          <w:b/>
          <w:i w:val="0"/>
          <w:sz w:val="22"/>
        </w:rPr>
        <w:t>Severity:</w:t>
      </w:r>
      <w:r>
        <w:rPr>
          <w:rFonts w:ascii="Calibri" w:hAnsi="Calibri"/>
          <w:b w:val="0"/>
          <w:i w:val="0"/>
          <w:sz w:val="22"/>
        </w:rPr>
        <w:t xml:space="preserve"> Low (each individually) → Medium (cumulative)</w:t>
      </w:r>
    </w:p>
    <w:p>
      <w:r>
        <w:rPr>
          <w:rFonts w:ascii="Calibri" w:hAnsi="Calibri"/>
          <w:b/>
          <w:i w:val="0"/>
          <w:sz w:val="22"/>
        </w:rPr>
        <w:t>Category:</w:t>
      </w:r>
      <w:r>
        <w:rPr>
          <w:rFonts w:ascii="Calibri" w:hAnsi="Calibri"/>
          <w:b w:val="0"/>
          <w:i w:val="0"/>
          <w:sz w:val="22"/>
        </w:rPr>
        <w:t xml:space="preserve"> Security headers / hardening</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www.montferland.info</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Findings</w:t>
      </w:r>
    </w:p>
    <w:p>
      <w:pPr>
        <w:spacing w:before="280"/>
      </w:pPr>
      <w:r>
        <w:rPr>
          <w:rFonts w:ascii="Calibri" w:hAnsi="Calibri"/>
          <w:b/>
          <w:i w:val="0"/>
          <w:color w:val="D47F00"/>
          <w:sz w:val="26"/>
        </w:rPr>
        <w:t>F-006a, HSTS lacks `includeSubDomains` and `preload`</w:t>
      </w:r>
    </w:p>
    <w:p>
      <w:pPr>
        <w:ind w:left="170"/>
        <w:shd w:val="clear" w:fill="F5F5F5"/>
      </w:pPr>
      <w:r>
        <w:rPr>
          <w:rFonts w:ascii="Consolas" w:hAnsi="Consolas" w:cs="Consolas" w:eastAsia="Consolas"/>
          <w:b w:val="0"/>
          <w:i w:val="0"/>
          <w:sz w:val="18"/>
        </w:rPr>
        <w:t>strict-transport-security: max-age=31536000</w:t>
        <w:br/>
      </w:r>
    </w:p>
    <w:p>
      <w:r>
        <w:rPr>
          <w:rFonts w:ascii="Calibri" w:hAnsi="Calibri"/>
          <w:b w:val="0"/>
          <w:i w:val="0"/>
          <w:sz w:val="22"/>
        </w:rPr>
        <w:t xml:space="preserve">The 1-year max-age is correct. </w:t>
      </w:r>
      <w:r>
        <w:rPr>
          <w:rFonts w:ascii="Consolas" w:hAnsi="Consolas" w:cs="Consolas" w:eastAsia="Consolas"/>
          <w:b w:val="0"/>
          <w:i w:val="0"/>
          <w:sz w:val="20"/>
          <w:shd w:val="clear" w:fill="F3F3F3"/>
        </w:rPr>
        <w:t>includeSubDomains</w:t>
      </w:r>
      <w:r>
        <w:rPr>
          <w:rFonts w:ascii="Calibri" w:hAnsi="Calibri"/>
          <w:b w:val="0"/>
          <w:i w:val="0"/>
          <w:sz w:val="22"/>
        </w:rPr>
        <w:t xml:space="preserve"> and </w:t>
      </w:r>
      <w:r>
        <w:rPr>
          <w:rFonts w:ascii="Consolas" w:hAnsi="Consolas" w:cs="Consolas" w:eastAsia="Consolas"/>
          <w:b w:val="0"/>
          <w:i w:val="0"/>
          <w:sz w:val="20"/>
          <w:shd w:val="clear" w:fill="F3F3F3"/>
        </w:rPr>
        <w:t>preload</w:t>
      </w:r>
      <w:r>
        <w:rPr>
          <w:rFonts w:ascii="Calibri" w:hAnsi="Calibri"/>
          <w:b w:val="0"/>
          <w:i w:val="0"/>
          <w:sz w:val="22"/>
        </w:rPr>
        <w:t xml:space="preserve"> are missing. Subdomains under </w:t>
      </w:r>
      <w:r>
        <w:rPr>
          <w:rFonts w:ascii="Consolas" w:hAnsi="Consolas" w:cs="Consolas" w:eastAsia="Consolas"/>
          <w:b w:val="0"/>
          <w:i w:val="0"/>
          <w:sz w:val="20"/>
          <w:shd w:val="clear" w:fill="F3F3F3"/>
        </w:rPr>
        <w:t>montferland.info</w:t>
      </w:r>
      <w:r>
        <w:rPr>
          <w:rFonts w:ascii="Calibri" w:hAnsi="Calibri"/>
          <w:b w:val="0"/>
          <w:i w:val="0"/>
          <w:sz w:val="22"/>
        </w:rPr>
        <w:t xml:space="preserve"> (notably </w:t>
      </w:r>
      <w:r>
        <w:rPr>
          <w:rFonts w:ascii="Consolas" w:hAnsi="Consolas" w:cs="Consolas" w:eastAsia="Consolas"/>
          <w:b w:val="0"/>
          <w:i w:val="0"/>
          <w:sz w:val="20"/>
          <w:shd w:val="clear" w:fill="F3F3F3"/>
        </w:rPr>
        <w:t>flowise.montferland.info</w:t>
      </w:r>
      <w:r>
        <w:rPr>
          <w:rFonts w:ascii="Calibri" w:hAnsi="Calibri"/>
          <w:b w:val="0"/>
          <w:i w:val="0"/>
          <w:sz w:val="22"/>
        </w:rPr>
        <w:t xml:space="preserve">, </w:t>
      </w:r>
      <w:r>
        <w:rPr>
          <w:rFonts w:ascii="Consolas" w:hAnsi="Consolas" w:cs="Consolas" w:eastAsia="Consolas"/>
          <w:b w:val="0"/>
          <w:i w:val="0"/>
          <w:sz w:val="20"/>
          <w:shd w:val="clear" w:fill="F3F3F3"/>
        </w:rPr>
        <w:t>geo.montferland.info</w:t>
      </w:r>
      <w:r>
        <w:rPr>
          <w:rFonts w:ascii="Calibri" w:hAnsi="Calibri"/>
          <w:b w:val="0"/>
          <w:i w:val="0"/>
          <w:sz w:val="22"/>
        </w:rPr>
        <w:t xml:space="preserve">, </w:t>
      </w:r>
      <w:r>
        <w:rPr>
          <w:rFonts w:ascii="Consolas" w:hAnsi="Consolas" w:cs="Consolas" w:eastAsia="Consolas"/>
          <w:b w:val="0"/>
          <w:i w:val="0"/>
          <w:sz w:val="20"/>
          <w:shd w:val="clear" w:fill="F3F3F3"/>
        </w:rPr>
        <w:t>mta-sts.montferland.info</w:t>
      </w:r>
      <w:r>
        <w:rPr>
          <w:rFonts w:ascii="Calibri" w:hAnsi="Calibri"/>
          <w:b w:val="0"/>
          <w:i w:val="0"/>
          <w:sz w:val="22"/>
        </w:rPr>
        <w:t>) are not protected by the parent's HSTS.</w:t>
      </w:r>
    </w:p>
    <w:p>
      <w:pPr>
        <w:spacing w:before="280"/>
      </w:pPr>
      <w:r>
        <w:rPr>
          <w:rFonts w:ascii="Calibri" w:hAnsi="Calibri"/>
          <w:b/>
          <w:i w:val="0"/>
          <w:color w:val="D47F00"/>
          <w:sz w:val="26"/>
        </w:rPr>
        <w:t>F-006b, CSP allows `'unsafe-inline'` and `'unsafe-eval'`</w:t>
      </w:r>
    </w:p>
    <w:p>
      <w:r>
        <w:rPr>
          <w:rFonts w:ascii="Calibri" w:hAnsi="Calibri"/>
          <w:b w:val="0"/>
          <w:i w:val="0"/>
          <w:sz w:val="22"/>
        </w:rPr>
        <w:t xml:space="preserve">The Content-Security-Policy is in real enforce mode (good), but the script-src and style-src directives include both </w:t>
      </w:r>
      <w:r>
        <w:rPr>
          <w:rFonts w:ascii="Consolas" w:hAnsi="Consolas" w:cs="Consolas" w:eastAsia="Consolas"/>
          <w:b w:val="0"/>
          <w:i w:val="0"/>
          <w:sz w:val="20"/>
          <w:shd w:val="clear" w:fill="F3F3F3"/>
        </w:rPr>
        <w:t>'unsafe-inline'</w:t>
      </w:r>
      <w:r>
        <w:rPr>
          <w:rFonts w:ascii="Calibri" w:hAnsi="Calibri"/>
          <w:b w:val="0"/>
          <w:i w:val="0"/>
          <w:sz w:val="22"/>
        </w:rPr>
        <w:t xml:space="preserve"> and </w:t>
      </w:r>
      <w:r>
        <w:rPr>
          <w:rFonts w:ascii="Consolas" w:hAnsi="Consolas" w:cs="Consolas" w:eastAsia="Consolas"/>
          <w:b w:val="0"/>
          <w:i w:val="0"/>
          <w:sz w:val="20"/>
          <w:shd w:val="clear" w:fill="F3F3F3"/>
        </w:rPr>
        <w:t>'unsafe-eval'</w:t>
      </w:r>
      <w:r>
        <w:rPr>
          <w:rFonts w:ascii="Calibri" w:hAnsi="Calibri"/>
          <w:b w:val="0"/>
          <w:i w:val="0"/>
          <w:sz w:val="22"/>
        </w:rPr>
        <w:t>:</w:t>
      </w:r>
    </w:p>
    <w:p>
      <w:pPr>
        <w:ind w:left="170"/>
        <w:shd w:val="clear" w:fill="F5F5F5"/>
      </w:pPr>
      <w:r>
        <w:rPr>
          <w:rFonts w:ascii="Consolas" w:hAnsi="Consolas" w:cs="Consolas" w:eastAsia="Consolas"/>
          <w:b w:val="0"/>
          <w:i w:val="0"/>
          <w:sz w:val="18"/>
        </w:rPr>
        <w:t>script-src 'self' montferland.matomo.cloud 'unsafe-inline' 'unsafe-eval'</w:t>
        <w:br/>
      </w:r>
      <w:r>
        <w:rPr>
          <w:rFonts w:ascii="Consolas" w:hAnsi="Consolas" w:cs="Consolas" w:eastAsia="Consolas"/>
          <w:b w:val="0"/>
          <w:i w:val="0"/>
          <w:sz w:val="18"/>
        </w:rPr>
        <w:t xml:space="preserve">           https://montferland.matomo.cloud/;</w:t>
        <w:br/>
      </w:r>
      <w:r>
        <w:rPr>
          <w:rFonts w:ascii="Consolas" w:hAnsi="Consolas" w:cs="Consolas" w:eastAsia="Consolas"/>
          <w:b w:val="0"/>
          <w:i w:val="0"/>
          <w:sz w:val="18"/>
        </w:rPr>
        <w:t>script-src-attr 'self' 'unsafe-inline' 'unsafe-eval';</w:t>
        <w:br/>
      </w:r>
      <w:r>
        <w:rPr>
          <w:rFonts w:ascii="Consolas" w:hAnsi="Consolas" w:cs="Consolas" w:eastAsia="Consolas"/>
          <w:b w:val="0"/>
          <w:i w:val="0"/>
          <w:sz w:val="18"/>
        </w:rPr>
        <w:t>script-src-elem 'self' montferland.matomo.cloud 'unsafe-inline' 'unsafe-eval' ...;</w:t>
        <w:br/>
      </w:r>
      <w:r>
        <w:rPr>
          <w:rFonts w:ascii="Consolas" w:hAnsi="Consolas" w:cs="Consolas" w:eastAsia="Consolas"/>
          <w:b w:val="0"/>
          <w:i w:val="0"/>
          <w:sz w:val="18"/>
        </w:rPr>
        <w:t>style-src 'self' 'unsafe-hashes' https://stackpath.bootstrapcdn.com 'unsafe-inline';</w:t>
        <w:br/>
      </w:r>
    </w:p>
    <w:p>
      <w:r>
        <w:rPr>
          <w:rFonts w:ascii="Consolas" w:hAnsi="Consolas" w:cs="Consolas" w:eastAsia="Consolas"/>
          <w:b w:val="0"/>
          <w:i w:val="0"/>
          <w:sz w:val="20"/>
          <w:shd w:val="clear" w:fill="F3F3F3"/>
        </w:rPr>
        <w:t>'unsafe-inline'</w:t>
      </w:r>
      <w:r>
        <w:rPr>
          <w:rFonts w:ascii="Calibri" w:hAnsi="Calibri"/>
          <w:b w:val="0"/>
          <w:i w:val="0"/>
          <w:sz w:val="22"/>
        </w:rPr>
        <w:t xml:space="preserve"> lets any inline </w:t>
      </w:r>
      <w:r>
        <w:rPr>
          <w:rFonts w:ascii="Consolas" w:hAnsi="Consolas" w:cs="Consolas" w:eastAsia="Consolas"/>
          <w:b w:val="0"/>
          <w:i w:val="0"/>
          <w:sz w:val="20"/>
          <w:shd w:val="clear" w:fill="F3F3F3"/>
        </w:rPr>
        <w:t>&lt;script&gt;</w:t>
      </w:r>
      <w:r>
        <w:rPr>
          <w:rFonts w:ascii="Calibri" w:hAnsi="Calibri"/>
          <w:b w:val="0"/>
          <w:i w:val="0"/>
          <w:sz w:val="22"/>
        </w:rPr>
        <w:t xml:space="preserve"> execute, undoing one of the main XSS protections CSP offers. </w:t>
      </w:r>
      <w:r>
        <w:rPr>
          <w:rFonts w:ascii="Consolas" w:hAnsi="Consolas" w:cs="Consolas" w:eastAsia="Consolas"/>
          <w:b w:val="0"/>
          <w:i w:val="0"/>
          <w:sz w:val="20"/>
          <w:shd w:val="clear" w:fill="F3F3F3"/>
        </w:rPr>
        <w:t>'unsafe-eval'</w:t>
      </w:r>
      <w:r>
        <w:rPr>
          <w:rFonts w:ascii="Calibri" w:hAnsi="Calibri"/>
          <w:b w:val="0"/>
          <w:i w:val="0"/>
          <w:sz w:val="22"/>
        </w:rPr>
        <w:t xml:space="preserve"> lets the page run dynamic code execution. The reason both are present is presumably the SIM-built CMS template's reliance on inline scripts and an older JavaScript library; the fix is to use nonces or hashes for the small set of inline scripts the template emits.</w:t>
      </w:r>
    </w:p>
    <w:p>
      <w:r>
        <w:rPr>
          <w:rFonts w:ascii="Calibri" w:hAnsi="Calibri"/>
          <w:b w:val="0"/>
          <w:i w:val="0"/>
          <w:sz w:val="22"/>
        </w:rPr>
        <w:t>The CSP also frames a wide set of third-party services (geo.montferland.info, ESRI ArcGIS, Microsoft Power BI, Issuu, civiqsnl Azure Edge endpoint, waarismijnstemlokaal.nl), each of which is a separate trust decision worth re-validating annually.</w:t>
      </w:r>
    </w:p>
    <w:p>
      <w:pPr>
        <w:spacing w:before="280"/>
      </w:pPr>
      <w:r>
        <w:rPr>
          <w:rFonts w:ascii="Calibri" w:hAnsi="Calibri"/>
          <w:b/>
          <w:i w:val="0"/>
          <w:color w:val="D47F00"/>
          <w:sz w:val="26"/>
        </w:rPr>
        <w:t>F-006c, `connect-src` includes `flowise.montferland.info`</w:t>
      </w:r>
    </w:p>
    <w:p>
      <w:r>
        <w:rPr>
          <w:rFonts w:ascii="Calibri" w:hAnsi="Calibri"/>
          <w:b w:val="0"/>
          <w:i w:val="0"/>
          <w:sz w:val="22"/>
        </w:rPr>
        <w:t xml:space="preserve">The CSP allows the page to connect to </w:t>
      </w:r>
      <w:r>
        <w:rPr>
          <w:rFonts w:ascii="Consolas" w:hAnsi="Consolas" w:cs="Consolas" w:eastAsia="Consolas"/>
          <w:b w:val="0"/>
          <w:i w:val="0"/>
          <w:sz w:val="20"/>
          <w:shd w:val="clear" w:fill="F3F3F3"/>
        </w:rPr>
        <w:t>flowise.montferland.info</w:t>
      </w:r>
      <w:r>
        <w:rPr>
          <w:rFonts w:ascii="Calibri" w:hAnsi="Calibri"/>
          <w:b w:val="0"/>
          <w:i w:val="0"/>
          <w:sz w:val="22"/>
        </w:rPr>
        <w:t>, the Flowise instance behind the municipality's chatbot. This is consistent with the chatbot integration, but it is worth noting that the chatbot subdomain has been the subject of a separate red-team exercise during this engagement; the question of whether the chatbot's prompts and tool-use surface are appropriately hardened is unrelated to this main-site audit but is in the same operational scope.</w:t>
      </w:r>
    </w:p>
    <w:p>
      <w:pPr>
        <w:spacing w:before="280"/>
      </w:pPr>
      <w:r>
        <w:rPr>
          <w:rFonts w:ascii="Calibri" w:hAnsi="Calibri"/>
          <w:b/>
          <w:i w:val="0"/>
          <w:color w:val="D47F00"/>
          <w:sz w:val="26"/>
        </w:rPr>
        <w:t>F-006d, No MTA-STS, no TLS-RPT, no BIMI</w:t>
      </w:r>
    </w:p>
    <w:p>
      <w:r>
        <w:rPr>
          <w:rFonts w:ascii="Calibri" w:hAnsi="Calibri"/>
          <w:b w:val="0"/>
          <w:i w:val="0"/>
          <w:sz w:val="22"/>
        </w:rPr>
        <w:t xml:space="preserve">The same email-baseline gaps as several of the other municipalities in this comparison. Mail flow is via Barracuda Networks (Germany), which handles inbound TLS reasonably, but publishing MTA-STS would let receiving servers know that mail to </w:t>
      </w:r>
      <w:r>
        <w:rPr>
          <w:rFonts w:ascii="Consolas" w:hAnsi="Consolas" w:cs="Consolas" w:eastAsia="Consolas"/>
          <w:b w:val="0"/>
          <w:i w:val="0"/>
          <w:sz w:val="20"/>
          <w:shd w:val="clear" w:fill="F3F3F3"/>
        </w:rPr>
        <w:t>montferland.info</w:t>
      </w:r>
      <w:r>
        <w:rPr>
          <w:rFonts w:ascii="Calibri" w:hAnsi="Calibri"/>
          <w:b w:val="0"/>
          <w:i w:val="0"/>
          <w:sz w:val="22"/>
        </w:rPr>
        <w:t xml:space="preserve"> must use TLS, and TLS-RPT would surface compliance issues.</w:t>
      </w:r>
    </w:p>
    <w:p>
      <w:pPr>
        <w:spacing w:before="280"/>
      </w:pPr>
      <w:r>
        <w:rPr>
          <w:rFonts w:ascii="Calibri" w:hAnsi="Calibri"/>
          <w:b/>
          <w:i w:val="0"/>
          <w:color w:val="D47F00"/>
          <w:sz w:val="26"/>
        </w:rPr>
        <w:t>F-006e, Bare-domain redirect uses ISO-8859-1</w:t>
      </w:r>
    </w:p>
    <w:p>
      <w:r>
        <w:rPr>
          <w:rFonts w:ascii="Calibri" w:hAnsi="Calibri"/>
          <w:b w:val="0"/>
          <w:i w:val="0"/>
          <w:sz w:val="22"/>
        </w:rPr>
        <w:t xml:space="preserve">The 302 redirect at </w:t>
      </w:r>
      <w:r>
        <w:rPr>
          <w:rFonts w:ascii="Consolas" w:hAnsi="Consolas" w:cs="Consolas" w:eastAsia="Consolas"/>
          <w:b w:val="0"/>
          <w:i w:val="0"/>
          <w:sz w:val="20"/>
          <w:shd w:val="clear" w:fill="F3F3F3"/>
        </w:rPr>
        <w:t>https://montferland.info/</w:t>
      </w:r>
      <w:r>
        <w:rPr>
          <w:rFonts w:ascii="Calibri" w:hAnsi="Calibri"/>
          <w:b w:val="0"/>
          <w:i w:val="0"/>
          <w:sz w:val="22"/>
        </w:rPr>
        <w:t xml:space="preserve"> returns </w:t>
      </w:r>
      <w:r>
        <w:rPr>
          <w:rFonts w:ascii="Consolas" w:hAnsi="Consolas" w:cs="Consolas" w:eastAsia="Consolas"/>
          <w:b w:val="0"/>
          <w:i w:val="0"/>
          <w:sz w:val="20"/>
          <w:shd w:val="clear" w:fill="F3F3F3"/>
        </w:rPr>
        <w:t>Content-Type: text/html; charset=iso-8859-1</w:t>
      </w:r>
      <w:r>
        <w:rPr>
          <w:rFonts w:ascii="Calibri" w:hAnsi="Calibri"/>
          <w:b w:val="0"/>
          <w:i w:val="0"/>
          <w:sz w:val="22"/>
        </w:rPr>
        <w:t>. The actual destination page is UTF-8. Inconsistent charsets in the redirect chain are a small character-handling correctness issue.</w:t>
      </w:r>
    </w:p>
    <w:p>
      <w:pPr>
        <w:spacing w:before="280"/>
      </w:pPr>
      <w:r>
        <w:rPr>
          <w:rFonts w:ascii="Calibri" w:hAnsi="Calibri"/>
          <w:b/>
          <w:i w:val="0"/>
          <w:color w:val="D47F00"/>
          <w:sz w:val="26"/>
        </w:rPr>
        <w:t>F-006f, Apache server identifies itself</w:t>
      </w:r>
    </w:p>
    <w:p>
      <w:pPr>
        <w:ind w:left="170"/>
        <w:shd w:val="clear" w:fill="F5F5F5"/>
      </w:pPr>
      <w:r>
        <w:rPr>
          <w:rFonts w:ascii="Consolas" w:hAnsi="Consolas" w:cs="Consolas" w:eastAsia="Consolas"/>
          <w:b w:val="0"/>
          <w:i w:val="0"/>
          <w:sz w:val="18"/>
        </w:rPr>
        <w:t>Server: Apache</w:t>
        <w:br/>
      </w:r>
    </w:p>
    <w:p>
      <w:r>
        <w:rPr>
          <w:rFonts w:ascii="Calibri" w:hAnsi="Calibri"/>
          <w:b w:val="0"/>
          <w:i w:val="0"/>
          <w:sz w:val="22"/>
        </w:rPr>
        <w:t xml:space="preserve">The </w:t>
      </w:r>
      <w:r>
        <w:rPr>
          <w:rFonts w:ascii="Consolas" w:hAnsi="Consolas" w:cs="Consolas" w:eastAsia="Consolas"/>
          <w:b w:val="0"/>
          <w:i w:val="0"/>
          <w:sz w:val="20"/>
          <w:shd w:val="clear" w:fill="F3F3F3"/>
        </w:rPr>
        <w:t>Server:</w:t>
      </w:r>
      <w:r>
        <w:rPr>
          <w:rFonts w:ascii="Calibri" w:hAnsi="Calibri"/>
          <w:b w:val="0"/>
          <w:i w:val="0"/>
          <w:sz w:val="22"/>
        </w:rPr>
        <w:t xml:space="preserve"> header is set to a generic </w:t>
      </w:r>
      <w:r>
        <w:rPr>
          <w:rFonts w:ascii="Consolas" w:hAnsi="Consolas" w:cs="Consolas" w:eastAsia="Consolas"/>
          <w:b w:val="0"/>
          <w:i w:val="0"/>
          <w:sz w:val="20"/>
          <w:shd w:val="clear" w:fill="F3F3F3"/>
        </w:rPr>
        <w:t>Apache</w:t>
      </w:r>
      <w:r>
        <w:rPr>
          <w:rFonts w:ascii="Calibri" w:hAnsi="Calibri"/>
          <w:b w:val="0"/>
          <w:i w:val="0"/>
          <w:sz w:val="22"/>
        </w:rPr>
        <w:t xml:space="preserve"> (without version), which is fine, version disclosure would be worse. But for a 2026 deployment, the Apache stack is older than what most modern municipal sites use (nginx is the more common choice). Not a vulnerability per se, just a hint that the operations stack is not on a recent refresh.</w:t>
      </w:r>
    </w:p>
    <w:p>
      <w:pPr>
        <w:spacing w:before="360"/>
      </w:pPr>
      <w:r>
        <w:rPr>
          <w:rFonts w:ascii="Calibri" w:hAnsi="Calibri"/>
          <w:b/>
          <w:i w:val="0"/>
          <w:color w:val="1F3A5F"/>
          <w:sz w:val="32"/>
        </w:rPr>
        <w:t>Why these matter together</w:t>
      </w:r>
    </w:p>
    <w:p>
      <w:r>
        <w:rPr>
          <w:rFonts w:ascii="Calibri" w:hAnsi="Calibri"/>
          <w:b w:val="0"/>
          <w:i w:val="0"/>
          <w:sz w:val="22"/>
        </w:rPr>
        <w:t>Each is minor. Cumulatively they signal an environment where security headers were configured at deployment time and not revisited. For a municipality, ongoing security-header hygiene should be a continuous-improvement programme, not a one-time setup. The CSP, HSTS, and MTA-STS values all look like they could be tightened in a single afternoon's work.</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headers/01-montferland-headers.txt</w:t>
      </w:r>
    </w:p>
    <w:p>
      <w:pPr>
        <w:pStyle w:val="ListBullet"/>
      </w:pPr>
      <w:r>
        <w:rPr>
          <w:rFonts w:ascii="Consolas" w:hAnsi="Consolas" w:cs="Consolas" w:eastAsia="Consolas"/>
          <w:b w:val="0"/>
          <w:i w:val="0"/>
          <w:sz w:val="20"/>
          <w:shd w:val="clear" w:fill="F3F3F3"/>
        </w:rPr>
        <w:t>dns/03-montferland-mail.txt</w:t>
      </w:r>
    </w:p>
    <w:p>
      <w:pPr>
        <w:pStyle w:val="ListBullet"/>
      </w:pPr>
      <w:r>
        <w:rPr>
          <w:rFonts w:ascii="Consolas" w:hAnsi="Consolas" w:cs="Consolas" w:eastAsia="Consolas"/>
          <w:b w:val="0"/>
          <w:i w:val="0"/>
          <w:sz w:val="20"/>
          <w:shd w:val="clear" w:fill="F3F3F3"/>
        </w:rPr>
        <w:t>evidence/cert.txt</w:t>
      </w:r>
    </w:p>
    <w:p>
      <w:r>
        <w:br w:type="page"/>
      </w:r>
    </w:p>
    <w:p>
      <w:pPr>
        <w:spacing w:before="480"/>
      </w:pPr>
      <w:r>
        <w:rPr>
          <w:rFonts w:ascii="Calibri" w:hAnsi="Calibri"/>
          <w:b/>
          <w:i w:val="0"/>
          <w:color w:val="1F3A5F"/>
          <w:sz w:val="44"/>
        </w:rPr>
        <w:t>F-007, What Montferland.info gets right</w:t>
      </w:r>
    </w:p>
    <w:p>
      <w:r>
        <w:rPr>
          <w:rFonts w:ascii="Calibri" w:hAnsi="Calibri"/>
          <w:b/>
          <w:i w:val="0"/>
          <w:sz w:val="22"/>
        </w:rPr>
        <w:t>Severity:</w:t>
      </w:r>
      <w:r>
        <w:rPr>
          <w:rFonts w:ascii="Calibri" w:hAnsi="Calibri"/>
          <w:b w:val="0"/>
          <w:i w:val="0"/>
          <w:sz w:val="22"/>
        </w:rPr>
        <w:t xml:space="preserve"> N/A (informational, balance for the article)</w:t>
      </w:r>
    </w:p>
    <w:p>
      <w:r>
        <w:rPr>
          <w:rFonts w:ascii="Calibri" w:hAnsi="Calibri"/>
          <w:b/>
          <w:i w:val="0"/>
          <w:sz w:val="22"/>
        </w:rPr>
        <w:t>Category:</w:t>
      </w:r>
      <w:r>
        <w:rPr>
          <w:rFonts w:ascii="Calibri" w:hAnsi="Calibri"/>
          <w:b w:val="0"/>
          <w:i w:val="0"/>
          <w:sz w:val="22"/>
        </w:rPr>
        <w:t xml:space="preserve"> Counterweight</w:t>
      </w:r>
    </w:p>
    <w:p>
      <w:r>
        <w:rPr>
          <w:rFonts w:ascii="Calibri" w:hAnsi="Calibri"/>
          <w:b/>
          <w:i w:val="0"/>
          <w:sz w:val="22"/>
        </w:rPr>
        <w:t>Confirmed:</w:t>
      </w:r>
      <w:r>
        <w:rPr>
          <w:rFonts w:ascii="Calibri" w:hAnsi="Calibri"/>
          <w:b w:val="0"/>
          <w:i w:val="0"/>
          <w:sz w:val="22"/>
        </w:rPr>
        <w:t xml:space="preserve"> 2026-05-03</w:t>
      </w:r>
    </w:p>
    <w:p>
      <w:pPr>
        <w:spacing w:before="280"/>
      </w:pPr>
      <w:r>
        <w:rPr>
          <w:rFonts w:ascii="Calibri" w:hAnsi="Calibri"/>
          <w:b/>
          <w:i w:val="0"/>
          <w:color w:val="2C3E50"/>
          <w:sz w:val="26"/>
        </w:rPr>
        <w:t>Best-in-class analytics vendor choice</w:t>
      </w:r>
    </w:p>
    <w:p>
      <w:r>
        <w:rPr>
          <w:rFonts w:ascii="Calibri" w:hAnsi="Calibri"/>
          <w:b w:val="0"/>
          <w:i w:val="0"/>
          <w:sz w:val="22"/>
        </w:rPr>
        <w:t>Of the five sites in this engagement (Belastingdienst, Overheid, Utrecht, Medemblik, Montferland), Montferland's analytics stack is the most privacy-friendly. Matomo Cloud, EU-hosted, single-tenant, first-party-scoped cookies. The only concern is the missing consent gate (F-001), the vendor itself is the right choice. (Whether the privacyverklaring describes that vendor accurately is a separate, larger problem, see F-002.)</w:t>
      </w:r>
    </w:p>
    <w:p>
      <w:pPr>
        <w:spacing w:before="280"/>
      </w:pPr>
      <w:r>
        <w:rPr>
          <w:rFonts w:ascii="Calibri" w:hAnsi="Calibri"/>
          <w:b/>
          <w:i w:val="0"/>
          <w:color w:val="2C3E50"/>
          <w:sz w:val="26"/>
        </w:rPr>
        <w:t>TLS, modern only</w:t>
      </w:r>
    </w:p>
    <w:p>
      <w:pPr>
        <w:pStyle w:val="ListBullet"/>
      </w:pPr>
      <w:r>
        <w:rPr>
          <w:rFonts w:ascii="Calibri" w:hAnsi="Calibri"/>
          <w:b w:val="0"/>
          <w:i w:val="0"/>
          <w:sz w:val="22"/>
        </w:rPr>
        <w:t>TLS 1.0 and 1.1: disabled.</w:t>
      </w:r>
    </w:p>
    <w:p>
      <w:pPr>
        <w:pStyle w:val="ListBullet"/>
      </w:pPr>
      <w:r>
        <w:rPr>
          <w:rFonts w:ascii="Calibri" w:hAnsi="Calibri"/>
          <w:b w:val="0"/>
          <w:i w:val="0"/>
          <w:sz w:val="22"/>
        </w:rPr>
        <w:t>TLS 1.2 and 1.3: enabled, AEAD ciphers (</w:t>
      </w:r>
      <w:r>
        <w:rPr>
          <w:rFonts w:ascii="Consolas" w:hAnsi="Consolas" w:cs="Consolas" w:eastAsia="Consolas"/>
          <w:b w:val="0"/>
          <w:i w:val="0"/>
          <w:sz w:val="20"/>
          <w:shd w:val="clear" w:fill="F3F3F3"/>
        </w:rPr>
        <w:t>ECDHE-RSA-CHACHA20-POLY1305</w:t>
      </w:r>
      <w:r>
        <w:rPr>
          <w:rFonts w:ascii="Calibri" w:hAnsi="Calibri"/>
          <w:b w:val="0"/>
          <w:i w:val="0"/>
          <w:sz w:val="22"/>
        </w:rPr>
        <w:t xml:space="preserve"> and </w:t>
      </w:r>
      <w:r>
        <w:rPr>
          <w:rFonts w:ascii="Consolas" w:hAnsi="Consolas" w:cs="Consolas" w:eastAsia="Consolas"/>
          <w:b w:val="0"/>
          <w:i w:val="0"/>
          <w:sz w:val="20"/>
          <w:shd w:val="clear" w:fill="F3F3F3"/>
        </w:rPr>
        <w:t>TLS_AES_256_GCM_SHA384</w:t>
      </w:r>
      <w:r>
        <w:rPr>
          <w:rFonts w:ascii="Calibri" w:hAnsi="Calibri"/>
          <w:b w:val="0"/>
          <w:i w:val="0"/>
          <w:sz w:val="22"/>
        </w:rPr>
        <w:t>).</w:t>
      </w:r>
    </w:p>
    <w:p>
      <w:pPr>
        <w:pStyle w:val="ListBullet"/>
      </w:pPr>
      <w:r>
        <w:rPr>
          <w:rFonts w:ascii="Calibri" w:hAnsi="Calibri"/>
          <w:b w:val="0"/>
          <w:i w:val="0"/>
          <w:sz w:val="22"/>
        </w:rPr>
        <w:t>ChaCha20-Poly1305 is the preferred cipher for low-power clients (mobile devices); preferring it on TLS 1.2 is a deliberate choice that prioritises mobile users.</w:t>
      </w:r>
    </w:p>
    <w:p>
      <w:pPr>
        <w:spacing w:before="280"/>
      </w:pPr>
      <w:r>
        <w:rPr>
          <w:rFonts w:ascii="Calibri" w:hAnsi="Calibri"/>
          <w:b/>
          <w:i w:val="0"/>
          <w:color w:val="2C3E50"/>
          <w:sz w:val="26"/>
        </w:rPr>
        <w:t>DNSSEC signed</w:t>
      </w:r>
    </w:p>
    <w:p>
      <w:r>
        <w:rPr>
          <w:rFonts w:ascii="Consolas" w:hAnsi="Consolas" w:cs="Consolas" w:eastAsia="Consolas"/>
          <w:b w:val="0"/>
          <w:i w:val="0"/>
          <w:sz w:val="20"/>
          <w:shd w:val="clear" w:fill="F3F3F3"/>
        </w:rPr>
        <w:t>montferland.info</w:t>
      </w:r>
      <w:r>
        <w:rPr>
          <w:rFonts w:ascii="Calibri" w:hAnsi="Calibri"/>
          <w:b w:val="0"/>
          <w:i w:val="0"/>
          <w:sz w:val="22"/>
        </w:rPr>
        <w:t xml:space="preserve"> is signed with two DNSKEYs and a published DS record. Trust chain valid.</w:t>
      </w:r>
    </w:p>
    <w:p>
      <w:pPr>
        <w:spacing w:before="280"/>
      </w:pPr>
      <w:r>
        <w:rPr>
          <w:rFonts w:ascii="Calibri" w:hAnsi="Calibri"/>
          <w:b/>
          <w:i w:val="0"/>
          <w:color w:val="2C3E50"/>
          <w:sz w:val="26"/>
        </w:rPr>
        <w:t>IPv6 reachable</w:t>
      </w:r>
    </w:p>
    <w:p>
      <w:r>
        <w:rPr>
          <w:rFonts w:ascii="Consolas" w:hAnsi="Consolas" w:cs="Consolas" w:eastAsia="Consolas"/>
          <w:b w:val="0"/>
          <w:i w:val="0"/>
          <w:sz w:val="20"/>
          <w:shd w:val="clear" w:fill="F3F3F3"/>
        </w:rPr>
        <w:t>2a06:efc0:3::195:0</w:t>
      </w:r>
      <w:r>
        <w:rPr>
          <w:rFonts w:ascii="Calibri" w:hAnsi="Calibri"/>
          <w:b w:val="0"/>
          <w:i w:val="0"/>
          <w:sz w:val="22"/>
        </w:rPr>
        <w:t>.</w:t>
      </w:r>
    </w:p>
    <w:p>
      <w:pPr>
        <w:spacing w:before="280"/>
      </w:pPr>
      <w:r>
        <w:rPr>
          <w:rFonts w:ascii="Calibri" w:hAnsi="Calibri"/>
          <w:b/>
          <w:i w:val="0"/>
          <w:color w:val="2C3E50"/>
          <w:sz w:val="26"/>
        </w:rPr>
        <w:t>CSP in enforce mode</w:t>
      </w:r>
    </w:p>
    <w:p>
      <w:r>
        <w:rPr>
          <w:rFonts w:ascii="Calibri" w:hAnsi="Calibri"/>
          <w:b w:val="0"/>
          <w:i w:val="0"/>
          <w:sz w:val="22"/>
        </w:rPr>
        <w:t xml:space="preserve">Real </w:t>
      </w:r>
      <w:r>
        <w:rPr>
          <w:rFonts w:ascii="Consolas" w:hAnsi="Consolas" w:cs="Consolas" w:eastAsia="Consolas"/>
          <w:b w:val="0"/>
          <w:i w:val="0"/>
          <w:sz w:val="20"/>
          <w:shd w:val="clear" w:fill="F3F3F3"/>
        </w:rPr>
        <w:t>Content-Security-Policy</w:t>
      </w:r>
      <w:r>
        <w:rPr>
          <w:rFonts w:ascii="Calibri" w:hAnsi="Calibri"/>
          <w:b w:val="0"/>
          <w:i w:val="0"/>
          <w:sz w:val="22"/>
        </w:rPr>
        <w:t xml:space="preserve"> (not </w:t>
      </w:r>
      <w:r>
        <w:rPr>
          <w:rFonts w:ascii="Consolas" w:hAnsi="Consolas" w:cs="Consolas" w:eastAsia="Consolas"/>
          <w:b w:val="0"/>
          <w:i w:val="0"/>
          <w:sz w:val="20"/>
          <w:shd w:val="clear" w:fill="F3F3F3"/>
        </w:rPr>
        <w:t>Content-Security-Policy-Report-Only</w:t>
      </w:r>
      <w:r>
        <w:rPr>
          <w:rFonts w:ascii="Calibri" w:hAnsi="Calibri"/>
          <w:b w:val="0"/>
          <w:i w:val="0"/>
          <w:sz w:val="22"/>
        </w:rPr>
        <w:t xml:space="preserve"> like Utrecht). The policy has gaps (F-006b), but the enforcement is real, an unexpected script injection would be blocked.</w:t>
      </w:r>
    </w:p>
    <w:p>
      <w:pPr>
        <w:spacing w:before="280"/>
      </w:pPr>
      <w:r>
        <w:rPr>
          <w:rFonts w:ascii="Calibri" w:hAnsi="Calibri"/>
          <w:b/>
          <w:i w:val="0"/>
          <w:color w:val="2C3E50"/>
          <w:sz w:val="26"/>
        </w:rPr>
        <w:t>Referrer-Policy: same-origin</w:t>
      </w:r>
    </w:p>
    <w:p>
      <w:r>
        <w:rPr>
          <w:rFonts w:ascii="Calibri" w:hAnsi="Calibri"/>
          <w:b w:val="0"/>
          <w:i w:val="0"/>
          <w:sz w:val="22"/>
        </w:rPr>
        <w:t>Strictest of the common Referrer-Policy values. The third party (Matomo Cloud) does not learn the URL path the user is on, only that a visit happened.</w:t>
      </w:r>
    </w:p>
    <w:p>
      <w:pPr>
        <w:spacing w:before="280"/>
      </w:pPr>
      <w:r>
        <w:rPr>
          <w:rFonts w:ascii="Calibri" w:hAnsi="Calibri"/>
          <w:b/>
          <w:i w:val="0"/>
          <w:color w:val="2C3E50"/>
          <w:sz w:val="26"/>
        </w:rPr>
        <w:t>Email security via Barracuda</w:t>
      </w:r>
    </w:p>
    <w:p>
      <w:r>
        <w:rPr>
          <w:rFonts w:ascii="Calibri" w:hAnsi="Calibri"/>
          <w:b w:val="0"/>
          <w:i w:val="0"/>
          <w:sz w:val="22"/>
        </w:rPr>
        <w:t>Barracuda Networks is a managed email-security gateway with strong inbound spam/phishing filtering. The Germany-hosted Barracuda instance keeps EU data residency for inbound mail.</w:t>
      </w:r>
    </w:p>
    <w:p>
      <w:pPr>
        <w:spacing w:before="280"/>
      </w:pPr>
      <w:r>
        <w:rPr>
          <w:rFonts w:ascii="Calibri" w:hAnsi="Calibri"/>
          <w:b/>
          <w:i w:val="0"/>
          <w:color w:val="2C3E50"/>
          <w:sz w:val="26"/>
        </w:rPr>
        <w:t>DMARC published with reporting</w:t>
      </w:r>
    </w:p>
    <w:p>
      <w:r>
        <w:rPr>
          <w:rFonts w:ascii="Calibri" w:hAnsi="Calibri"/>
          <w:b w:val="0"/>
          <w:i w:val="0"/>
          <w:sz w:val="22"/>
        </w:rPr>
        <w:t xml:space="preserve">DMARC is at </w:t>
      </w:r>
      <w:r>
        <w:rPr>
          <w:rFonts w:ascii="Consolas" w:hAnsi="Consolas" w:cs="Consolas" w:eastAsia="Consolas"/>
          <w:b w:val="0"/>
          <w:i w:val="0"/>
          <w:sz w:val="20"/>
          <w:shd w:val="clear" w:fill="F3F3F3"/>
        </w:rPr>
        <w:t>quarantine</w:t>
      </w:r>
      <w:r>
        <w:rPr>
          <w:rFonts w:ascii="Calibri" w:hAnsi="Calibri"/>
          <w:b w:val="0"/>
          <w:i w:val="0"/>
          <w:sz w:val="22"/>
        </w:rPr>
        <w:t xml:space="preserve"> (not the strictest), but it is published, with both aggregate (rua) and forensic (ruf) reports going to a third-party reporter (DMARCanalyzer) for tracking.</w:t>
      </w:r>
    </w:p>
    <w:p>
      <w:pPr>
        <w:spacing w:before="280"/>
      </w:pPr>
      <w:r>
        <w:rPr>
          <w:rFonts w:ascii="Calibri" w:hAnsi="Calibri"/>
          <w:b/>
          <w:i w:val="0"/>
          <w:color w:val="2C3E50"/>
          <w:sz w:val="26"/>
        </w:rPr>
        <w:t>Drupal-style CMS via SIM</w:t>
      </w:r>
    </w:p>
    <w:p>
      <w:r>
        <w:rPr>
          <w:rFonts w:ascii="Calibri" w:hAnsi="Calibri"/>
          <w:b w:val="0"/>
          <w:i w:val="0"/>
          <w:sz w:val="22"/>
        </w:rPr>
        <w:t>The site is built on a Drupal-style stack from SIM (Sim Groep), a Dutch agency that builds municipal websites. Sharing a CMS provider with other small municipalities means security patches and accessibility improvements made at the platform level propagate to participating customers.</w:t>
      </w:r>
    </w:p>
    <w:p>
      <w:pPr>
        <w:spacing w:before="280"/>
      </w:pPr>
      <w:r>
        <w:rPr>
          <w:rFonts w:ascii="Calibri" w:hAnsi="Calibri"/>
          <w:b/>
          <w:i w:val="0"/>
          <w:color w:val="2C3E50"/>
          <w:sz w:val="26"/>
        </w:rPr>
        <w:t>Apache server</w:t>
      </w:r>
    </w:p>
    <w:p>
      <w:r>
        <w:rPr>
          <w:rFonts w:ascii="Calibri" w:hAnsi="Calibri"/>
          <w:b w:val="0"/>
          <w:i w:val="0"/>
          <w:sz w:val="22"/>
        </w:rPr>
        <w:t xml:space="preserve">Older stack, but Apache is well-understood and conservatively maintained. The lack of </w:t>
      </w:r>
      <w:r>
        <w:rPr>
          <w:rFonts w:ascii="Consolas" w:hAnsi="Consolas" w:cs="Consolas" w:eastAsia="Consolas"/>
          <w:b w:val="0"/>
          <w:i w:val="0"/>
          <w:sz w:val="20"/>
          <w:shd w:val="clear" w:fill="F3F3F3"/>
        </w:rPr>
        <w:t>Server:</w:t>
      </w:r>
      <w:r>
        <w:rPr>
          <w:rFonts w:ascii="Calibri" w:hAnsi="Calibri"/>
          <w:b w:val="0"/>
          <w:i w:val="0"/>
          <w:sz w:val="22"/>
        </w:rPr>
        <w:t xml:space="preserve"> version disclosure (just </w:t>
      </w:r>
      <w:r>
        <w:rPr>
          <w:rFonts w:ascii="Consolas" w:hAnsi="Consolas" w:cs="Consolas" w:eastAsia="Consolas"/>
          <w:b w:val="0"/>
          <w:i w:val="0"/>
          <w:sz w:val="20"/>
          <w:shd w:val="clear" w:fill="F3F3F3"/>
        </w:rPr>
        <w:t>Apache</w:t>
      </w:r>
      <w:r>
        <w:rPr>
          <w:rFonts w:ascii="Calibri" w:hAnsi="Calibri"/>
          <w:b w:val="0"/>
          <w:i w:val="0"/>
          <w:sz w:val="22"/>
        </w:rPr>
        <w:t>) is correct.</w:t>
      </w:r>
    </w:p>
    <w:p>
      <w:pPr>
        <w:spacing w:before="360"/>
      </w:pPr>
      <w:r>
        <w:rPr>
          <w:rFonts w:ascii="Calibri" w:hAnsi="Calibri"/>
          <w:b/>
          <w:i w:val="0"/>
          <w:color w:val="1F3A5F"/>
          <w:sz w:val="32"/>
        </w:rPr>
        <w:t>Why this matters for the article</w:t>
      </w:r>
    </w:p>
    <w:p>
      <w:r>
        <w:rPr>
          <w:rFonts w:ascii="Calibri" w:hAnsi="Calibri"/>
          <w:b w:val="0"/>
          <w:i w:val="0"/>
          <w:sz w:val="22"/>
        </w:rPr>
        <w:t>Montferland is a small municipality (population ~36,000) without a dedicated security team. The fact that DNSSEC is signed, TLS is modern, CSP is in enforce mode, and the analytics vendor choice (Matomo Cloud) is more privacy-friendly than what large central-government bodies have deployed is a quiet success story. The gaps that remain (expired security.txt, DMARC at quarantine, privacyverklaring naming the wrong analytics vendor, no consent gate) are easily fixed and do not require platform-scale change.</w:t>
      </w:r>
    </w:p>
    <w:p>
      <w:r>
        <w:br w:type="page"/>
      </w:r>
    </w:p>
    <w:p>
      <w:r>
        <w:rPr>
          <w:rFonts w:ascii="Calibri" w:hAnsi="Calibri"/>
          <w:b w:val="0"/>
          <w:i/>
          <w:color w:val="888888"/>
          <w:sz w:val="20"/>
        </w:rPr>
        <w:t>Part 4  —  Methodology and scope</w:t>
      </w:r>
    </w:p>
    <w:p>
      <w:pPr>
        <w:spacing w:before="480"/>
      </w:pPr>
      <w:r>
        <w:rPr>
          <w:rFonts w:ascii="Calibri" w:hAnsi="Calibri"/>
          <w:b/>
          <w:i w:val="0"/>
          <w:color w:val="1F3A5F"/>
          <w:sz w:val="44"/>
        </w:rPr>
        <w:t>Montferland.info audit, scope and rules</w:t>
      </w:r>
    </w:p>
    <w:p>
      <w:r>
        <w:rPr>
          <w:rFonts w:ascii="Calibri" w:hAnsi="Calibri"/>
          <w:b/>
          <w:i w:val="0"/>
          <w:sz w:val="22"/>
        </w:rPr>
        <w:t>Target:</w:t>
      </w:r>
      <w:r>
        <w:rPr>
          <w:rFonts w:ascii="Calibri" w:hAnsi="Calibri"/>
          <w:b w:val="0"/>
          <w:i w:val="0"/>
          <w:sz w:val="22"/>
        </w:rPr>
        <w:t xml:space="preserve"> montferland.info (the Municipality of Montferland's main public website, hosted by Intermax, served by Apache, fronted by a Drupal-style CMS by SIM).</w:t>
      </w:r>
    </w:p>
    <w:p>
      <w:r>
        <w:rPr>
          <w:rFonts w:ascii="Calibri" w:hAnsi="Calibri"/>
          <w:b/>
          <w:i w:val="0"/>
          <w:sz w:val="22"/>
        </w:rPr>
        <w:t>Context:</w:t>
      </w:r>
      <w:r>
        <w:rPr>
          <w:rFonts w:ascii="Calibri" w:hAnsi="Calibri"/>
          <w:b w:val="0"/>
          <w:i w:val="0"/>
          <w:sz w:val="22"/>
        </w:rPr>
        <w:t xml:space="preserve"> journalistic audit. Public-interest research.</w:t>
      </w:r>
    </w:p>
    <w:p>
      <w:r>
        <w:rPr>
          <w:rFonts w:ascii="Calibri" w:hAnsi="Calibri"/>
          <w:b/>
          <w:i w:val="0"/>
          <w:sz w:val="22"/>
        </w:rPr>
        <w:t>Engagement type:</w:t>
      </w:r>
      <w:r>
        <w:rPr>
          <w:rFonts w:ascii="Calibri" w:hAnsi="Calibri"/>
          <w:b w:val="0"/>
          <w:i w:val="0"/>
          <w:sz w:val="22"/>
        </w:rPr>
        <w:t xml:space="preserve"> passive observation only. No fuzzing, no login attempts, no vulnerability probing beyond standard security-header observation, no port scans against municipal infrastructure.</w:t>
      </w:r>
    </w:p>
    <w:p>
      <w:pPr>
        <w:spacing w:before="360"/>
      </w:pPr>
      <w:r>
        <w:rPr>
          <w:rFonts w:ascii="Calibri" w:hAnsi="Calibri"/>
          <w:b/>
          <w:i w:val="0"/>
          <w:color w:val="1F3A5F"/>
          <w:sz w:val="32"/>
        </w:rPr>
        <w:t>What I will check</w:t>
      </w:r>
    </w:p>
    <w:p>
      <w:pPr>
        <w:pStyle w:val="ListNumber"/>
      </w:pPr>
      <w:r>
        <w:rPr>
          <w:rFonts w:ascii="Calibri" w:hAnsi="Calibri"/>
          <w:b w:val="0"/>
          <w:i w:val="0"/>
          <w:sz w:val="22"/>
        </w:rPr>
        <w:t>DNS topology, DNSSEC, IPv6, MX/SPF/DKIM/DMARC.</w:t>
      </w:r>
    </w:p>
    <w:p>
      <w:pPr>
        <w:pStyle w:val="ListNumber"/>
      </w:pPr>
      <w:r>
        <w:rPr>
          <w:rFonts w:ascii="Calibri" w:hAnsi="Calibri"/>
          <w:b w:val="0"/>
          <w:i w:val="0"/>
          <w:sz w:val="22"/>
        </w:rPr>
        <w:t>TLS configuration.</w:t>
      </w:r>
    </w:p>
    <w:p>
      <w:pPr>
        <w:pStyle w:val="ListNumber"/>
      </w:pPr>
      <w:r>
        <w:rPr>
          <w:rFonts w:ascii="Calibri" w:hAnsi="Calibri"/>
          <w:b w:val="0"/>
          <w:i w:val="0"/>
          <w:sz w:val="22"/>
        </w:rPr>
        <w:t>HTTP response headers seen on a normal page load.</w:t>
      </w:r>
    </w:p>
    <w:p>
      <w:pPr>
        <w:pStyle w:val="ListNumber"/>
      </w:pPr>
      <w:r>
        <w:rPr>
          <w:rFonts w:ascii="Calibri" w:hAnsi="Calibri"/>
          <w:b w:val="0"/>
          <w:i w:val="0"/>
          <w:sz w:val="22"/>
        </w:rPr>
        <w:t>All cookies set on a normal session.</w:t>
      </w:r>
    </w:p>
    <w:p>
      <w:pPr>
        <w:pStyle w:val="ListNumber"/>
      </w:pPr>
      <w:r>
        <w:rPr>
          <w:rFonts w:ascii="Calibri" w:hAnsi="Calibri"/>
          <w:b w:val="0"/>
          <w:i w:val="0"/>
          <w:sz w:val="22"/>
        </w:rPr>
        <w:t>Third-party resources loaded.</w:t>
      </w:r>
    </w:p>
    <w:p>
      <w:pPr>
        <w:pStyle w:val="ListNumber"/>
      </w:pPr>
      <w:r>
        <w:rPr>
          <w:rFonts w:ascii="Calibri" w:hAnsi="Calibri"/>
          <w:b w:val="0"/>
          <w:i w:val="0"/>
          <w:sz w:val="22"/>
        </w:rPr>
        <w:t>Cookie consent flow.</w:t>
      </w:r>
    </w:p>
    <w:p>
      <w:pPr>
        <w:pStyle w:val="ListNumber"/>
      </w:pPr>
      <w:r>
        <w:rPr>
          <w:rFonts w:ascii="Calibri" w:hAnsi="Calibri"/>
          <w:b w:val="0"/>
          <w:i w:val="0"/>
          <w:sz w:val="22"/>
        </w:rPr>
        <w:t>Privacy policy / cookieverklaring claims vs. observed behaviour.</w:t>
      </w:r>
    </w:p>
    <w:p>
      <w:pPr>
        <w:pStyle w:val="ListNumber"/>
      </w:pPr>
      <w:r>
        <w:rPr>
          <w:rFonts w:ascii="Calibri" w:hAnsi="Calibri"/>
          <w:b w:val="0"/>
          <w:i w:val="0"/>
          <w:sz w:val="22"/>
        </w:rPr>
        <w:t>Accessibility (markup-level baseline).</w:t>
      </w:r>
    </w:p>
    <w:p>
      <w:pPr>
        <w:pStyle w:val="ListNumber"/>
      </w:pPr>
      <w:r>
        <w:rPr>
          <w:rFonts w:ascii="Calibri" w:hAnsi="Calibri"/>
          <w:b w:val="0"/>
          <w:i w:val="0"/>
          <w:sz w:val="22"/>
        </w:rPr>
        <w:t>Security headers.</w:t>
      </w:r>
    </w:p>
    <w:p>
      <w:pPr>
        <w:pStyle w:val="ListNumber"/>
      </w:pPr>
      <w:r>
        <w:rPr>
          <w:rFonts w:ascii="Calibri" w:hAnsi="Calibri"/>
          <w:b w:val="0"/>
          <w:i w:val="0"/>
          <w:sz w:val="22"/>
        </w:rPr>
        <w:t>Public disclosure surface.</w:t>
      </w:r>
    </w:p>
    <w:p>
      <w:pPr>
        <w:pStyle w:val="ListNumber"/>
      </w:pPr>
      <w:r>
        <w:rPr>
          <w:rFonts w:ascii="Calibri" w:hAnsi="Calibri"/>
          <w:b w:val="0"/>
          <w:i w:val="0"/>
          <w:sz w:val="22"/>
        </w:rPr>
        <w:t>Forum Standaardisatie compliance.</w:t>
      </w:r>
    </w:p>
    <w:p>
      <w:pPr>
        <w:pStyle w:val="ListNumber"/>
      </w:pPr>
      <w:r>
        <w:rPr>
          <w:rFonts w:ascii="Calibri" w:hAnsi="Calibri"/>
          <w:b w:val="0"/>
          <w:i w:val="0"/>
          <w:sz w:val="22"/>
        </w:rPr>
        <w:t>Tracker presence.</w:t>
      </w:r>
    </w:p>
    <w:p>
      <w:pPr>
        <w:spacing w:before="360"/>
      </w:pPr>
      <w:r>
        <w:rPr>
          <w:rFonts w:ascii="Calibri" w:hAnsi="Calibri"/>
          <w:b/>
          <w:i w:val="0"/>
          <w:color w:val="1F3A5F"/>
          <w:sz w:val="32"/>
        </w:rPr>
        <w:t>What I will NOT do</w:t>
      </w:r>
    </w:p>
    <w:p>
      <w:pPr>
        <w:pStyle w:val="ListBullet"/>
      </w:pPr>
      <w:r>
        <w:rPr>
          <w:rFonts w:ascii="Calibri" w:hAnsi="Calibri"/>
          <w:b w:val="0"/>
          <w:i w:val="0"/>
          <w:sz w:val="22"/>
        </w:rPr>
        <w:t>No fuzzing.</w:t>
      </w:r>
    </w:p>
    <w:p>
      <w:pPr>
        <w:pStyle w:val="ListBullet"/>
      </w:pPr>
      <w:r>
        <w:rPr>
          <w:rFonts w:ascii="Calibri" w:hAnsi="Calibri"/>
          <w:b w:val="0"/>
          <w:i w:val="0"/>
          <w:sz w:val="22"/>
        </w:rPr>
        <w:t>No login attempts.</w:t>
      </w:r>
    </w:p>
    <w:p>
      <w:pPr>
        <w:pStyle w:val="ListBullet"/>
      </w:pPr>
      <w:r>
        <w:rPr>
          <w:rFonts w:ascii="Calibri" w:hAnsi="Calibri"/>
          <w:b w:val="0"/>
          <w:i w:val="0"/>
          <w:sz w:val="22"/>
        </w:rPr>
        <w:t>No directory enumeration / brute force.</w:t>
      </w:r>
    </w:p>
    <w:p>
      <w:pPr>
        <w:pStyle w:val="ListBullet"/>
      </w:pPr>
      <w:r>
        <w:rPr>
          <w:rFonts w:ascii="Calibri" w:hAnsi="Calibri"/>
          <w:b w:val="0"/>
          <w:i w:val="0"/>
          <w:sz w:val="22"/>
        </w:rPr>
        <w:t>No port scans.</w:t>
      </w:r>
    </w:p>
    <w:p>
      <w:pPr>
        <w:pStyle w:val="ListBullet"/>
      </w:pPr>
      <w:r>
        <w:rPr>
          <w:rFonts w:ascii="Calibri" w:hAnsi="Calibri"/>
          <w:b w:val="0"/>
          <w:i w:val="0"/>
          <w:sz w:val="22"/>
        </w:rPr>
        <w:t>No SQL/XSS/SSRF probing.</w:t>
      </w:r>
    </w:p>
    <w:p>
      <w:pPr>
        <w:pStyle w:val="ListBullet"/>
      </w:pPr>
      <w:r>
        <w:rPr>
          <w:rFonts w:ascii="Calibri" w:hAnsi="Calibri"/>
          <w:b w:val="0"/>
          <w:i w:val="0"/>
          <w:sz w:val="22"/>
        </w:rPr>
        <w:t>No collection of personal data.</w:t>
      </w:r>
    </w:p>
    <w:p>
      <w:pPr>
        <w:spacing w:before="360"/>
      </w:pPr>
      <w:r>
        <w:rPr>
          <w:rFonts w:ascii="Calibri" w:hAnsi="Calibri"/>
          <w:b/>
          <w:i w:val="0"/>
          <w:color w:val="1F3A5F"/>
          <w:sz w:val="32"/>
        </w:rPr>
        <w:t>Note on prior work on this domain</w:t>
      </w:r>
    </w:p>
    <w:p>
      <w:r>
        <w:rPr>
          <w:rFonts w:ascii="Calibri" w:hAnsi="Calibri"/>
          <w:b w:val="0"/>
          <w:i w:val="0"/>
          <w:sz w:val="22"/>
        </w:rPr>
        <w:t xml:space="preserve">Earlier in this engagement, the chatbot subdomain </w:t>
      </w:r>
      <w:r>
        <w:rPr>
          <w:rFonts w:ascii="Consolas" w:hAnsi="Consolas" w:cs="Consolas" w:eastAsia="Consolas"/>
          <w:b w:val="0"/>
          <w:i w:val="0"/>
          <w:sz w:val="20"/>
          <w:shd w:val="clear" w:fill="F3F3F3"/>
        </w:rPr>
        <w:t>virtuele-assistent.montferland.info</w:t>
      </w:r>
      <w:r>
        <w:rPr>
          <w:rFonts w:ascii="Calibri" w:hAnsi="Calibri"/>
          <w:b w:val="0"/>
          <w:i w:val="0"/>
          <w:sz w:val="22"/>
        </w:rPr>
        <w:t xml:space="preserve"> (backed by </w:t>
      </w:r>
      <w:r>
        <w:rPr>
          <w:rFonts w:ascii="Consolas" w:hAnsi="Consolas" w:cs="Consolas" w:eastAsia="Consolas"/>
          <w:b w:val="0"/>
          <w:i w:val="0"/>
          <w:sz w:val="20"/>
          <w:shd w:val="clear" w:fill="F3F3F3"/>
        </w:rPr>
        <w:t>flowise.montferland.info</w:t>
      </w:r>
      <w:r>
        <w:rPr>
          <w:rFonts w:ascii="Calibri" w:hAnsi="Calibri"/>
          <w:b w:val="0"/>
          <w:i w:val="0"/>
          <w:sz w:val="22"/>
        </w:rPr>
        <w:t>) was the subject of a separate red-team exercise. Findings there included the conclusion that LLM-based "system prompt extraction" claims need to be verified by N=5 independent re-probes before being treated as stable; that lesson was codified into the engagement's red-team skill. The current audit is on the main public website (</w:t>
      </w:r>
      <w:r>
        <w:rPr>
          <w:rFonts w:ascii="Consolas" w:hAnsi="Consolas" w:cs="Consolas" w:eastAsia="Consolas"/>
          <w:b w:val="0"/>
          <w:i w:val="0"/>
          <w:sz w:val="20"/>
          <w:shd w:val="clear" w:fill="F3F3F3"/>
        </w:rPr>
        <w:t>www.montferland.info</w:t>
      </w:r>
      <w:r>
        <w:rPr>
          <w:rFonts w:ascii="Calibri" w:hAnsi="Calibri"/>
          <w:b w:val="0"/>
          <w:i w:val="0"/>
          <w:sz w:val="22"/>
        </w:rPr>
        <w:t>) and is unrelated to the chatbot work, but a CSP allow-list entry on the main site (</w:t>
      </w:r>
      <w:r>
        <w:rPr>
          <w:rFonts w:ascii="Consolas" w:hAnsi="Consolas" w:cs="Consolas" w:eastAsia="Consolas"/>
          <w:b w:val="0"/>
          <w:i w:val="0"/>
          <w:sz w:val="20"/>
          <w:shd w:val="clear" w:fill="F3F3F3"/>
        </w:rPr>
        <w:t>connect-src https://flowise.montferland.info</w:t>
      </w:r>
      <w:r>
        <w:rPr>
          <w:rFonts w:ascii="Calibri" w:hAnsi="Calibri"/>
          <w:b w:val="0"/>
          <w:i w:val="0"/>
          <w:sz w:val="22"/>
        </w:rPr>
        <w:t>) confirms the connection between the two subdomains.</w:t>
      </w:r>
    </w:p>
    <w:p>
      <w:r>
        <w:rPr>
          <w:rFonts w:ascii="Calibri" w:hAnsi="Calibri"/>
          <w:b w:val="0"/>
          <w:i w:val="0"/>
          <w:sz w:val="22"/>
        </w:rPr>
        <w:t>The article angle: "what does a typical small-Dutch-municipality website do on first contact, and does its written privacy statement match what the website actually does?"</w:t>
      </w:r>
    </w:p>
    <w:p>
      <w:pPr>
        <w:spacing w:before="600"/>
      </w:pPr>
      <w:r>
        <w:rPr>
          <w:rFonts w:ascii="Calibri" w:hAnsi="Calibri"/>
          <w:b/>
          <w:i w:val="0"/>
          <w:sz w:val="28"/>
        </w:rPr>
        <w:t>Reproduction notes</w:t>
      </w:r>
    </w:p>
    <w:p>
      <w:r>
        <w:rPr>
          <w:rFonts w:ascii="Calibri" w:hAnsi="Calibri"/>
          <w:b w:val="0"/>
          <w:i w:val="0"/>
          <w:sz w:val="22"/>
        </w:rPr>
        <w:t xml:space="preserve">All claims in this document are reproducible from public sources. The DNS lookups can be re-run with </w:t>
      </w:r>
      <w:r>
        <w:rPr>
          <w:rFonts w:ascii="Consolas" w:hAnsi="Consolas" w:cs="Consolas" w:eastAsia="Consolas"/>
          <w:b w:val="0"/>
          <w:i w:val="0"/>
          <w:sz w:val="20"/>
          <w:shd w:val="clear" w:fill="F3F3F3"/>
        </w:rPr>
        <w:t>dig</w:t>
      </w:r>
      <w:r>
        <w:rPr>
          <w:rFonts w:ascii="Calibri" w:hAnsi="Calibri"/>
          <w:b w:val="0"/>
          <w:i w:val="0"/>
          <w:sz w:val="22"/>
        </w:rPr>
        <w:t xml:space="preserve">. The HTTP responses are what any browser receives. The cookies are visible in any browser's developer tools. The browser-driven first-visit capture can be re-executed with the Playwright script </w:t>
      </w:r>
      <w:r>
        <w:rPr>
          <w:rFonts w:ascii="Consolas" w:hAnsi="Consolas" w:cs="Consolas" w:eastAsia="Consolas"/>
          <w:b w:val="0"/>
          <w:i w:val="0"/>
          <w:sz w:val="20"/>
          <w:shd w:val="clear" w:fill="F3F3F3"/>
        </w:rPr>
        <w:t>scripts/capture_site.py</w:t>
      </w:r>
      <w:r>
        <w:rPr>
          <w:rFonts w:ascii="Calibri" w:hAnsi="Calibri"/>
          <w:b w:val="0"/>
          <w:i w:val="0"/>
          <w:sz w:val="22"/>
        </w:rPr>
        <w:t xml:space="preserve"> in the audit workspace. No credentials, no login attempts, no API fuzzing, no port scanning of government infrastructure was used.</w:t>
      </w:r>
    </w:p>
    <w:p>
      <w:pPr>
        <w:spacing w:before="400"/>
      </w:pPr>
      <w:r>
        <w:rPr>
          <w:rFonts w:ascii="Calibri" w:hAnsi="Calibri"/>
          <w:b w:val="0"/>
          <w:i/>
          <w:color w:val="666666"/>
          <w:sz w:val="20"/>
        </w:rPr>
        <w:t>Full evidence package (HAR exports, screenshots, DNS records, raw HTTP traces, archived cookieverklaring and privacy verklaring HTML) is available on request.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