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zittingslijsten-on-gcp"/>
    <w:p>
      <w:pPr>
        <w:pStyle w:val="Heading1"/>
      </w:pPr>
      <w:r>
        <w:t xml:space="preserve">Zittingslijsten on GCP</w:t>
      </w:r>
    </w:p>
    <w:p>
      <w:pPr>
        <w:pStyle w:val="FirstParagraph"/>
      </w:pPr>
      <w:r>
        <w:t xml:space="preserve">Production target architecture for the Zittingslijsten editorial app, owned by the Rechtspraak. The whole system is one stateless Go binary plus a managed Postgres database, deployed serverlessly on Cloud Run.</w:t>
      </w:r>
    </w:p>
    <w:bookmarkStart w:id="9" w:name="topology"/>
    <w:p>
      <w:pPr>
        <w:pStyle w:val="Heading2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               HTTPS (Google managed cert)</w:t>
      </w:r>
      <w:r>
        <w:br/>
      </w:r>
      <w:r>
        <w:rPr>
          <w:rStyle w:val="VerbatimChar"/>
        </w:rPr>
        <w:t xml:space="preserve">   public ────────────────────────────►  Cloud Run service "zl2026"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│  Cloud SQL Auth Proxy (unix socket)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   Cloud SQL for PostgreSQL 16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   Automated backups (14 days, PITR on)</w:t>
      </w:r>
    </w:p>
    <w:p>
      <w:pPr>
        <w:pStyle w:val="FirstParagraph"/>
      </w:pPr>
      <w:r>
        <w:t xml:space="preserve">No object storage, no message queue, no Redis. PDFs are stored as</w:t>
      </w:r>
      <w:r>
        <w:t xml:space="preserve"> </w:t>
      </w:r>
      <w:r>
        <w:rPr>
          <w:rStyle w:val="VerbatimChar"/>
        </w:rPr>
        <w:t xml:space="preserve">bytea</w:t>
      </w:r>
      <w:r>
        <w:t xml:space="preserve"> </w:t>
      </w:r>
      <w:r>
        <w:t xml:space="preserve">rows in Postgres so backup and access control are unified.</w:t>
      </w:r>
    </w:p>
    <w:bookmarkEnd w:id="9"/>
    <w:bookmarkStart w:id="16" w:name="components"/>
    <w:p>
      <w:pPr>
        <w:pStyle w:val="Heading2"/>
      </w:pPr>
      <w:r>
        <w:t xml:space="preserve">Components</w:t>
      </w:r>
    </w:p>
    <w:bookmarkStart w:id="10" w:name="compute--cloud-run"/>
    <w:p>
      <w:pPr>
        <w:pStyle w:val="Heading3"/>
      </w:pPr>
      <w:r>
        <w:t xml:space="preserve">Compute — Cloud Run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zl2026</w:t>
      </w:r>
      <w:r>
        <w:t xml:space="preserve"> </w:t>
      </w:r>
      <w:r>
        <w:t xml:space="preserve">(region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 </w:t>
      </w:r>
      <w:r>
        <w:t xml:space="preserve">by default).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built by Cloud Build from</w:t>
      </w:r>
      <w:r>
        <w:t xml:space="preserve"> </w:t>
      </w:r>
      <w:r>
        <w:rPr>
          <w:rStyle w:val="VerbatimChar"/>
        </w:rPr>
        <w:t xml:space="preserve">go/Dockerfile</w:t>
      </w:r>
      <w:r>
        <w:t xml:space="preserve"> </w:t>
      </w:r>
      <w:r>
        <w:t xml:space="preserve">(multi-stage Alpine build, runtime image carries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 </w:t>
      </w:r>
      <w:r>
        <w:t xml:space="preserve">for PDF text extraction).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Sizing:</w:t>
      </w:r>
      <w:r>
        <w:t xml:space="preserve"> </w:t>
      </w:r>
      <w:r>
        <w:t xml:space="preserve">1 vCPU / 512 MiB per instance, scale 0 → 4.</w:t>
      </w:r>
      <w:r>
        <w:t xml:space="preserve"> </w:t>
      </w:r>
      <w:r>
        <w:rPr>
          <w:rStyle w:val="VerbatimChar"/>
        </w:rPr>
        <w:t xml:space="preserve">min_instances=1</w:t>
      </w:r>
      <w:r>
        <w:t xml:space="preserve"> </w:t>
      </w:r>
      <w:r>
        <w:t xml:space="preserve">recommended in production to avoid first-request cold starts.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Connections:</w:t>
      </w:r>
      <w:r>
        <w:t xml:space="preserve"> </w:t>
      </w:r>
      <w:r>
        <w:t xml:space="preserve">outbound only to Cloud SQL via the built-in Cloud SQL connector (</w:t>
      </w:r>
      <w:r>
        <w:rPr>
          <w:rStyle w:val="VerbatimChar"/>
        </w:rPr>
        <w:t xml:space="preserve">/cloudsql/&lt;conn&gt;</w:t>
      </w:r>
      <w:r>
        <w:t xml:space="preserve"> </w:t>
      </w:r>
      <w:r>
        <w:t xml:space="preserve">unix socket); no VPC connector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TLS:</w:t>
      </w:r>
      <w:r>
        <w:t xml:space="preserve"> </w:t>
      </w:r>
      <w:r>
        <w:t xml:space="preserve">Cloud Run handles HTTPS termination and provisions the certificate. Custom domain is mapped via</w:t>
      </w:r>
      <w:r>
        <w:t xml:space="preserve"> </w:t>
      </w:r>
      <w:r>
        <w:rPr>
          <w:rStyle w:val="VerbatimChar"/>
        </w:rPr>
        <w:t xml:space="preserve">gcloud run domain-mappings create</w:t>
      </w:r>
      <w:r>
        <w:t xml:space="preserve">.</w:t>
      </w:r>
    </w:p>
    <w:bookmarkEnd w:id="10"/>
    <w:bookmarkStart w:id="11" w:name="database--cloud-sql-for-postgresql-16"/>
    <w:p>
      <w:pPr>
        <w:pStyle w:val="Heading3"/>
      </w:pPr>
      <w:r>
        <w:t xml:space="preserve">Database — Cloud SQL for PostgreSQL 16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Instance:</w:t>
      </w:r>
      <w:r>
        <w:t xml:space="preserve"> </w:t>
      </w:r>
      <w:r>
        <w:rPr>
          <w:rStyle w:val="VerbatimChar"/>
        </w:rPr>
        <w:t xml:space="preserve">zl2026-pg</w:t>
      </w:r>
      <w:r>
        <w:t xml:space="preserve">, tier</w:t>
      </w:r>
      <w:r>
        <w:t xml:space="preserve"> </w:t>
      </w:r>
      <w:r>
        <w:rPr>
          <w:rStyle w:val="VerbatimChar"/>
        </w:rPr>
        <w:t xml:space="preserve">db-g1-small</w:t>
      </w:r>
      <w:r>
        <w:t xml:space="preserve"> </w:t>
      </w:r>
      <w:r>
        <w:t xml:space="preserve">to start (one shared vCPU, 1.7 GiB RAM, 10 GiB SSD). Scale up to</w:t>
      </w:r>
      <w:r>
        <w:t xml:space="preserve"> </w:t>
      </w:r>
      <w:r>
        <w:rPr>
          <w:rStyle w:val="VerbatimChar"/>
        </w:rPr>
        <w:t xml:space="preserve">db-custom-2-7680</w:t>
      </w:r>
      <w:r>
        <w:t xml:space="preserve"> </w:t>
      </w:r>
      <w:r>
        <w:t xml:space="preserve">once the dataset crosses a few GB or write throughput climbs.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zl2026</w:t>
      </w:r>
      <w:r>
        <w:t xml:space="preserve">, owner user</w:t>
      </w:r>
      <w:r>
        <w:t xml:space="preserve"> </w:t>
      </w:r>
      <w:r>
        <w:rPr>
          <w:rStyle w:val="VerbatimChar"/>
        </w:rPr>
        <w:t xml:space="preserve">zl2026</w:t>
      </w:r>
      <w:r>
        <w:t xml:space="preserve">. Schema is provisioned by</w:t>
      </w:r>
      <w:r>
        <w:t xml:space="preserve"> </w:t>
      </w:r>
      <w:r>
        <w:rPr>
          <w:rStyle w:val="VerbatimChar"/>
        </w:rPr>
        <w:t xml:space="preserve">goose up</w:t>
      </w:r>
      <w:r>
        <w:t xml:space="preserve"> </w:t>
      </w:r>
      <w:r>
        <w:t xml:space="preserve">running automatically at container start.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daily at 03:00 UTC, 14 day retention, point-in-time recovery enabled.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availability:</w:t>
      </w:r>
      <w:r>
        <w:t xml:space="preserve"> </w:t>
      </w:r>
      <w:r>
        <w:t xml:space="preserve">flip</w:t>
      </w:r>
      <w:r>
        <w:t xml:space="preserve"> </w:t>
      </w:r>
      <w:r>
        <w:rPr>
          <w:rStyle w:val="VerbatimChar"/>
        </w:rPr>
        <w:t xml:space="preserve">db_availability = "REGIONAL"</w:t>
      </w:r>
      <w:r>
        <w:t xml:space="preserve"> </w:t>
      </w:r>
      <w:r>
        <w:t xml:space="preserve">for production — adds a synchronous standby in another zone, ~2x cost.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private IP via VPC peering is the production target (</w:t>
      </w:r>
      <w:r>
        <w:rPr>
          <w:rStyle w:val="VerbatimChar"/>
        </w:rPr>
        <w:t xml:space="preserve">private_network</w:t>
      </w:r>
      <w:r>
        <w:t xml:space="preserve"> </w:t>
      </w:r>
      <w:r>
        <w:t xml:space="preserve">variable). Until then a temporary public IP with allow-listed source ranges is acceptable for staging.</w:t>
      </w:r>
    </w:p>
    <w:bookmarkEnd w:id="11"/>
    <w:bookmarkStart w:id="12" w:name="secrets--secret-manager"/>
    <w:p>
      <w:pPr>
        <w:pStyle w:val="Heading3"/>
      </w:pPr>
      <w:r>
        <w:t xml:space="preserve">Secrets — Secret Manager</w:t>
      </w:r>
    </w:p>
    <w:p>
      <w:pPr>
        <w:pStyle w:val="FirstParagraph"/>
      </w:pPr>
      <w:r>
        <w:t xml:space="preserve">Two secrets, mounted into Cloud Run as env vars: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 name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Generated by Terraform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zl2026-jwt-secret</w:t>
            </w:r>
          </w:p>
        </w:tc>
        <w:tc>
          <w:tcPr/>
          <w:p>
            <w:pPr>
              <w:pStyle w:val="Compact"/>
            </w:pPr>
            <w:r>
              <w:t xml:space="preserve">48-byte random string used to sign session JWTs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zl2026-database-url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postgres://...?host=/cloudsql/&lt;conn&gt;&amp;sslmode=disable</w:t>
            </w:r>
            <w:r>
              <w:t xml:space="preserve"> </w:t>
            </w:r>
            <w:r>
              <w:t xml:space="preserve">for the auth proxy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Rotation: bump the secret version in Secret Manager and roll a new Cloud Run revision; the env var resolves the latest version on each instance start.</w:t>
      </w:r>
    </w:p>
    <w:bookmarkEnd w:id="12"/>
    <w:bookmarkStart w:id="13" w:name="container-registry--artifact-registry"/>
    <w:p>
      <w:pPr>
        <w:pStyle w:val="Heading3"/>
      </w:pPr>
      <w:r>
        <w:t xml:space="preserve">Container registry — Artifact Registry</w:t>
      </w:r>
    </w:p>
    <w:p>
      <w:pPr>
        <w:pStyle w:val="FirstParagraph"/>
      </w:pPr>
      <w:r>
        <w:t xml:space="preserve">One Docker repository,</w:t>
      </w:r>
      <w:r>
        <w:t xml:space="preserve"> </w:t>
      </w:r>
      <w:r>
        <w:rPr>
          <w:rStyle w:val="VerbatimChar"/>
        </w:rPr>
        <w:t xml:space="preserve">&lt;region&gt;-docker.pkg.dev/&lt;project&gt;/zl2026/app</w:t>
      </w:r>
      <w:r>
        <w:t xml:space="preserve">. Cleanup policy: keep the most recent 30 tags, prune older.</w:t>
      </w:r>
    </w:p>
    <w:bookmarkEnd w:id="13"/>
    <w:bookmarkStart w:id="14" w:name="cicd--cloud-build"/>
    <w:p>
      <w:pPr>
        <w:pStyle w:val="Heading3"/>
      </w:pPr>
      <w:r>
        <w:t xml:space="preserve">CI/CD — Cloud Build</w:t>
      </w:r>
    </w:p>
    <w:p>
      <w:pPr>
        <w:pStyle w:val="FirstParagraph"/>
      </w:pPr>
      <w:r>
        <w:t xml:space="preserve">Trigger: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Steps in</w:t>
      </w:r>
      <w:r>
        <w:t xml:space="preserve"> </w:t>
      </w:r>
      <w:r>
        <w:rPr>
          <w:rStyle w:val="VerbatimChar"/>
        </w:rPr>
        <w:t xml:space="preserve">cloudbuild.yaml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docker build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go/Dockerfile</w:t>
      </w:r>
      <w:r>
        <w:t xml:space="preserve">, tagged with both</w:t>
      </w:r>
      <w:r>
        <w:t xml:space="preserve"> </w:t>
      </w:r>
      <w:r>
        <w:rPr>
          <w:rStyle w:val="VerbatimChar"/>
        </w:rPr>
        <w:t xml:space="preserve">:$SHORT_SHA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docker push --all-tags</w:t>
      </w:r>
      <w:r>
        <w:t xml:space="preserve"> </w:t>
      </w:r>
      <w:r>
        <w:t xml:space="preserve">to Artifact Registry.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gcloud run deploy zl2026 --image &lt;sha tag&gt;</w:t>
      </w:r>
      <w:r>
        <w:t xml:space="preserve">; Cloud Run wires up the env vars and Cloud SQL connection from the Terraform-created service.</w:t>
      </w:r>
    </w:p>
    <w:p>
      <w:pPr>
        <w:pStyle w:val="FirstParagraph"/>
      </w:pPr>
      <w:r>
        <w:t xml:space="preserve">The pipeline never deploys the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tag to Cloud Run — revisions are pinned to immutable</w:t>
      </w:r>
      <w:r>
        <w:t xml:space="preserve"> </w:t>
      </w:r>
      <w:r>
        <w:rPr>
          <w:rStyle w:val="VerbatimChar"/>
        </w:rPr>
        <w:t xml:space="preserve">:$SHORT_SHA</w:t>
      </w:r>
      <w:r>
        <w:t xml:space="preserve"> </w:t>
      </w:r>
      <w:r>
        <w:t xml:space="preserve">tags so rollback is</w:t>
      </w:r>
      <w:r>
        <w:t xml:space="preserve"> </w:t>
      </w:r>
      <w:r>
        <w:rPr>
          <w:rStyle w:val="VerbatimChar"/>
        </w:rPr>
        <w:t xml:space="preserve">gcloud run services update-traffic</w:t>
      </w:r>
      <w:r>
        <w:t xml:space="preserve">.</w:t>
      </w:r>
    </w:p>
    <w:bookmarkEnd w:id="14"/>
    <w:bookmarkStart w:id="15" w:name="identity-phase-2"/>
    <w:p>
      <w:pPr>
        <w:pStyle w:val="Heading3"/>
      </w:pPr>
      <w:r>
        <w:t xml:space="preserve">Identity (Phase 2)</w:t>
      </w:r>
    </w:p>
    <w:p>
      <w:pPr>
        <w:pStyle w:val="FirstParagraph"/>
      </w:pPr>
      <w:r>
        <w:t xml:space="preserve">For now the app issues its own JWTs against a username/password store in Postgres. When the Rechtspraak wants Workspace SSO, two clean options: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IAP</w:t>
      </w:r>
      <w:r>
        <w:t xml:space="preserve"> </w:t>
      </w:r>
      <w:r>
        <w:t xml:space="preserve">in front of Cloud Run with Google as the IdP — zero code change; Cloud Run sees the email in the</w:t>
      </w:r>
      <w:r>
        <w:t xml:space="preserve"> </w:t>
      </w:r>
      <w:r>
        <w:rPr>
          <w:rStyle w:val="VerbatimChar"/>
        </w:rPr>
        <w:t xml:space="preserve">X-Goog-Authenticated-User-Email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Platform / Firebase Auth</w:t>
      </w:r>
      <w:r>
        <w:t xml:space="preserve"> </w:t>
      </w:r>
      <w:r>
        <w:t xml:space="preserve">with a Workspace SAML provider — requires swapping the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handler.</w:t>
      </w:r>
    </w:p>
    <w:bookmarkEnd w:id="15"/>
    <w:bookmarkEnd w:id="16"/>
    <w:bookmarkStart w:id="17" w:name="env-vars-consumed-by-the-binary"/>
    <w:p>
      <w:pPr>
        <w:pStyle w:val="Heading2"/>
      </w:pPr>
      <w:r>
        <w:t xml:space="preserve">Env vars consumed by the binary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DSN with the Cloud SQL Auth Proxy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48 random bytes; rotate periodically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Cloud Run injected</w:t>
            </w:r>
          </w:p>
        </w:tc>
        <w:tc>
          <w:tcPr/>
          <w:p>
            <w:pPr>
              <w:pStyle w:val="Compact"/>
            </w:pPr>
            <w:r>
              <w:t xml:space="preserve">Always 8080 in our 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DEV_MODE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Disables seed-data shortcuts and dev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Legacy; PDFs now live in Postgres</w:t>
            </w:r>
          </w:p>
        </w:tc>
      </w:tr>
    </w:tbl>
    <w:bookmarkEnd w:id="17"/>
    <w:bookmarkStart w:id="18" w:name="observability"/>
    <w:p>
      <w:pPr>
        <w:pStyle w:val="Heading2"/>
      </w:pPr>
      <w:r>
        <w:t xml:space="preserve">Observability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Cloud Logging captures stdout/stderr, structured JSON-ish lines.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Cloud Run gives request count, latency p50/p95/p99, instance count, CPU and memory out of the box. Set up an alert on 5xx &gt; 1% for 5 minutes and on Cloud SQL CPU &gt; 80%.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every state change is also written to the Postgres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by the app and surfaced under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.</w:t>
      </w:r>
    </w:p>
    <w:bookmarkEnd w:id="18"/>
    <w:bookmarkStart w:id="19" w:name="deploy-bootstrap"/>
    <w:p>
      <w:pPr>
        <w:pStyle w:val="Heading2"/>
      </w:pPr>
      <w:r>
        <w:t xml:space="preserve">Deploy bootstrap</w:t>
      </w:r>
    </w:p>
    <w:p>
      <w:pPr>
        <w:pStyle w:val="FirstParagraph"/>
      </w:pPr>
      <w:r>
        <w:t xml:space="preserve">One-time, from a workstation with Owner on the project: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go/deploy/gcp/terraform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project_id=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-var image=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-docker.pkg.dev/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/zl2026/app:bootstrap</w:t>
      </w:r>
    </w:p>
    <w:p>
      <w:pPr>
        <w:pStyle w:val="FirstParagraph"/>
      </w:pPr>
      <w:r>
        <w:t xml:space="preserve">The first apply creates the Cloud Run service with a placeholder image; the next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Cloud Build and replaces it with the real revision. After bootstrap, all infra changes go through Terraform, all code changes through Cloud Build.</w:t>
      </w:r>
    </w:p>
    <w:bookmarkEnd w:id="19"/>
    <w:bookmarkStart w:id="20" w:name="what-this-app-does-not-need"/>
    <w:p>
      <w:pPr>
        <w:pStyle w:val="Heading2"/>
      </w:pPr>
      <w:r>
        <w:t xml:space="preserve">What this app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need</w:t>
      </w:r>
    </w:p>
    <w:p>
      <w:pPr>
        <w:pStyle w:val="Compact"/>
        <w:numPr>
          <w:ilvl w:val="0"/>
          <w:numId w:val="1006"/>
        </w:numPr>
      </w:pPr>
      <w:r>
        <w:t xml:space="preserve">Object storage (PDFs in Postgres).</w:t>
      </w:r>
    </w:p>
    <w:p>
      <w:pPr>
        <w:pStyle w:val="Compact"/>
        <w:numPr>
          <w:ilvl w:val="0"/>
          <w:numId w:val="1006"/>
        </w:numPr>
      </w:pPr>
      <w:r>
        <w:t xml:space="preserve">A separate cache.</w:t>
      </w:r>
    </w:p>
    <w:p>
      <w:pPr>
        <w:pStyle w:val="Compact"/>
        <w:numPr>
          <w:ilvl w:val="0"/>
          <w:numId w:val="1006"/>
        </w:numPr>
      </w:pPr>
      <w:r>
        <w:t xml:space="preserve">A message queue or background worker (Go goroutines + Postgres handle the few async tasks).</w:t>
      </w:r>
    </w:p>
    <w:p>
      <w:pPr>
        <w:pStyle w:val="Compact"/>
        <w:numPr>
          <w:ilvl w:val="0"/>
          <w:numId w:val="1006"/>
        </w:numPr>
      </w:pPr>
      <w:r>
        <w:t xml:space="preserve">Email delivery (no transactional email today).</w:t>
      </w:r>
    </w:p>
    <w:p>
      <w:pPr>
        <w:pStyle w:val="Compact"/>
        <w:numPr>
          <w:ilvl w:val="0"/>
          <w:numId w:val="1006"/>
        </w:numPr>
      </w:pPr>
      <w:r>
        <w:t xml:space="preserve">Cloud Tasks / Pub/Sub (no fan-out).</w:t>
      </w:r>
    </w:p>
    <w:p>
      <w:pPr>
        <w:pStyle w:val="Compact"/>
        <w:numPr>
          <w:ilvl w:val="0"/>
          <w:numId w:val="1006"/>
        </w:numPr>
      </w:pPr>
      <w:r>
        <w:t xml:space="preserve">Cloud Functions (everything is one process).</w:t>
      </w:r>
    </w:p>
    <w:p>
      <w:pPr>
        <w:pStyle w:val="FirstParagraph"/>
      </w:pPr>
      <w:r>
        <w:t xml:space="preserve">If any of those become true later they slot in cleanly without changing the core.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2026-05-05T07:05:48Z</dcterms:created>
  <dcterms:modified xsi:type="dcterms:W3CDTF">2026-05-05T07:05:48Z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