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444444"/>
          <w:sz w:val="28"/>
        </w:rPr>
        <w:t>RESEARCH NOTE</w:t>
      </w:r>
    </w:p>
    <w:p>
      <w:pPr>
        <w:spacing w:before="600"/>
        <w:jc w:val="center"/>
      </w:pPr>
      <w:r>
        <w:rPr>
          <w:rFonts w:ascii="Calibri" w:hAnsi="Calibri"/>
          <w:b/>
          <w:i w:val="0"/>
          <w:sz w:val="44"/>
        </w:rPr>
        <w:t>Medemblik has the strictest security headers I've seen.</w:t>
      </w:r>
    </w:p>
    <w:p>
      <w:pPr>
        <w:jc w:val="center"/>
      </w:pPr>
      <w:r>
        <w:rPr>
          <w:rFonts w:ascii="Calibri" w:hAnsi="Calibri"/>
          <w:b/>
          <w:i w:val="0"/>
          <w:sz w:val="44"/>
        </w:rPr>
        <w:t>And Google Analytics in the front door.</w:t>
      </w:r>
    </w:p>
    <w:p>
      <w:pPr>
        <w:spacing w:before="800"/>
        <w:jc w:val="center"/>
      </w:pPr>
      <w:r>
        <w:rPr>
          <w:rFonts w:ascii="Calibri" w:hAnsi="Calibri"/>
          <w:b w:val="0"/>
          <w:i/>
          <w:color w:val="444444"/>
          <w:sz w:val="28"/>
        </w:rPr>
        <w:t>Medemblik.nl audit  —  privacy, security, accessibility</w:t>
      </w:r>
    </w:p>
    <w:p>
      <w:pPr>
        <w:spacing w:before="1600"/>
        <w:jc w:val="center"/>
      </w:pPr>
      <w:r>
        <w:rPr>
          <w:rFonts w:ascii="Calibri" w:hAnsi="Calibri"/>
          <w:b w:val="0"/>
          <w:i/>
          <w:sz w:val="22"/>
        </w:rPr>
        <w:t>Audit date: 3 May 2026</w:t>
      </w:r>
    </w:p>
    <w:p>
      <w:pPr>
        <w:jc w:val="center"/>
      </w:pPr>
      <w:r>
        <w:rPr>
          <w:rFonts w:ascii="Calibri" w:hAnsi="Calibri"/>
          <w:b w:val="0"/>
          <w:i/>
          <w:sz w:val="22"/>
        </w:rPr>
        <w:t>Methodology: passive observation only</w:t>
      </w:r>
    </w:p>
    <w:p>
      <w:pPr>
        <w:jc w:val="center"/>
      </w:pPr>
      <w:r>
        <w:rPr>
          <w:rFonts w:ascii="Calibri" w:hAnsi="Calibri"/>
          <w:b w:val="0"/>
          <w:i/>
          <w:sz w:val="22"/>
        </w:rPr>
        <w:t>Public-interest journalism, not a commissioned engagement</w:t>
      </w:r>
    </w:p>
    <w:p>
      <w:pPr>
        <w:spacing w:before="2400"/>
        <w:jc w:val="center"/>
      </w:pPr>
      <w:r>
        <w:rPr>
          <w:rFonts w:ascii="Calibri" w:hAnsi="Calibri"/>
          <w:b/>
          <w:i w:val="0"/>
          <w:sz w:val="24"/>
        </w:rPr>
        <w:t>Contents</w:t>
      </w:r>
    </w:p>
    <w:p>
      <w:pPr>
        <w:jc w:val="center"/>
      </w:pPr>
      <w:r>
        <w:rPr>
          <w:rFonts w:ascii="Calibri" w:hAnsi="Calibri"/>
          <w:b w:val="0"/>
          <w:i/>
          <w:color w:val="666666"/>
          <w:sz w:val="22"/>
        </w:rPr>
        <w:t>Part 1: Article  /  Part 2: Audit summary  /  Part 3: Findings  /  Part 4: Methodology</w:t>
      </w:r>
    </w:p>
    <w:p>
      <w:r>
        <w:br w:type="page"/>
      </w:r>
    </w:p>
    <w:p>
      <w:r>
        <w:rPr>
          <w:rFonts w:ascii="Calibri" w:hAnsi="Calibri"/>
          <w:b w:val="0"/>
          <w:i/>
          <w:color w:val="888888"/>
          <w:sz w:val="20"/>
        </w:rPr>
        <w:t>Part 1  —  Article</w:t>
      </w:r>
    </w:p>
    <w:p>
      <w:pPr>
        <w:spacing w:before="480"/>
      </w:pPr>
      <w:r>
        <w:rPr>
          <w:rFonts w:ascii="Calibri" w:hAnsi="Calibri"/>
          <w:b/>
          <w:i w:val="0"/>
          <w:color w:val="1F3A5F"/>
          <w:sz w:val="44"/>
        </w:rPr>
        <w:t>A small Dutch municipality has the strictest security headers I've seen, and Google Analytics in the front door</w:t>
      </w:r>
    </w:p>
    <w:p>
      <w:r>
        <w:rPr>
          <w:rFonts w:ascii="Calibri" w:hAnsi="Calibri"/>
          <w:b w:val="0"/>
          <w:i w:val="0"/>
          <w:sz w:val="22"/>
        </w:rPr>
        <w:t xml:space="preserve">Medemblik is a town of about 45,000 people in Noord-Holland, on the Markermeer. Its municipal website, </w:t>
      </w:r>
      <w:r>
        <w:rPr>
          <w:rFonts w:ascii="Consolas" w:hAnsi="Consolas" w:cs="Consolas" w:eastAsia="Consolas"/>
          <w:b w:val="0"/>
          <w:i w:val="0"/>
          <w:sz w:val="20"/>
          <w:shd w:val="clear" w:fill="F3F3F3"/>
        </w:rPr>
        <w:t>medemblik.nl</w:t>
      </w:r>
      <w:r>
        <w:rPr>
          <w:rFonts w:ascii="Calibri" w:hAnsi="Calibri"/>
          <w:b w:val="0"/>
          <w:i w:val="0"/>
          <w:sz w:val="22"/>
        </w:rPr>
        <w:t xml:space="preserve">, runs on the OpenGemeenten platform, a shared technology stack that several Dutch municipalities use to keep operating costs down. The hosting is Dutch (Cobytes). The platform's security monitoring is centralised at </w:t>
      </w:r>
      <w:r>
        <w:rPr>
          <w:rFonts w:ascii="Consolas" w:hAnsi="Consolas" w:cs="Consolas" w:eastAsia="Consolas"/>
          <w:b w:val="0"/>
          <w:i w:val="0"/>
          <w:sz w:val="20"/>
          <w:shd w:val="clear" w:fill="F3F3F3"/>
        </w:rPr>
        <w:t>monitoring.opengemeenten.nl</w:t>
      </w:r>
      <w:r>
        <w:rPr>
          <w:rFonts w:ascii="Calibri" w:hAnsi="Calibri"/>
          <w:b w:val="0"/>
          <w:i w:val="0"/>
          <w:sz w:val="22"/>
        </w:rPr>
        <w:t>, which uses GlitchTip, an open-source error tracker.</w:t>
      </w:r>
    </w:p>
    <w:p>
      <w:r>
        <w:rPr>
          <w:rFonts w:ascii="Calibri" w:hAnsi="Calibri"/>
          <w:b w:val="0"/>
          <w:i w:val="0"/>
          <w:sz w:val="22"/>
        </w:rPr>
        <w:t>When you open the page in a fresh browser, the response headers are unusually strict. Stricter than the central tax authority's. Stricter than the central government's information portal. Stricter than the fourth-largest Dutch city's. Three examples:</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Permissions-Policy</w:t>
      </w:r>
      <w:r>
        <w:rPr>
          <w:rFonts w:ascii="Calibri" w:hAnsi="Calibri"/>
          <w:b w:val="0"/>
          <w:i w:val="0"/>
          <w:sz w:val="22"/>
        </w:rPr>
        <w:t xml:space="preserve"> header denies camera, microphone, geolocation, payment, USB, magnetometer, gyroscope, accelerometer, ambient light sensor, battery API, document.domain, encrypted media, fullscreen control, MIDI, picture-in-picture, web-share, public-key credential get, screen wake lock, XR spatial tracking. The exhaustive list is one of the longest I have seen on any Dutch site, public or private.</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Content-Security-Policy</w:t>
      </w:r>
      <w:r>
        <w:rPr>
          <w:rFonts w:ascii="Calibri" w:hAnsi="Calibri"/>
          <w:b w:val="0"/>
          <w:i w:val="0"/>
          <w:sz w:val="22"/>
        </w:rPr>
        <w:t xml:space="preserve"> header is published in actual enforce mode, not the more common </w:t>
      </w:r>
      <w:r>
        <w:rPr>
          <w:rFonts w:ascii="Consolas" w:hAnsi="Consolas" w:cs="Consolas" w:eastAsia="Consolas"/>
          <w:b w:val="0"/>
          <w:i w:val="0"/>
          <w:sz w:val="20"/>
          <w:shd w:val="clear" w:fill="F3F3F3"/>
        </w:rPr>
        <w:t>Report-Only</w:t>
      </w:r>
      <w:r>
        <w:rPr>
          <w:rFonts w:ascii="Calibri" w:hAnsi="Calibri"/>
          <w:b w:val="0"/>
          <w:i w:val="0"/>
          <w:sz w:val="22"/>
        </w:rPr>
        <w:t xml:space="preserve"> mode that Utrecht ships with. If a script tries to execute from an unexpected source, the browser blocks it.</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Referrer-Policy</w:t>
      </w:r>
      <w:r>
        <w:rPr>
          <w:rFonts w:ascii="Calibri" w:hAnsi="Calibri"/>
          <w:b w:val="0"/>
          <w:i w:val="0"/>
          <w:sz w:val="22"/>
        </w:rPr>
        <w:t xml:space="preserve"> is </w:t>
      </w:r>
      <w:r>
        <w:rPr>
          <w:rFonts w:ascii="Consolas" w:hAnsi="Consolas" w:cs="Consolas" w:eastAsia="Consolas"/>
          <w:b w:val="0"/>
          <w:i w:val="0"/>
          <w:sz w:val="20"/>
          <w:shd w:val="clear" w:fill="F3F3F3"/>
        </w:rPr>
        <w:t>same-origin</w:t>
      </w:r>
      <w:r>
        <w:rPr>
          <w:rFonts w:ascii="Calibri" w:hAnsi="Calibri"/>
          <w:b w:val="0"/>
          <w:i w:val="0"/>
          <w:sz w:val="22"/>
        </w:rPr>
        <w:t xml:space="preserve">. When the page sends a request to a third-party script (Google, Siteimprove, OBI4wan), the referrer header is stripped of the path. The third party learns that someone visited </w:t>
      </w:r>
      <w:r>
        <w:rPr>
          <w:rFonts w:ascii="Consolas" w:hAnsi="Consolas" w:cs="Consolas" w:eastAsia="Consolas"/>
          <w:b w:val="0"/>
          <w:i w:val="0"/>
          <w:sz w:val="20"/>
          <w:shd w:val="clear" w:fill="F3F3F3"/>
        </w:rPr>
        <w:t>medemblik.nl</w:t>
      </w:r>
      <w:r>
        <w:rPr>
          <w:rFonts w:ascii="Calibri" w:hAnsi="Calibri"/>
          <w:b w:val="0"/>
          <w:i w:val="0"/>
          <w:sz w:val="22"/>
        </w:rPr>
        <w:t>, but not what page they were on.</w:t>
      </w:r>
    </w:p>
    <w:p>
      <w:r>
        <w:rPr>
          <w:rFonts w:ascii="Calibri" w:hAnsi="Calibri"/>
          <w:b w:val="0"/>
          <w:i w:val="0"/>
          <w:sz w:val="22"/>
        </w:rPr>
        <w:t>That last detail matters for what comes next.</w:t>
      </w:r>
    </w:p>
    <w:p>
      <w:pPr>
        <w:spacing w:before="360"/>
      </w:pPr>
      <w:r>
        <w:rPr>
          <w:rFonts w:ascii="Calibri" w:hAnsi="Calibri"/>
          <w:b/>
          <w:i w:val="0"/>
          <w:color w:val="1F3A5F"/>
          <w:sz w:val="32"/>
        </w:rPr>
        <w:t>The cookies that arrive before you have done anything</w:t>
      </w:r>
    </w:p>
    <w:p>
      <w:r>
        <w:rPr>
          <w:rFonts w:ascii="Calibri" w:hAnsi="Calibri"/>
          <w:b w:val="0"/>
          <w:i w:val="0"/>
          <w:sz w:val="22"/>
        </w:rPr>
        <w:t>Five cookies show up in the browser within the first second of loading the homepage. No banner has been clicked. No consent has been given.</w:t>
      </w:r>
    </w:p>
    <w:p>
      <w:pPr>
        <w:ind w:left="170"/>
        <w:shd w:val="clear" w:fill="F5F5F5"/>
      </w:pPr>
      <w:r>
        <w:rPr>
          <w:rFonts w:ascii="Consolas" w:hAnsi="Consolas" w:cs="Consolas" w:eastAsia="Consolas"/>
          <w:b w:val="0"/>
          <w:i w:val="0"/>
          <w:sz w:val="18"/>
        </w:rPr>
        <w:t>_ga                       (Google Analytics, 2-year visitor ID)</w:t>
        <w:br/>
      </w:r>
      <w:r>
        <w:rPr>
          <w:rFonts w:ascii="Consolas" w:hAnsi="Consolas" w:cs="Consolas" w:eastAsia="Consolas"/>
          <w:b w:val="0"/>
          <w:i w:val="0"/>
          <w:sz w:val="18"/>
        </w:rPr>
        <w:t>_gid                      (Google Analytics, session)</w:t>
        <w:br/>
      </w:r>
      <w:r>
        <w:rPr>
          <w:rFonts w:ascii="Consolas" w:hAnsi="Consolas" w:cs="Consolas" w:eastAsia="Consolas"/>
          <w:b w:val="0"/>
          <w:i w:val="0"/>
          <w:sz w:val="18"/>
        </w:rPr>
        <w:t>_gat_gtag_UA_31146549_1   (Google Analytics, rate limiter, Universal Analytics property)</w:t>
        <w:br/>
      </w:r>
      <w:r>
        <w:rPr>
          <w:rFonts w:ascii="Consolas" w:hAnsi="Consolas" w:cs="Consolas" w:eastAsia="Consolas"/>
          <w:b w:val="0"/>
          <w:i w:val="0"/>
          <w:sz w:val="18"/>
        </w:rPr>
        <w:t>_ga_F1VSPBF2NY            (Google Analytics 4, 2-year visitor ID, property G-F1VSPBF2NY)</w:t>
        <w:br/>
      </w:r>
      <w:r>
        <w:rPr>
          <w:rFonts w:ascii="Consolas" w:hAnsi="Consolas" w:cs="Consolas" w:eastAsia="Consolas"/>
          <w:b w:val="0"/>
          <w:i w:val="0"/>
          <w:sz w:val="18"/>
        </w:rPr>
        <w:t>nmstat                    (Siteimprove, ~1000-day persistent ID)</w:t>
        <w:br/>
      </w:r>
    </w:p>
    <w:p>
      <w:r>
        <w:rPr>
          <w:rFonts w:ascii="Calibri" w:hAnsi="Calibri"/>
          <w:b w:val="0"/>
          <w:i w:val="0"/>
          <w:sz w:val="22"/>
        </w:rPr>
        <w:t xml:space="preserve">Google Tag Manager fires Google Analytics on page load. The browser is told to write two persistent visitor IDs (one for GA4, one for the legacy Universal Analytics property) and contact three Google US hosts: </w:t>
      </w:r>
      <w:r>
        <w:rPr>
          <w:rFonts w:ascii="Consolas" w:hAnsi="Consolas" w:cs="Consolas" w:eastAsia="Consolas"/>
          <w:b w:val="0"/>
          <w:i w:val="0"/>
          <w:sz w:val="20"/>
          <w:shd w:val="clear" w:fill="F3F3F3"/>
        </w:rPr>
        <w:t>www.googletagmanager.com</w:t>
      </w:r>
      <w:r>
        <w:rPr>
          <w:rFonts w:ascii="Calibri" w:hAnsi="Calibri"/>
          <w:b w:val="0"/>
          <w:i w:val="0"/>
          <w:sz w:val="22"/>
        </w:rPr>
        <w:t xml:space="preserve">, </w:t>
      </w:r>
      <w:r>
        <w:rPr>
          <w:rFonts w:ascii="Consolas" w:hAnsi="Consolas" w:cs="Consolas" w:eastAsia="Consolas"/>
          <w:b w:val="0"/>
          <w:i w:val="0"/>
          <w:sz w:val="20"/>
          <w:shd w:val="clear" w:fill="F3F3F3"/>
        </w:rPr>
        <w:t>www.google-analytics.com</w:t>
      </w:r>
      <w:r>
        <w:rPr>
          <w:rFonts w:ascii="Calibri" w:hAnsi="Calibri"/>
          <w:b w:val="0"/>
          <w:i w:val="0"/>
          <w:sz w:val="22"/>
        </w:rPr>
        <w:t xml:space="preserve">, </w:t>
      </w:r>
      <w:r>
        <w:rPr>
          <w:rFonts w:ascii="Consolas" w:hAnsi="Consolas" w:cs="Consolas" w:eastAsia="Consolas"/>
          <w:b w:val="0"/>
          <w:i w:val="0"/>
          <w:sz w:val="20"/>
          <w:shd w:val="clear" w:fill="F3F3F3"/>
        </w:rPr>
        <w:t>region1.google-analytics.com</w:t>
      </w:r>
      <w:r>
        <w:rPr>
          <w:rFonts w:ascii="Calibri" w:hAnsi="Calibri"/>
          <w:b w:val="0"/>
          <w:i w:val="0"/>
          <w:sz w:val="22"/>
        </w:rPr>
        <w:t>.</w:t>
      </w:r>
    </w:p>
    <w:p>
      <w:r>
        <w:rPr>
          <w:rFonts w:ascii="Calibri" w:hAnsi="Calibri"/>
          <w:b w:val="0"/>
          <w:i w:val="0"/>
          <w:sz w:val="22"/>
        </w:rPr>
        <w:t xml:space="preserve">A small archaeological detail: </w:t>
      </w:r>
      <w:r>
        <w:rPr>
          <w:rFonts w:ascii="Consolas" w:hAnsi="Consolas" w:cs="Consolas" w:eastAsia="Consolas"/>
          <w:b w:val="0"/>
          <w:i w:val="0"/>
          <w:sz w:val="20"/>
          <w:shd w:val="clear" w:fill="F3F3F3"/>
        </w:rPr>
        <w:t>UA-31146549-1</w:t>
      </w:r>
      <w:r>
        <w:rPr>
          <w:rFonts w:ascii="Calibri" w:hAnsi="Calibri"/>
          <w:b w:val="0"/>
          <w:i w:val="0"/>
          <w:sz w:val="22"/>
        </w:rPr>
        <w:t xml:space="preserve"> is a Universal Analytics property ID. Google deprecated Universal Analytics on 1 July 2023 and stopped processing data on 1 July 2024. The cookie that says </w:t>
      </w:r>
      <w:r>
        <w:rPr>
          <w:rFonts w:ascii="Consolas" w:hAnsi="Consolas" w:cs="Consolas" w:eastAsia="Consolas"/>
          <w:b w:val="0"/>
          <w:i w:val="0"/>
          <w:sz w:val="20"/>
          <w:shd w:val="clear" w:fill="F3F3F3"/>
        </w:rPr>
        <w:t>gtag_UA_31146549_1</w:t>
      </w:r>
      <w:r>
        <w:rPr>
          <w:rFonts w:ascii="Calibri" w:hAnsi="Calibri"/>
          <w:b w:val="0"/>
          <w:i w:val="0"/>
          <w:sz w:val="22"/>
        </w:rPr>
        <w:t xml:space="preserve"> tells me the GTM configuration on </w:t>
      </w:r>
      <w:r>
        <w:rPr>
          <w:rFonts w:ascii="Consolas" w:hAnsi="Consolas" w:cs="Consolas" w:eastAsia="Consolas"/>
          <w:b w:val="0"/>
          <w:i w:val="0"/>
          <w:sz w:val="20"/>
          <w:shd w:val="clear" w:fill="F3F3F3"/>
        </w:rPr>
        <w:t>medemblik.nl</w:t>
      </w:r>
      <w:r>
        <w:rPr>
          <w:rFonts w:ascii="Calibri" w:hAnsi="Calibri"/>
          <w:b w:val="0"/>
          <w:i w:val="0"/>
          <w:sz w:val="22"/>
        </w:rPr>
        <w:t xml:space="preserve"> was migrated to GA4 (the parallel </w:t>
      </w:r>
      <w:r>
        <w:rPr>
          <w:rFonts w:ascii="Consolas" w:hAnsi="Consolas" w:cs="Consolas" w:eastAsia="Consolas"/>
          <w:b w:val="0"/>
          <w:i w:val="0"/>
          <w:sz w:val="20"/>
          <w:shd w:val="clear" w:fill="F3F3F3"/>
        </w:rPr>
        <w:t>_ga_F1VSPBF2NY</w:t>
      </w:r>
      <w:r>
        <w:rPr>
          <w:rFonts w:ascii="Calibri" w:hAnsi="Calibri"/>
          <w:b w:val="0"/>
          <w:i w:val="0"/>
          <w:sz w:val="22"/>
        </w:rPr>
        <w:t xml:space="preserve"> cookie is the GA4 measurement ID), but the legacy UA tag was never deleted. It still fires. Google no longer ingests the data. The cookie is, in 2026, fossilised, a marker of a project that was started, mostly finished, and forgotten.</w:t>
      </w:r>
    </w:p>
    <w:p>
      <w:r>
        <w:rPr>
          <w:rFonts w:ascii="Calibri" w:hAnsi="Calibri"/>
          <w:b w:val="0"/>
          <w:i w:val="0"/>
          <w:sz w:val="22"/>
        </w:rPr>
        <w:t>The active GA4 property (</w:t>
      </w:r>
      <w:r>
        <w:rPr>
          <w:rFonts w:ascii="Consolas" w:hAnsi="Consolas" w:cs="Consolas" w:eastAsia="Consolas"/>
          <w:b w:val="0"/>
          <w:i w:val="0"/>
          <w:sz w:val="20"/>
          <w:shd w:val="clear" w:fill="F3F3F3"/>
        </w:rPr>
        <w:t>G-F1VSPBF2NY</w:t>
      </w:r>
      <w:r>
        <w:rPr>
          <w:rFonts w:ascii="Calibri" w:hAnsi="Calibri"/>
          <w:b w:val="0"/>
          <w:i w:val="0"/>
          <w:sz w:val="22"/>
        </w:rPr>
        <w:t>) is doing the actual work. It assigns a unique ID, sets a 2-year cookie, and ships every page view to Google's US infrastructure.</w:t>
      </w:r>
    </w:p>
    <w:p>
      <w:pPr>
        <w:spacing w:before="360"/>
      </w:pPr>
      <w:r>
        <w:rPr>
          <w:rFonts w:ascii="Calibri" w:hAnsi="Calibri"/>
          <w:b/>
          <w:i w:val="0"/>
          <w:color w:val="1F3A5F"/>
          <w:sz w:val="32"/>
        </w:rPr>
        <w:t>The Schrems II problem, on a municipal scale</w:t>
      </w:r>
    </w:p>
    <w:p>
      <w:r>
        <w:rPr>
          <w:rFonts w:ascii="Calibri" w:hAnsi="Calibri"/>
          <w:b w:val="0"/>
          <w:i w:val="0"/>
          <w:sz w:val="22"/>
        </w:rPr>
        <w:t>The Dutch AP (Autoriteit Persoonsgegevens) and the European Data Protection Board have both held repeatedly that Google Analytics, in its default cross-site configuration, transfers personal data, IP plus visitor ID, to the United States. The Schrems II ruling (CJEU C-311/18) made such transfers conditional on supplementary measures. The Austrian DPA was first to issue a binding "non-compliant" ruling in 2022. The French CNIL followed. The Italian Garante followed. The Danish Datatilsynet followed.</w:t>
      </w:r>
    </w:p>
    <w:p>
      <w:r>
        <w:rPr>
          <w:rFonts w:ascii="Calibri" w:hAnsi="Calibri"/>
          <w:b w:val="0"/>
          <w:i w:val="0"/>
          <w:sz w:val="22"/>
        </w:rPr>
        <w:t>The Dutch AP's 2022 guidance laid out the choice for Dutch organisations: either privacy-engineer your GA deployment (server-side proxy, IP truncation enforced server-side, Google Signals disabled, advertising features off, signed Standard Contractual Clauses, blocking consent banner) or switch to a different analytics tool. Several Dutch municipalities switched, to Matomo on-premise, to Piwik PRO, to no analytics at all.</w:t>
      </w:r>
    </w:p>
    <w:p>
      <w:r>
        <w:rPr>
          <w:rFonts w:ascii="Calibri" w:hAnsi="Calibri"/>
          <w:b w:val="0"/>
          <w:i w:val="0"/>
          <w:sz w:val="22"/>
        </w:rPr>
        <w:t xml:space="preserve">Medemblik's deployment is the textbook case the guidance was written about. GA loads from </w:t>
      </w:r>
      <w:r>
        <w:rPr>
          <w:rFonts w:ascii="Consolas" w:hAnsi="Consolas" w:cs="Consolas" w:eastAsia="Consolas"/>
          <w:b w:val="0"/>
          <w:i w:val="0"/>
          <w:sz w:val="20"/>
          <w:shd w:val="clear" w:fill="F3F3F3"/>
        </w:rPr>
        <w:t>googletagmanager.com</w:t>
      </w:r>
      <w:r>
        <w:rPr>
          <w:rFonts w:ascii="Calibri" w:hAnsi="Calibri"/>
          <w:b w:val="0"/>
          <w:i w:val="0"/>
          <w:sz w:val="22"/>
        </w:rPr>
        <w:t xml:space="preserve"> directly, no server-side proxy, no consent gate, default cookies, two-year lifetime. The remediation is documented and well-known, and it has not been applied.</w:t>
      </w:r>
    </w:p>
    <w:p>
      <w:pPr>
        <w:spacing w:before="360"/>
      </w:pPr>
      <w:r>
        <w:rPr>
          <w:rFonts w:ascii="Calibri" w:hAnsi="Calibri"/>
          <w:b/>
          <w:i w:val="0"/>
          <w:color w:val="1F3A5F"/>
          <w:sz w:val="32"/>
        </w:rPr>
        <w:t>What the strict headers buy you, and what they don't</w:t>
      </w:r>
    </w:p>
    <w:p>
      <w:r>
        <w:rPr>
          <w:rFonts w:ascii="Calibri" w:hAnsi="Calibri"/>
          <w:b w:val="0"/>
          <w:i w:val="0"/>
          <w:sz w:val="22"/>
        </w:rPr>
        <w:t xml:space="preserve">The granular </w:t>
      </w:r>
      <w:r>
        <w:rPr>
          <w:rFonts w:ascii="Consolas" w:hAnsi="Consolas" w:cs="Consolas" w:eastAsia="Consolas"/>
          <w:b w:val="0"/>
          <w:i w:val="0"/>
          <w:sz w:val="20"/>
          <w:shd w:val="clear" w:fill="F3F3F3"/>
        </w:rPr>
        <w:t>Permissions-Policy</w:t>
      </w:r>
      <w:r>
        <w:rPr>
          <w:rFonts w:ascii="Calibri" w:hAnsi="Calibri"/>
          <w:b w:val="0"/>
          <w:i w:val="0"/>
          <w:sz w:val="22"/>
        </w:rPr>
        <w:t xml:space="preserve"> denying camera and microphone is genuinely useful: if a malicious script ever managed to run on the page, it could not request camera access. The CSP in enforce mode is genuinely useful: a stored XSS in a comment field would not execute. The </w:t>
      </w:r>
      <w:r>
        <w:rPr>
          <w:rFonts w:ascii="Consolas" w:hAnsi="Consolas" w:cs="Consolas" w:eastAsia="Consolas"/>
          <w:b w:val="0"/>
          <w:i w:val="0"/>
          <w:sz w:val="20"/>
          <w:shd w:val="clear" w:fill="F3F3F3"/>
        </w:rPr>
        <w:t>Referrer-Policy: same-origin</w:t>
      </w:r>
      <w:r>
        <w:rPr>
          <w:rFonts w:ascii="Calibri" w:hAnsi="Calibri"/>
          <w:b w:val="0"/>
          <w:i w:val="0"/>
          <w:sz w:val="22"/>
        </w:rPr>
        <w:t xml:space="preserve"> is genuinely useful: Google does not learn that you were on </w:t>
      </w:r>
      <w:r>
        <w:rPr>
          <w:rFonts w:ascii="Consolas" w:hAnsi="Consolas" w:cs="Consolas" w:eastAsia="Consolas"/>
          <w:b w:val="0"/>
          <w:i w:val="0"/>
          <w:sz w:val="20"/>
          <w:shd w:val="clear" w:fill="F3F3F3"/>
        </w:rPr>
        <w:t>/burgerzaken/paspoort-id-kaart-en-rijbewijs/paspoort-of-id-kaart-aanvragen</w:t>
      </w:r>
      <w:r>
        <w:rPr>
          <w:rFonts w:ascii="Calibri" w:hAnsi="Calibri"/>
          <w:b w:val="0"/>
          <w:i w:val="0"/>
          <w:sz w:val="22"/>
        </w:rPr>
        <w:t xml:space="preserve"> (one of the URLs that </w:t>
      </w:r>
      <w:r>
        <w:rPr>
          <w:rFonts w:ascii="Consolas" w:hAnsi="Consolas" w:cs="Consolas" w:eastAsia="Consolas"/>
          <w:b w:val="0"/>
          <w:i w:val="0"/>
          <w:sz w:val="20"/>
          <w:shd w:val="clear" w:fill="F3F3F3"/>
        </w:rPr>
        <w:t>robots.txt</w:t>
      </w:r>
      <w:r>
        <w:rPr>
          <w:rFonts w:ascii="Calibri" w:hAnsi="Calibri"/>
          <w:b w:val="0"/>
          <w:i w:val="0"/>
          <w:sz w:val="22"/>
        </w:rPr>
        <w:t xml:space="preserve"> actually disallows from search-engine indexing, presumably because the team would rather not have the appointment-booking page indexed externally).</w:t>
      </w:r>
    </w:p>
    <w:p>
      <w:r>
        <w:rPr>
          <w:rFonts w:ascii="Calibri" w:hAnsi="Calibri"/>
          <w:b w:val="0"/>
          <w:i w:val="0"/>
          <w:sz w:val="22"/>
        </w:rPr>
        <w:t xml:space="preserve">What none of them buy you is consent. The </w:t>
      </w:r>
      <w:r>
        <w:rPr>
          <w:rFonts w:ascii="Consolas" w:hAnsi="Consolas" w:cs="Consolas" w:eastAsia="Consolas"/>
          <w:b w:val="0"/>
          <w:i w:val="0"/>
          <w:sz w:val="20"/>
          <w:shd w:val="clear" w:fill="F3F3F3"/>
        </w:rPr>
        <w:t>Permissions-Policy</w:t>
      </w:r>
      <w:r>
        <w:rPr>
          <w:rFonts w:ascii="Calibri" w:hAnsi="Calibri"/>
          <w:b w:val="0"/>
          <w:i w:val="0"/>
          <w:sz w:val="22"/>
        </w:rPr>
        <w:t xml:space="preserve"> does not say "do not contact Google before the user agrees." The CSP does not say "do not load this script before consent." The </w:t>
      </w:r>
      <w:r>
        <w:rPr>
          <w:rFonts w:ascii="Consolas" w:hAnsi="Consolas" w:cs="Consolas" w:eastAsia="Consolas"/>
          <w:b w:val="0"/>
          <w:i w:val="0"/>
          <w:sz w:val="20"/>
          <w:shd w:val="clear" w:fill="F3F3F3"/>
        </w:rPr>
        <w:t>Referrer-Policy</w:t>
      </w:r>
      <w:r>
        <w:rPr>
          <w:rFonts w:ascii="Calibri" w:hAnsi="Calibri"/>
          <w:b w:val="0"/>
          <w:i w:val="0"/>
          <w:sz w:val="22"/>
        </w:rPr>
        <w:t xml:space="preserve"> only softens the impact of the request that fires anyway.</w:t>
      </w:r>
    </w:p>
    <w:p>
      <w:r>
        <w:rPr>
          <w:rFonts w:ascii="Calibri" w:hAnsi="Calibri"/>
          <w:b w:val="0"/>
          <w:i w:val="0"/>
          <w:sz w:val="22"/>
        </w:rPr>
        <w:t>The technical posture and the privacy posture are not the same thing. Medemblik nails the technical posture and misses the privacy posture in the same web page.</w:t>
      </w:r>
    </w:p>
    <w:p>
      <w:pPr>
        <w:spacing w:before="360"/>
      </w:pPr>
      <w:r>
        <w:rPr>
          <w:rFonts w:ascii="Calibri" w:hAnsi="Calibri"/>
          <w:b/>
          <w:i w:val="0"/>
          <w:color w:val="1F3A5F"/>
          <w:sz w:val="32"/>
        </w:rPr>
        <w:t>A few smaller things, for completeness</w:t>
      </w:r>
    </w:p>
    <w:p>
      <w:r>
        <w:rPr>
          <w:rFonts w:ascii="Calibri" w:hAnsi="Calibri"/>
          <w:b w:val="0"/>
          <w:i w:val="0"/>
          <w:sz w:val="22"/>
        </w:rPr>
        <w:t xml:space="preserve">The HSTS header is </w:t>
      </w:r>
      <w:r>
        <w:rPr>
          <w:rFonts w:ascii="Consolas" w:hAnsi="Consolas" w:cs="Consolas" w:eastAsia="Consolas"/>
          <w:b w:val="0"/>
          <w:i w:val="0"/>
          <w:sz w:val="20"/>
          <w:shd w:val="clear" w:fill="F3F3F3"/>
        </w:rPr>
        <w:t>max-age=31536000</w:t>
      </w:r>
      <w:r>
        <w:rPr>
          <w:rFonts w:ascii="Calibri" w:hAnsi="Calibri"/>
          <w:b w:val="0"/>
          <w:i w:val="0"/>
          <w:sz w:val="22"/>
        </w:rPr>
        <w:t xml:space="preserve"> without </w:t>
      </w:r>
      <w:r>
        <w:rPr>
          <w:rFonts w:ascii="Consolas" w:hAnsi="Consolas" w:cs="Consolas" w:eastAsia="Consolas"/>
          <w:b w:val="0"/>
          <w:i w:val="0"/>
          <w:sz w:val="20"/>
          <w:shd w:val="clear" w:fill="F3F3F3"/>
        </w:rPr>
        <w:t>includeSubDomains</w:t>
      </w:r>
      <w:r>
        <w:rPr>
          <w:rFonts w:ascii="Calibri" w:hAnsi="Calibri"/>
          <w:b w:val="0"/>
          <w:i w:val="0"/>
          <w:sz w:val="22"/>
        </w:rPr>
        <w:t xml:space="preserve"> and without </w:t>
      </w:r>
      <w:r>
        <w:rPr>
          <w:rFonts w:ascii="Consolas" w:hAnsi="Consolas" w:cs="Consolas" w:eastAsia="Consolas"/>
          <w:b w:val="0"/>
          <w:i w:val="0"/>
          <w:sz w:val="20"/>
          <w:shd w:val="clear" w:fill="F3F3F3"/>
        </w:rPr>
        <w:t>preload</w:t>
      </w:r>
      <w:r>
        <w:rPr>
          <w:rFonts w:ascii="Calibri" w:hAnsi="Calibri"/>
          <w:b w:val="0"/>
          <w:i w:val="0"/>
          <w:sz w:val="22"/>
        </w:rPr>
        <w:t xml:space="preserve">. Every other site in this audit (Belastingdienst, Overheid, Utrecht) sets </w:t>
      </w:r>
      <w:r>
        <w:rPr>
          <w:rFonts w:ascii="Consolas" w:hAnsi="Consolas" w:cs="Consolas" w:eastAsia="Consolas"/>
          <w:b w:val="0"/>
          <w:i w:val="0"/>
          <w:sz w:val="20"/>
          <w:shd w:val="clear" w:fill="F3F3F3"/>
        </w:rPr>
        <w:t>includeSubDomains</w:t>
      </w:r>
      <w:r>
        <w:rPr>
          <w:rFonts w:ascii="Calibri" w:hAnsi="Calibri"/>
          <w:b w:val="0"/>
          <w:i w:val="0"/>
          <w:sz w:val="22"/>
        </w:rPr>
        <w:t>. The fix is one directive.</w:t>
      </w:r>
    </w:p>
    <w:p>
      <w:r>
        <w:rPr>
          <w:rFonts w:ascii="Calibri" w:hAnsi="Calibri"/>
          <w:b w:val="0"/>
          <w:i w:val="0"/>
          <w:sz w:val="22"/>
        </w:rPr>
        <w:t xml:space="preserve">The </w:t>
      </w:r>
      <w:r>
        <w:rPr>
          <w:rFonts w:ascii="Consolas" w:hAnsi="Consolas" w:cs="Consolas" w:eastAsia="Consolas"/>
          <w:b w:val="0"/>
          <w:i w:val="0"/>
          <w:sz w:val="20"/>
          <w:shd w:val="clear" w:fill="F3F3F3"/>
        </w:rPr>
        <w:t>X-XSS-Protection: 1; mode=block</w:t>
      </w:r>
      <w:r>
        <w:rPr>
          <w:rFonts w:ascii="Calibri" w:hAnsi="Calibri"/>
          <w:b w:val="0"/>
          <w:i w:val="0"/>
          <w:sz w:val="22"/>
        </w:rPr>
        <w:t xml:space="preserve"> header is set, which is a deprecated header that no modern browser respects, removed because it could itself be turned into an XSS in some scenarios. The fix is to set it to </w:t>
      </w:r>
      <w:r>
        <w:rPr>
          <w:rFonts w:ascii="Consolas" w:hAnsi="Consolas" w:cs="Consolas" w:eastAsia="Consolas"/>
          <w:b w:val="0"/>
          <w:i w:val="0"/>
          <w:sz w:val="20"/>
          <w:shd w:val="clear" w:fill="F3F3F3"/>
        </w:rPr>
        <w:t>0</w:t>
      </w:r>
      <w:r>
        <w:rPr>
          <w:rFonts w:ascii="Calibri" w:hAnsi="Calibri"/>
          <w:b w:val="0"/>
          <w:i w:val="0"/>
          <w:sz w:val="22"/>
        </w:rPr>
        <w:t xml:space="preserve"> or remove it; the modern equivalent (CSP) is already in place.</w:t>
      </w:r>
    </w:p>
    <w:p>
      <w:r>
        <w:rPr>
          <w:rFonts w:ascii="Calibri" w:hAnsi="Calibri"/>
          <w:b w:val="0"/>
          <w:i w:val="0"/>
          <w:sz w:val="22"/>
        </w:rPr>
        <w:t xml:space="preserve">The GA cookies are set without the </w:t>
      </w:r>
      <w:r>
        <w:rPr>
          <w:rFonts w:ascii="Consolas" w:hAnsi="Consolas" w:cs="Consolas" w:eastAsia="Consolas"/>
          <w:b w:val="0"/>
          <w:i w:val="0"/>
          <w:sz w:val="20"/>
          <w:shd w:val="clear" w:fill="F3F3F3"/>
        </w:rPr>
        <w:t>Secure</w:t>
      </w:r>
      <w:r>
        <w:rPr>
          <w:rFonts w:ascii="Calibri" w:hAnsi="Calibri"/>
          <w:b w:val="0"/>
          <w:i w:val="0"/>
          <w:sz w:val="22"/>
        </w:rPr>
        <w:t xml:space="preserve"> flag. They are sent over HTTPS in practice (HSTS prevents downgrades), but explicitly marking them </w:t>
      </w:r>
      <w:r>
        <w:rPr>
          <w:rFonts w:ascii="Consolas" w:hAnsi="Consolas" w:cs="Consolas" w:eastAsia="Consolas"/>
          <w:b w:val="0"/>
          <w:i w:val="0"/>
          <w:sz w:val="20"/>
          <w:shd w:val="clear" w:fill="F3F3F3"/>
        </w:rPr>
        <w:t>Secure</w:t>
      </w:r>
      <w:r>
        <w:rPr>
          <w:rFonts w:ascii="Calibri" w:hAnsi="Calibri"/>
          <w:b w:val="0"/>
          <w:i w:val="0"/>
          <w:sz w:val="22"/>
        </w:rPr>
        <w:t xml:space="preserve"> is good hygiene.</w:t>
      </w:r>
    </w:p>
    <w:p>
      <w:r>
        <w:rPr>
          <w:rFonts w:ascii="Calibri" w:hAnsi="Calibri"/>
          <w:b w:val="0"/>
          <w:i w:val="0"/>
          <w:sz w:val="22"/>
        </w:rPr>
        <w:t xml:space="preserve">The </w:t>
      </w:r>
      <w:r>
        <w:rPr>
          <w:rFonts w:ascii="Consolas" w:hAnsi="Consolas" w:cs="Consolas" w:eastAsia="Consolas"/>
          <w:b w:val="0"/>
          <w:i w:val="0"/>
          <w:sz w:val="20"/>
          <w:shd w:val="clear" w:fill="F3F3F3"/>
        </w:rPr>
        <w:t>security.txt</w:t>
      </w:r>
      <w:r>
        <w:rPr>
          <w:rFonts w:ascii="Calibri" w:hAnsi="Calibri"/>
          <w:b w:val="0"/>
          <w:i w:val="0"/>
          <w:sz w:val="22"/>
        </w:rPr>
        <w:t xml:space="preserve"> file exists, which is more than I can say for Utrecht, but it contains only a </w:t>
      </w:r>
      <w:r>
        <w:rPr>
          <w:rFonts w:ascii="Consolas" w:hAnsi="Consolas" w:cs="Consolas" w:eastAsia="Consolas"/>
          <w:b w:val="0"/>
          <w:i w:val="0"/>
          <w:sz w:val="20"/>
          <w:shd w:val="clear" w:fill="F3F3F3"/>
        </w:rPr>
        <w:t>Contact:</w:t>
      </w:r>
      <w:r>
        <w:rPr>
          <w:rFonts w:ascii="Calibri" w:hAnsi="Calibri"/>
          <w:b w:val="0"/>
          <w:i w:val="0"/>
          <w:sz w:val="22"/>
        </w:rPr>
        <w:t xml:space="preserve">, an </w:t>
      </w:r>
      <w:r>
        <w:rPr>
          <w:rFonts w:ascii="Consolas" w:hAnsi="Consolas" w:cs="Consolas" w:eastAsia="Consolas"/>
          <w:b w:val="0"/>
          <w:i w:val="0"/>
          <w:sz w:val="20"/>
          <w:shd w:val="clear" w:fill="F3F3F3"/>
        </w:rPr>
        <w:t>Expires:</w:t>
      </w:r>
      <w:r>
        <w:rPr>
          <w:rFonts w:ascii="Calibri" w:hAnsi="Calibri"/>
          <w:b w:val="0"/>
          <w:i w:val="0"/>
          <w:sz w:val="22"/>
        </w:rPr>
        <w:t xml:space="preserve">, and a </w:t>
      </w:r>
      <w:r>
        <w:rPr>
          <w:rFonts w:ascii="Consolas" w:hAnsi="Consolas" w:cs="Consolas" w:eastAsia="Consolas"/>
          <w:b w:val="0"/>
          <w:i w:val="0"/>
          <w:sz w:val="20"/>
          <w:shd w:val="clear" w:fill="F3F3F3"/>
        </w:rPr>
        <w:t>Preferred-Languages:</w:t>
      </w:r>
      <w:r>
        <w:rPr>
          <w:rFonts w:ascii="Calibri" w:hAnsi="Calibri"/>
          <w:b w:val="0"/>
          <w:i w:val="0"/>
          <w:sz w:val="22"/>
        </w:rPr>
        <w:t>. Compared with NCSC's central file (PGP-signed, multiple contacts, encryption key, policy URL, hall of fame, hiring URL, CSAF advisory feed) or Belastingdienst's (PGP-signed, three contacts, written CVD policy), the Medemblik file is a placeholder. A researcher who reports a vulnerability would email the general communications mailbox and hope.</w:t>
      </w:r>
    </w:p>
    <w:p>
      <w:pPr>
        <w:spacing w:before="360"/>
      </w:pPr>
      <w:r>
        <w:rPr>
          <w:rFonts w:ascii="Calibri" w:hAnsi="Calibri"/>
          <w:b/>
          <w:i w:val="0"/>
          <w:color w:val="1F3A5F"/>
          <w:sz w:val="32"/>
        </w:rPr>
        <w:t>The shared-platform paradox</w:t>
      </w:r>
    </w:p>
    <w:p>
      <w:r>
        <w:rPr>
          <w:rFonts w:ascii="Calibri" w:hAnsi="Calibri"/>
          <w:b w:val="0"/>
          <w:i w:val="0"/>
          <w:sz w:val="22"/>
        </w:rPr>
        <w:t xml:space="preserve">OpenGemeenten is the right idea. Smaller municipalities cannot afford their own dedicated security teams. Pooling on a shared platform with shared monitoring, shared CSP defaults, shared infrastructure brings the security baseline up. The fact that Medemblik has CSP in enforce mode, the granular </w:t>
      </w:r>
      <w:r>
        <w:rPr>
          <w:rFonts w:ascii="Consolas" w:hAnsi="Consolas" w:cs="Consolas" w:eastAsia="Consolas"/>
          <w:b w:val="0"/>
          <w:i w:val="0"/>
          <w:sz w:val="20"/>
          <w:shd w:val="clear" w:fill="F3F3F3"/>
        </w:rPr>
        <w:t>Permissions-Policy</w:t>
      </w:r>
      <w:r>
        <w:rPr>
          <w:rFonts w:ascii="Calibri" w:hAnsi="Calibri"/>
          <w:b w:val="0"/>
          <w:i w:val="0"/>
          <w:sz w:val="22"/>
        </w:rPr>
        <w:t>, DMARC reject, DNSSEC, and a competent host stack is, almost certainly, the platform's doing rather than Medemblik's individual choice.</w:t>
      </w:r>
    </w:p>
    <w:p>
      <w:r>
        <w:rPr>
          <w:rFonts w:ascii="Calibri" w:hAnsi="Calibri"/>
          <w:b w:val="0"/>
          <w:i w:val="0"/>
          <w:sz w:val="22"/>
        </w:rPr>
        <w:t xml:space="preserve">The platform also leaves the analytics tag manager configurable per municipality, because the analytics team is a different stakeholder from the security team. Medemblik picked Google Analytics. The platform did not block that choice. Whether the platform </w:t>
      </w:r>
      <w:r>
        <w:rPr>
          <w:rFonts w:ascii="Calibri" w:hAnsi="Calibri"/>
          <w:b w:val="0"/>
          <w:i/>
          <w:sz w:val="22"/>
        </w:rPr>
        <w:t>should</w:t>
      </w:r>
      <w:r>
        <w:rPr>
          <w:rFonts w:ascii="Calibri" w:hAnsi="Calibri"/>
          <w:b w:val="0"/>
          <w:i w:val="0"/>
          <w:sz w:val="22"/>
        </w:rPr>
        <w:t xml:space="preserve"> block it is the policy question that deserves an answer.</w:t>
      </w:r>
    </w:p>
    <w:p>
      <w:pPr>
        <w:spacing w:before="360"/>
      </w:pPr>
      <w:r>
        <w:rPr>
          <w:rFonts w:ascii="Calibri" w:hAnsi="Calibri"/>
          <w:b/>
          <w:i w:val="0"/>
          <w:color w:val="1F3A5F"/>
          <w:sz w:val="32"/>
        </w:rPr>
        <w:t>What a fix looks like</w:t>
      </w:r>
    </w:p>
    <w:p>
      <w:r>
        <w:rPr>
          <w:rFonts w:ascii="Calibri" w:hAnsi="Calibri"/>
          <w:b w:val="0"/>
          <w:i w:val="0"/>
          <w:sz w:val="22"/>
        </w:rPr>
        <w:t>Three changes, in order of effort:</w:t>
      </w:r>
    </w:p>
    <w:p>
      <w:pPr>
        <w:pStyle w:val="ListNumber"/>
      </w:pPr>
      <w:r>
        <w:rPr>
          <w:rFonts w:ascii="Calibri" w:hAnsi="Calibri"/>
          <w:b w:val="0"/>
          <w:i w:val="0"/>
          <w:sz w:val="22"/>
        </w:rPr>
        <w:t>Move GA loading behind explicit consent (the existing CSP framework supports this; the consent gate is the missing piece).</w:t>
      </w:r>
    </w:p>
    <w:p>
      <w:pPr>
        <w:pStyle w:val="ListNumber"/>
      </w:pPr>
      <w:r>
        <w:rPr>
          <w:rFonts w:ascii="Calibri" w:hAnsi="Calibri"/>
          <w:b w:val="0"/>
          <w:i w:val="0"/>
          <w:sz w:val="22"/>
        </w:rPr>
        <w:t>Remove the dead UA-31146549-1 tag from the GTM configuration; it does nothing useful.</w:t>
      </w:r>
    </w:p>
    <w:p>
      <w:pPr>
        <w:pStyle w:val="ListNumber"/>
      </w:pPr>
      <w:r>
        <w:rPr>
          <w:rFonts w:ascii="Calibri" w:hAnsi="Calibri"/>
          <w:b w:val="0"/>
          <w:i w:val="0"/>
          <w:sz w:val="22"/>
        </w:rPr>
        <w:t>Switch to a EU-hosted analytics product (Matomo on-premise, Piwik PRO, Plausible). Other Dutch municipalities have done this. The migration is a sprint.</w:t>
      </w:r>
    </w:p>
    <w:p>
      <w:r>
        <w:rPr>
          <w:rFonts w:ascii="Calibri" w:hAnsi="Calibri"/>
          <w:b w:val="0"/>
          <w:i w:val="0"/>
          <w:sz w:val="22"/>
        </w:rPr>
        <w:t>The harder change is the OpenGemeenten governance question: should the shared platform default to a EU analytics product for participating municipalities? If the answer is yes, Medemblik's setup, and presumably other OpenGemeenten members' setups, change automatically. If the answer is no, every member town has to make the call individually, which is how we ended up here.</w:t>
      </w:r>
    </w:p>
    <w:p>
      <w:r>
        <w:br w:type="page"/>
      </w:r>
    </w:p>
    <w:p>
      <w:r>
        <w:rPr>
          <w:rFonts w:ascii="Calibri" w:hAnsi="Calibri"/>
          <w:b w:val="0"/>
          <w:i/>
          <w:color w:val="888888"/>
          <w:sz w:val="20"/>
        </w:rPr>
        <w:t>Part 2  —  Audit summary</w:t>
      </w:r>
    </w:p>
    <w:p>
      <w:pPr>
        <w:spacing w:before="480"/>
      </w:pPr>
      <w:r>
        <w:rPr>
          <w:rFonts w:ascii="Calibri" w:hAnsi="Calibri"/>
          <w:b/>
          <w:i w:val="0"/>
          <w:color w:val="1F3A5F"/>
          <w:sz w:val="44"/>
        </w:rPr>
        <w:t>Medemblik.nl, Privacy, Security &amp; Accessibility Audit</w:t>
      </w:r>
    </w:p>
    <w:p>
      <w:r>
        <w:rPr>
          <w:rFonts w:ascii="Calibri" w:hAnsi="Calibri"/>
          <w:b/>
          <w:i w:val="0"/>
          <w:sz w:val="22"/>
        </w:rPr>
        <w:t>Target:</w:t>
      </w:r>
      <w:r>
        <w:rPr>
          <w:rFonts w:ascii="Calibri" w:hAnsi="Calibri"/>
          <w:b w:val="0"/>
          <w:i w:val="0"/>
          <w:sz w:val="22"/>
        </w:rPr>
        <w:t xml:space="preserve"> medemblik.nl (Municipality of Medemblik; runs on the OpenGemeenten platform, hosted by Cobytes)</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Medemblik.nl loads Google Analytics + Google Tag Manager on every visitor's browser before any consent is given. Five tracking cookies are set within the first second, including persistent visitor IDs from both a current GA4 property (`G-F1VSPBF2NY`) and a deprecated Universal Analytics property (`UA-31146549-1`). The site otherwise has the strictest privacy-related security headers of the four sites in this audit (Content-Security-Policy in enforce mode, granular Permissions-Policy, Referrer-Policy: same-origin), making this the clearest "good headers, wrong analytics" case in the comparison.</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Google Analytics + GTM fire pre-consent (5 cookies, 3 Google US hosts)</w:t>
            </w:r>
          </w:p>
        </w:tc>
      </w:tr>
      <w:tr>
        <w:tc>
          <w:tcPr>
            <w:tcW w:type="dxa" w:w="3249"/>
          </w:tcPr>
          <w:p>
            <w:r/>
            <w:r>
              <w:rPr>
                <w:rFonts w:ascii="Calibri" w:hAnsi="Calibri"/>
                <w:b w:val="0"/>
                <w:i w:val="0"/>
                <w:sz w:val="22"/>
              </w:rPr>
              <w:t>F-002</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GA cookies set without the </w:t>
            </w:r>
            <w:r>
              <w:rPr>
                <w:rFonts w:ascii="Consolas" w:hAnsi="Consolas" w:cs="Consolas" w:eastAsia="Consolas"/>
                <w:b w:val="0"/>
                <w:i w:val="0"/>
                <w:sz w:val="20"/>
                <w:shd w:val="clear" w:fill="F3F3F3"/>
              </w:rPr>
              <w:t>Secure</w:t>
            </w:r>
            <w:r>
              <w:rPr>
                <w:rFonts w:ascii="Calibri" w:hAnsi="Calibri"/>
                <w:b w:val="0"/>
                <w:i w:val="0"/>
                <w:sz w:val="22"/>
              </w:rPr>
              <w:t xml:space="preserve"> flag</w:t>
            </w:r>
          </w:p>
        </w:tc>
      </w:tr>
      <w:tr>
        <w:tc>
          <w:tcPr>
            <w:tcW w:type="dxa" w:w="3249"/>
          </w:tcPr>
          <w:p>
            <w:r/>
            <w:r>
              <w:rPr>
                <w:rFonts w:ascii="Calibri" w:hAnsi="Calibri"/>
                <w:b w:val="0"/>
                <w:i w:val="0"/>
                <w:sz w:val="22"/>
              </w:rPr>
              <w:t>F-003</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 xml:space="preserve">HSTS lacks </w:t>
            </w:r>
            <w:r>
              <w:rPr>
                <w:rFonts w:ascii="Consolas" w:hAnsi="Consolas" w:cs="Consolas" w:eastAsia="Consolas"/>
                <w:b w:val="0"/>
                <w:i w:val="0"/>
                <w:sz w:val="20"/>
                <w:shd w:val="clear" w:fill="F3F3F3"/>
              </w:rPr>
              <w:t>includeSubDomains</w:t>
            </w:r>
            <w:r>
              <w:rPr>
                <w:rFonts w:ascii="Calibri" w:hAnsi="Calibri"/>
                <w:b w:val="0"/>
                <w:i w:val="0"/>
                <w:sz w:val="22"/>
              </w:rPr>
              <w:t xml:space="preserve"> and </w:t>
            </w:r>
            <w:r>
              <w:rPr>
                <w:rFonts w:ascii="Consolas" w:hAnsi="Consolas" w:cs="Consolas" w:eastAsia="Consolas"/>
                <w:b w:val="0"/>
                <w:i w:val="0"/>
                <w:sz w:val="20"/>
                <w:shd w:val="clear" w:fill="F3F3F3"/>
              </w:rPr>
              <w:t>preload</w:t>
            </w:r>
          </w:p>
        </w:tc>
      </w:tr>
      <w:tr>
        <w:tc>
          <w:tcPr>
            <w:tcW w:type="dxa" w:w="3249"/>
          </w:tcPr>
          <w:p>
            <w:r/>
            <w:r>
              <w:rPr>
                <w:rFonts w:ascii="Calibri" w:hAnsi="Calibri"/>
                <w:b w:val="0"/>
                <w:i w:val="0"/>
                <w:sz w:val="22"/>
              </w:rPr>
              <w:t>F-004</w:t>
            </w:r>
          </w:p>
        </w:tc>
        <w:tc>
          <w:tcPr>
            <w:tcW w:type="dxa" w:w="3249"/>
            <w:shd w:fill="567EA2"/>
          </w:tcPr>
          <w:p>
            <w:r>
              <w:rPr>
                <w:b/>
                <w:color w:val="FFFFFF"/>
              </w:rPr>
            </w:r>
            <w:r>
              <w:rPr>
                <w:rFonts w:ascii="Calibri" w:hAnsi="Calibri"/>
                <w:b/>
                <w:i w:val="0"/>
                <w:color w:val="FFFFFF"/>
                <w:sz w:val="22"/>
              </w:rPr>
              <w:t>Low</w:t>
            </w:r>
          </w:p>
        </w:tc>
        <w:tc>
          <w:tcPr>
            <w:tcW w:type="dxa" w:w="3249"/>
          </w:tcPr>
          <w:p>
            <w:r/>
            <w:r>
              <w:rPr>
                <w:rFonts w:ascii="Calibri" w:hAnsi="Calibri"/>
                <w:b w:val="0"/>
                <w:i w:val="0"/>
                <w:sz w:val="22"/>
              </w:rPr>
              <w:t xml:space="preserve">Deprecated </w:t>
            </w:r>
            <w:r>
              <w:rPr>
                <w:rFonts w:ascii="Consolas" w:hAnsi="Consolas" w:cs="Consolas" w:eastAsia="Consolas"/>
                <w:b w:val="0"/>
                <w:i w:val="0"/>
                <w:sz w:val="20"/>
                <w:shd w:val="clear" w:fill="F3F3F3"/>
              </w:rPr>
              <w:t>X-XSS-Protection</w:t>
            </w:r>
            <w:r>
              <w:rPr>
                <w:rFonts w:ascii="Calibri" w:hAnsi="Calibri"/>
                <w:b w:val="0"/>
                <w:i w:val="0"/>
                <w:sz w:val="22"/>
              </w:rPr>
              <w:t xml:space="preserve"> header still present</w:t>
            </w:r>
          </w:p>
        </w:tc>
      </w:tr>
      <w:tr>
        <w:tc>
          <w:tcPr>
            <w:tcW w:type="dxa" w:w="3249"/>
          </w:tcPr>
          <w:p>
            <w:r/>
            <w:r>
              <w:rPr>
                <w:rFonts w:ascii="Calibri" w:hAnsi="Calibri"/>
                <w:b w:val="0"/>
                <w:i w:val="0"/>
                <w:sz w:val="22"/>
              </w:rPr>
              <w:t>F-005</w:t>
            </w:r>
          </w:p>
        </w:tc>
        <w:tc>
          <w:tcPr>
            <w:tcW w:type="dxa" w:w="3249"/>
            <w:shd w:fill="567EA2"/>
          </w:tcPr>
          <w:p>
            <w:r>
              <w:rPr>
                <w:b/>
                <w:color w:val="FFFFFF"/>
              </w:rPr>
            </w:r>
            <w:r>
              <w:rPr>
                <w:rFonts w:ascii="Calibri" w:hAnsi="Calibri"/>
                <w:b/>
                <w:i w:val="0"/>
                <w:color w:val="FFFFFF"/>
                <w:sz w:val="22"/>
              </w:rPr>
              <w:t>Low</w:t>
            </w:r>
          </w:p>
        </w:tc>
        <w:tc>
          <w:tcPr>
            <w:tcW w:type="dxa" w:w="3249"/>
          </w:tcPr>
          <w:p>
            <w:r/>
            <w:r>
              <w:rPr>
                <w:rFonts w:ascii="Consolas" w:hAnsi="Consolas" w:cs="Consolas" w:eastAsia="Consolas"/>
                <w:b w:val="0"/>
                <w:i w:val="0"/>
                <w:sz w:val="20"/>
                <w:shd w:val="clear" w:fill="F3F3F3"/>
              </w:rPr>
              <w:t>security.txt</w:t>
            </w:r>
            <w:r>
              <w:rPr>
                <w:rFonts w:ascii="Calibri" w:hAnsi="Calibri"/>
                <w:b w:val="0"/>
                <w:i w:val="0"/>
                <w:sz w:val="22"/>
              </w:rPr>
              <w:t xml:space="preserve"> is published but minimal (no PGP, no policy URL)</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CSP in enforce mode, granular Permissions-Policy, Referrer-Policy: same-origin, DNSSEC, DMARC reject</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The browser receives 5 tracking cookies in the first second.</w:t>
      </w:r>
    </w:p>
    <w:p>
      <w:pPr>
        <w:pStyle w:val="ListNumber"/>
      </w:pPr>
      <w:r>
        <w:rPr>
          <w:rFonts w:ascii="Calibri" w:hAnsi="Calibri"/>
          <w:b w:val="0"/>
          <w:i w:val="0"/>
          <w:sz w:val="22"/>
        </w:rPr>
        <w:t>Four are Google Analytics (</w:t>
      </w:r>
      <w:r>
        <w:rPr>
          <w:rFonts w:ascii="Consolas" w:hAnsi="Consolas" w:cs="Consolas" w:eastAsia="Consolas"/>
          <w:b w:val="0"/>
          <w:i w:val="0"/>
          <w:sz w:val="20"/>
          <w:shd w:val="clear" w:fill="F3F3F3"/>
        </w:rPr>
        <w:t>_ga</w:t>
      </w:r>
      <w:r>
        <w:rPr>
          <w:rFonts w:ascii="Calibri" w:hAnsi="Calibri"/>
          <w:b w:val="0"/>
          <w:i w:val="0"/>
          <w:sz w:val="22"/>
        </w:rPr>
        <w:t xml:space="preserve">, </w:t>
      </w:r>
      <w:r>
        <w:rPr>
          <w:rFonts w:ascii="Consolas" w:hAnsi="Consolas" w:cs="Consolas" w:eastAsia="Consolas"/>
          <w:b w:val="0"/>
          <w:i w:val="0"/>
          <w:sz w:val="20"/>
          <w:shd w:val="clear" w:fill="F3F3F3"/>
        </w:rPr>
        <w:t>_gid</w:t>
      </w:r>
      <w:r>
        <w:rPr>
          <w:rFonts w:ascii="Calibri" w:hAnsi="Calibri"/>
          <w:b w:val="0"/>
          <w:i w:val="0"/>
          <w:sz w:val="22"/>
        </w:rPr>
        <w:t xml:space="preserve">, </w:t>
      </w:r>
      <w:r>
        <w:rPr>
          <w:rFonts w:ascii="Consolas" w:hAnsi="Consolas" w:cs="Consolas" w:eastAsia="Consolas"/>
          <w:b w:val="0"/>
          <w:i w:val="0"/>
          <w:sz w:val="20"/>
          <w:shd w:val="clear" w:fill="F3F3F3"/>
        </w:rPr>
        <w:t>_gat_gtag_UA_31146549_1</w:t>
      </w:r>
      <w:r>
        <w:rPr>
          <w:rFonts w:ascii="Calibri" w:hAnsi="Calibri"/>
          <w:b w:val="0"/>
          <w:i w:val="0"/>
          <w:sz w:val="22"/>
        </w:rPr>
        <w:t xml:space="preserve">, </w:t>
      </w:r>
      <w:r>
        <w:rPr>
          <w:rFonts w:ascii="Consolas" w:hAnsi="Consolas" w:cs="Consolas" w:eastAsia="Consolas"/>
          <w:b w:val="0"/>
          <w:i w:val="0"/>
          <w:sz w:val="20"/>
          <w:shd w:val="clear" w:fill="F3F3F3"/>
        </w:rPr>
        <w:t>_ga_F1VSPBF2NY</w:t>
      </w:r>
      <w:r>
        <w:rPr>
          <w:rFonts w:ascii="Calibri" w:hAnsi="Calibri"/>
          <w:b w:val="0"/>
          <w:i w:val="0"/>
          <w:sz w:val="22"/>
        </w:rPr>
        <w:t>).</w:t>
      </w:r>
    </w:p>
    <w:p>
      <w:pPr>
        <w:pStyle w:val="ListNumber"/>
      </w:pPr>
      <w:r>
        <w:rPr>
          <w:rFonts w:ascii="Calibri" w:hAnsi="Calibri"/>
          <w:b w:val="0"/>
          <w:i w:val="0"/>
          <w:sz w:val="22"/>
        </w:rPr>
        <w:t>One is Siteimprove (</w:t>
      </w:r>
      <w:r>
        <w:rPr>
          <w:rFonts w:ascii="Consolas" w:hAnsi="Consolas" w:cs="Consolas" w:eastAsia="Consolas"/>
          <w:b w:val="0"/>
          <w:i w:val="0"/>
          <w:sz w:val="20"/>
          <w:shd w:val="clear" w:fill="F3F3F3"/>
        </w:rPr>
        <w:t>nmstat</w:t>
      </w:r>
      <w:r>
        <w:rPr>
          <w:rFonts w:ascii="Calibri" w:hAnsi="Calibri"/>
          <w:b w:val="0"/>
          <w:i w:val="0"/>
          <w:sz w:val="22"/>
        </w:rPr>
        <w:t>).</w:t>
      </w:r>
    </w:p>
    <w:p>
      <w:pPr>
        <w:pStyle w:val="ListNumber"/>
      </w:pPr>
      <w:r>
        <w:rPr>
          <w:rFonts w:ascii="Calibri" w:hAnsi="Calibri"/>
          <w:b w:val="0"/>
          <w:i w:val="0"/>
          <w:sz w:val="22"/>
        </w:rPr>
        <w:t>Three Google-owned US hosts are contacted (</w:t>
      </w:r>
      <w:r>
        <w:rPr>
          <w:rFonts w:ascii="Consolas" w:hAnsi="Consolas" w:cs="Consolas" w:eastAsia="Consolas"/>
          <w:b w:val="0"/>
          <w:i w:val="0"/>
          <w:sz w:val="20"/>
          <w:shd w:val="clear" w:fill="F3F3F3"/>
        </w:rPr>
        <w:t>googletagmanager.com</w:t>
      </w:r>
      <w:r>
        <w:rPr>
          <w:rFonts w:ascii="Calibri" w:hAnsi="Calibri"/>
          <w:b w:val="0"/>
          <w:i w:val="0"/>
          <w:sz w:val="22"/>
        </w:rPr>
        <w:t xml:space="preserve">, </w:t>
      </w:r>
      <w:r>
        <w:rPr>
          <w:rFonts w:ascii="Consolas" w:hAnsi="Consolas" w:cs="Consolas" w:eastAsia="Consolas"/>
          <w:b w:val="0"/>
          <w:i w:val="0"/>
          <w:sz w:val="20"/>
          <w:shd w:val="clear" w:fill="F3F3F3"/>
        </w:rPr>
        <w:t>google-analytics.com</w:t>
      </w:r>
      <w:r>
        <w:rPr>
          <w:rFonts w:ascii="Calibri" w:hAnsi="Calibri"/>
          <w:b w:val="0"/>
          <w:i w:val="0"/>
          <w:sz w:val="22"/>
        </w:rPr>
        <w:t xml:space="preserve">, </w:t>
      </w:r>
      <w:r>
        <w:rPr>
          <w:rFonts w:ascii="Consolas" w:hAnsi="Consolas" w:cs="Consolas" w:eastAsia="Consolas"/>
          <w:b w:val="0"/>
          <w:i w:val="0"/>
          <w:sz w:val="20"/>
          <w:shd w:val="clear" w:fill="F3F3F3"/>
        </w:rPr>
        <w:t>region1.google-analytics.com</w:t>
      </w:r>
      <w:r>
        <w:rPr>
          <w:rFonts w:ascii="Calibri" w:hAnsi="Calibri"/>
          <w:b w:val="0"/>
          <w:i w:val="0"/>
          <w:sz w:val="22"/>
        </w:rPr>
        <w:t>) and Siteimprove + OBI4wan + ReadSpeaker EU hosts.</w:t>
      </w:r>
    </w:p>
    <w:p>
      <w:pPr>
        <w:pStyle w:val="ListNumber"/>
      </w:pPr>
      <w:r>
        <w:rPr>
          <w:rFonts w:ascii="Calibri" w:hAnsi="Calibri"/>
          <w:b/>
          <w:i w:val="0"/>
          <w:sz w:val="22"/>
        </w:rPr>
        <w:t>No consent banner is shown.</w:t>
      </w:r>
    </w:p>
    <w:p>
      <w:pPr>
        <w:spacing w:before="360"/>
      </w:pPr>
      <w:r>
        <w:rPr>
          <w:rFonts w:ascii="Calibri" w:hAnsi="Calibri"/>
          <w:b/>
          <w:i w:val="0"/>
          <w:color w:val="1F3A5F"/>
          <w:sz w:val="32"/>
        </w:rPr>
        <w:t>Three-line summary</w:t>
      </w:r>
    </w:p>
    <w:p>
      <w:pPr>
        <w:pStyle w:val="ListBullet"/>
      </w:pPr>
      <w:r>
        <w:rPr>
          <w:rFonts w:ascii="Calibri" w:hAnsi="Calibri"/>
          <w:b w:val="0"/>
          <w:i w:val="0"/>
          <w:sz w:val="22"/>
        </w:rPr>
        <w:t>Medemblik has the best CSP/Permissions-Policy/Referrer-Policy of the four sites I audited.</w:t>
      </w:r>
    </w:p>
    <w:p>
      <w:pPr>
        <w:pStyle w:val="ListBullet"/>
      </w:pPr>
      <w:r>
        <w:rPr>
          <w:rFonts w:ascii="Calibri" w:hAnsi="Calibri"/>
          <w:b w:val="0"/>
          <w:i w:val="0"/>
          <w:sz w:val="22"/>
        </w:rPr>
        <w:t>It also has the worst tracker setup (Google Analytics, US, persistent IDs, no consent).</w:t>
      </w:r>
    </w:p>
    <w:p>
      <w:pPr>
        <w:pStyle w:val="ListBullet"/>
      </w:pPr>
      <w:r>
        <w:rPr>
          <w:rFonts w:ascii="Calibri" w:hAnsi="Calibri"/>
          <w:b w:val="0"/>
          <w:i w:val="0"/>
          <w:sz w:val="22"/>
        </w:rPr>
        <w:t>The first thing fixes the second: route GA loading through the existing CSP-controlled consent flow.</w:t>
      </w:r>
    </w:p>
    <w:p>
      <w:pPr>
        <w:spacing w:before="360"/>
      </w:pPr>
      <w:r>
        <w:rPr>
          <w:rFonts w:ascii="Calibri" w:hAnsi="Calibri"/>
          <w:b/>
          <w:i w:val="0"/>
          <w:color w:val="1F3A5F"/>
          <w:sz w:val="32"/>
        </w:rPr>
        <w:t>What's well-run</w:t>
      </w:r>
    </w:p>
    <w:p>
      <w:pPr>
        <w:pStyle w:val="ListBullet"/>
      </w:pPr>
      <w:r>
        <w:rPr>
          <w:rFonts w:ascii="Calibri" w:hAnsi="Calibri"/>
          <w:b w:val="0"/>
          <w:i w:val="0"/>
          <w:sz w:val="22"/>
        </w:rPr>
        <w:t>CSP in enforce mode (not report-only).</w:t>
      </w:r>
    </w:p>
    <w:p>
      <w:pPr>
        <w:pStyle w:val="ListBullet"/>
      </w:pPr>
      <w:r>
        <w:rPr>
          <w:rFonts w:ascii="Calibri" w:hAnsi="Calibri"/>
          <w:b w:val="0"/>
          <w:i w:val="0"/>
          <w:sz w:val="22"/>
        </w:rPr>
        <w:t xml:space="preserve">Granular </w:t>
      </w:r>
      <w:r>
        <w:rPr>
          <w:rFonts w:ascii="Consolas" w:hAnsi="Consolas" w:cs="Consolas" w:eastAsia="Consolas"/>
          <w:b w:val="0"/>
          <w:i w:val="0"/>
          <w:sz w:val="20"/>
          <w:shd w:val="clear" w:fill="F3F3F3"/>
        </w:rPr>
        <w:t>Permissions-Policy</w:t>
      </w:r>
      <w:r>
        <w:rPr>
          <w:rFonts w:ascii="Calibri" w:hAnsi="Calibri"/>
          <w:b w:val="0"/>
          <w:i w:val="0"/>
          <w:sz w:val="22"/>
        </w:rPr>
        <w:t xml:space="preserve"> (every privacy-sensitive feature explicitly denied).</w:t>
      </w:r>
    </w:p>
    <w:p>
      <w:pPr>
        <w:pStyle w:val="ListBullet"/>
      </w:pPr>
      <w:r>
        <w:rPr>
          <w:rFonts w:ascii="Consolas" w:hAnsi="Consolas" w:cs="Consolas" w:eastAsia="Consolas"/>
          <w:b w:val="0"/>
          <w:i w:val="0"/>
          <w:sz w:val="20"/>
          <w:shd w:val="clear" w:fill="F3F3F3"/>
        </w:rPr>
        <w:t>Referrer-Policy: same-origin</w:t>
      </w:r>
      <w:r>
        <w:rPr>
          <w:rFonts w:ascii="Calibri" w:hAnsi="Calibri"/>
          <w:b w:val="0"/>
          <w:i w:val="0"/>
          <w:sz w:val="22"/>
        </w:rPr>
        <w:t xml:space="preserve"> (third parties do not learn the path).</w:t>
      </w:r>
    </w:p>
    <w:p>
      <w:pPr>
        <w:pStyle w:val="ListBullet"/>
      </w:pPr>
      <w:r>
        <w:rPr>
          <w:rFonts w:ascii="Calibri" w:hAnsi="Calibri"/>
          <w:b w:val="0"/>
          <w:i w:val="0"/>
          <w:sz w:val="22"/>
        </w:rPr>
        <w:t>DNSSEC signed.</w:t>
      </w:r>
    </w:p>
    <w:p>
      <w:pPr>
        <w:pStyle w:val="ListBullet"/>
      </w:pPr>
      <w:r>
        <w:rPr>
          <w:rFonts w:ascii="Calibri" w:hAnsi="Calibri"/>
          <w:b w:val="0"/>
          <w:i w:val="0"/>
          <w:sz w:val="22"/>
        </w:rPr>
        <w:t xml:space="preserve">DMARC </w:t>
      </w:r>
      <w:r>
        <w:rPr>
          <w:rFonts w:ascii="Consolas" w:hAnsi="Consolas" w:cs="Consolas" w:eastAsia="Consolas"/>
          <w:b w:val="0"/>
          <w:i w:val="0"/>
          <w:sz w:val="20"/>
          <w:shd w:val="clear" w:fill="F3F3F3"/>
        </w:rPr>
        <w:t>p=reject</w:t>
      </w:r>
      <w:r>
        <w:rPr>
          <w:rFonts w:ascii="Calibri" w:hAnsi="Calibri"/>
          <w:b w:val="0"/>
          <w:i w:val="0"/>
          <w:sz w:val="22"/>
        </w:rPr>
        <w:t>.</w:t>
      </w:r>
    </w:p>
    <w:p>
      <w:pPr>
        <w:pStyle w:val="ListBullet"/>
      </w:pPr>
      <w:r>
        <w:rPr>
          <w:rFonts w:ascii="Calibri" w:hAnsi="Calibri"/>
          <w:b w:val="0"/>
          <w:i w:val="0"/>
          <w:sz w:val="22"/>
        </w:rPr>
        <w:t>TLS 1.2 + 1.3 only, DigiCert Ireland.</w:t>
      </w:r>
    </w:p>
    <w:p>
      <w:pPr>
        <w:pStyle w:val="ListBullet"/>
      </w:pPr>
      <w:r>
        <w:rPr>
          <w:rFonts w:ascii="Calibri" w:hAnsi="Calibri"/>
          <w:b w:val="0"/>
          <w:i w:val="0"/>
          <w:sz w:val="22"/>
        </w:rPr>
        <w:t>IPv6 reachable.</w:t>
      </w:r>
    </w:p>
    <w:p>
      <w:pPr>
        <w:pStyle w:val="ListBullet"/>
      </w:pPr>
      <w:r>
        <w:rPr>
          <w:rFonts w:ascii="Calibri" w:hAnsi="Calibri"/>
          <w:b w:val="0"/>
          <w:i w:val="0"/>
          <w:sz w:val="22"/>
        </w:rPr>
        <w:t>CSP report endpoint via shared OpenGemeenten monitoring (a sensible cooperative arrangement for smaller municipalities).</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medemblik-audit/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F-006.md</w:t>
        <w:br/>
      </w:r>
      <w:r>
        <w:rPr>
          <w:rFonts w:ascii="Consolas" w:hAnsi="Consolas" w:cs="Consolas" w:eastAsia="Consolas"/>
          <w:b w:val="0"/>
          <w:i w:val="0"/>
          <w:sz w:val="18"/>
        </w:rPr>
        <w:t xml:space="preserve">  reports/AUDIT_REPORT.md (this file)</w:t>
        <w:br/>
      </w:r>
      <w:r>
        <w:rPr>
          <w:rFonts w:ascii="Consolas" w:hAnsi="Consolas" w:cs="Consolas" w:eastAsia="Consolas"/>
          <w:b w:val="0"/>
          <w:i w:val="0"/>
          <w:sz w:val="18"/>
        </w:rPr>
        <w:t xml:space="preserve">  evidence/cert-medemblik.txt, security-medemblik.txt, robots-medemblik.txt,</w:t>
        <w:br/>
      </w:r>
      <w:r>
        <w:rPr>
          <w:rFonts w:ascii="Consolas" w:hAnsi="Consolas" w:cs="Consolas" w:eastAsia="Consolas"/>
          <w:b w:val="0"/>
          <w:i w:val="0"/>
          <w:sz w:val="18"/>
        </w:rPr>
        <w:t xml:space="preserve">           privacyverklaring.html, homepage-pre-consent.html,</w:t>
        <w:br/>
      </w:r>
      <w:r>
        <w:rPr>
          <w:rFonts w:ascii="Consolas" w:hAnsi="Consolas" w:cs="Consolas" w:eastAsia="Consolas"/>
          <w:b w:val="0"/>
          <w:i w:val="0"/>
          <w:sz w:val="18"/>
        </w:rPr>
        <w:t xml:space="preserve">           requests-pre-consent.json,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dns/01-medemblik-dns.txt, 02-medemblik-dnssec.txt, 03-medemblik-mail.txt</w:t>
        <w:br/>
      </w:r>
      <w:r>
        <w:rPr>
          <w:rFonts w:ascii="Consolas" w:hAnsi="Consolas" w:cs="Consolas" w:eastAsia="Consolas"/>
          <w:b w:val="0"/>
          <w:i w:val="0"/>
          <w:sz w:val="18"/>
        </w:rPr>
        <w:t xml:space="preserve">  headers/01-medemblik-headers.txt</w:t>
        <w:br/>
      </w:r>
    </w:p>
    <w:p>
      <w:r>
        <w:br w:type="page"/>
      </w:r>
    </w:p>
    <w:p>
      <w:r>
        <w:rPr>
          <w:rFonts w:ascii="Calibri" w:hAnsi="Calibri"/>
          <w:b w:val="0"/>
          <w:i/>
          <w:color w:val="888888"/>
          <w:sz w:val="20"/>
        </w:rPr>
        <w:t>Part 3  —  Findings detail</w:t>
      </w:r>
    </w:p>
    <w:p>
      <w:r>
        <w:rPr>
          <w:rFonts w:ascii="Calibri" w:hAnsi="Calibri"/>
          <w:b w:val="0"/>
          <w:i/>
          <w:color w:val="666666"/>
          <w:sz w:val="22"/>
        </w:rPr>
        <w:t>Each finding is in its own section, with severity, observation, evidence, legal context where relevant, and recommended mitigation.</w:t>
      </w:r>
    </w:p>
    <w:p>
      <w:r>
        <w:br w:type="page"/>
      </w:r>
    </w:p>
    <w:p>
      <w:pPr>
        <w:spacing w:before="480"/>
      </w:pPr>
      <w:r>
        <w:rPr>
          <w:rFonts w:ascii="Calibri" w:hAnsi="Calibri"/>
          <w:b/>
          <w:i w:val="0"/>
          <w:color w:val="1F3A5F"/>
          <w:sz w:val="44"/>
        </w:rPr>
        <w:t>F-001, Google Analytics + Google Tag Manager fire before any consent</w:t>
      </w:r>
    </w:p>
    <w:p>
      <w:r>
        <w:rPr>
          <w:rFonts w:ascii="Calibri" w:hAnsi="Calibri"/>
          <w:b/>
          <w:i w:val="0"/>
          <w:sz w:val="22"/>
        </w:rPr>
        <w:t>Severity:</w:t>
      </w:r>
      <w:r>
        <w:rPr>
          <w:rFonts w:ascii="Calibri" w:hAnsi="Calibri"/>
          <w:b w:val="0"/>
          <w:i w:val="0"/>
          <w:sz w:val="22"/>
        </w:rPr>
        <w:t xml:space="preserve"> High</w:t>
      </w:r>
    </w:p>
    <w:p>
      <w:r>
        <w:rPr>
          <w:rFonts w:ascii="Calibri" w:hAnsi="Calibri"/>
          <w:b/>
          <w:i w:val="0"/>
          <w:sz w:val="22"/>
        </w:rPr>
        <w:t>Category:</w:t>
      </w:r>
      <w:r>
        <w:rPr>
          <w:rFonts w:ascii="Calibri" w:hAnsi="Calibri"/>
          <w:b w:val="0"/>
          <w:i w:val="0"/>
          <w:sz w:val="22"/>
        </w:rPr>
        <w:t xml:space="preserve"> Privacy / consent / international transfer</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www.medemblik.nl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A first visit to </w:t>
      </w:r>
      <w:r>
        <w:rPr>
          <w:rFonts w:ascii="Consolas" w:hAnsi="Consolas" w:cs="Consolas" w:eastAsia="Consolas"/>
          <w:b w:val="0"/>
          <w:i w:val="0"/>
          <w:sz w:val="20"/>
          <w:shd w:val="clear" w:fill="F3F3F3"/>
        </w:rPr>
        <w:t>https://www.medemblik.nl/</w:t>
      </w:r>
      <w:r>
        <w:rPr>
          <w:rFonts w:ascii="Calibri" w:hAnsi="Calibri"/>
          <w:b w:val="0"/>
          <w:i w:val="0"/>
          <w:sz w:val="22"/>
        </w:rPr>
        <w:t xml:space="preserve"> in a fresh browser context, no cookies, no consent given, results in five cookies being set in the first second: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Cookie</w:t>
            </w:r>
          </w:p>
        </w:tc>
        <w:tc>
          <w:tcPr>
            <w:tcW w:type="dxa" w:w="2436"/>
            <w:shd w:fill="333333"/>
          </w:tcPr>
          <w:p>
            <w:r>
              <w:rPr>
                <w:b/>
                <w:color w:val="FFFFFF"/>
              </w:rPr>
            </w:r>
            <w:r>
              <w:rPr>
                <w:rFonts w:ascii="Calibri" w:hAnsi="Calibri"/>
                <w:b/>
                <w:i w:val="0"/>
                <w:color w:val="FFFFFF"/>
                <w:sz w:val="22"/>
              </w:rPr>
              <w:t>Domain</w:t>
            </w:r>
          </w:p>
        </w:tc>
        <w:tc>
          <w:tcPr>
            <w:tcW w:type="dxa" w:w="2436"/>
            <w:shd w:fill="333333"/>
          </w:tcPr>
          <w:p>
            <w:r>
              <w:rPr>
                <w:b/>
                <w:color w:val="FFFFFF"/>
              </w:rPr>
            </w:r>
            <w:r>
              <w:rPr>
                <w:rFonts w:ascii="Calibri" w:hAnsi="Calibri"/>
                <w:b/>
                <w:i w:val="0"/>
                <w:color w:val="FFFFFF"/>
                <w:sz w:val="22"/>
              </w:rPr>
              <w:t>Lifetime</w:t>
            </w:r>
          </w:p>
        </w:tc>
        <w:tc>
          <w:tcPr>
            <w:tcW w:type="dxa" w:w="2436"/>
            <w:shd w:fill="333333"/>
          </w:tcPr>
          <w:p>
            <w:r>
              <w:rPr>
                <w:b/>
                <w:color w:val="FFFFFF"/>
              </w:rPr>
            </w:r>
            <w:r>
              <w:rPr>
                <w:rFonts w:ascii="Calibri" w:hAnsi="Calibri"/>
                <w:b/>
                <w:i w:val="0"/>
                <w:color w:val="FFFFFF"/>
                <w:sz w:val="22"/>
              </w:rPr>
              <w:t>Owner</w:t>
            </w:r>
          </w:p>
        </w:tc>
      </w:tr>
      <w:tr>
        <w:tc>
          <w:tcPr>
            <w:tcW w:type="dxa" w:w="2436"/>
          </w:tcPr>
          <w:p>
            <w:r/>
            <w:r>
              <w:rPr>
                <w:rFonts w:ascii="Consolas" w:hAnsi="Consolas" w:cs="Consolas" w:eastAsia="Consolas"/>
                <w:b w:val="0"/>
                <w:i w:val="0"/>
                <w:sz w:val="20"/>
                <w:shd w:val="clear" w:fill="F3F3F3"/>
              </w:rPr>
              <w:t>_ga</w:t>
            </w:r>
          </w:p>
        </w:tc>
        <w:tc>
          <w:tcPr>
            <w:tcW w:type="dxa" w:w="2436"/>
          </w:tcPr>
          <w:p>
            <w:r/>
            <w:r>
              <w:rPr>
                <w:rFonts w:ascii="Consolas" w:hAnsi="Consolas" w:cs="Consolas" w:eastAsia="Consolas"/>
                <w:b w:val="0"/>
                <w:i w:val="0"/>
                <w:sz w:val="20"/>
                <w:shd w:val="clear" w:fill="F3F3F3"/>
              </w:rPr>
              <w:t>.medemblik.nl</w:t>
            </w:r>
          </w:p>
        </w:tc>
        <w:tc>
          <w:tcPr>
            <w:tcW w:type="dxa" w:w="2436"/>
          </w:tcPr>
          <w:p>
            <w:r/>
            <w:r>
              <w:rPr>
                <w:rFonts w:ascii="Calibri" w:hAnsi="Calibri"/>
                <w:b w:val="0"/>
                <w:i w:val="0"/>
                <w:sz w:val="22"/>
              </w:rPr>
              <w:t>2 years</w:t>
            </w:r>
          </w:p>
        </w:tc>
        <w:tc>
          <w:tcPr>
            <w:tcW w:type="dxa" w:w="2436"/>
          </w:tcPr>
          <w:p>
            <w:r/>
            <w:r>
              <w:rPr>
                <w:rFonts w:ascii="Calibri" w:hAnsi="Calibri"/>
                <w:b w:val="0"/>
                <w:i w:val="0"/>
                <w:sz w:val="22"/>
              </w:rPr>
              <w:t>Google Analytics (cross-site visitor ID)</w:t>
            </w:r>
          </w:p>
        </w:tc>
      </w:tr>
      <w:tr>
        <w:tc>
          <w:tcPr>
            <w:tcW w:type="dxa" w:w="2436"/>
          </w:tcPr>
          <w:p>
            <w:r/>
            <w:r>
              <w:rPr>
                <w:rFonts w:ascii="Consolas" w:hAnsi="Consolas" w:cs="Consolas" w:eastAsia="Consolas"/>
                <w:b w:val="0"/>
                <w:i w:val="0"/>
                <w:sz w:val="20"/>
                <w:shd w:val="clear" w:fill="F3F3F3"/>
              </w:rPr>
              <w:t>_gid</w:t>
            </w:r>
          </w:p>
        </w:tc>
        <w:tc>
          <w:tcPr>
            <w:tcW w:type="dxa" w:w="2436"/>
          </w:tcPr>
          <w:p>
            <w:r/>
            <w:r>
              <w:rPr>
                <w:rFonts w:ascii="Consolas" w:hAnsi="Consolas" w:cs="Consolas" w:eastAsia="Consolas"/>
                <w:b w:val="0"/>
                <w:i w:val="0"/>
                <w:sz w:val="20"/>
                <w:shd w:val="clear" w:fill="F3F3F3"/>
              </w:rPr>
              <w:t>.medemblik.nl</w:t>
            </w:r>
          </w:p>
        </w:tc>
        <w:tc>
          <w:tcPr>
            <w:tcW w:type="dxa" w:w="2436"/>
          </w:tcPr>
          <w:p>
            <w:r/>
            <w:r>
              <w:rPr>
                <w:rFonts w:ascii="Calibri" w:hAnsi="Calibri"/>
                <w:b w:val="0"/>
                <w:i w:val="0"/>
                <w:sz w:val="22"/>
              </w:rPr>
              <w:t>24 hours</w:t>
            </w:r>
          </w:p>
        </w:tc>
        <w:tc>
          <w:tcPr>
            <w:tcW w:type="dxa" w:w="2436"/>
          </w:tcPr>
          <w:p>
            <w:r/>
            <w:r>
              <w:rPr>
                <w:rFonts w:ascii="Calibri" w:hAnsi="Calibri"/>
                <w:b w:val="0"/>
                <w:i w:val="0"/>
                <w:sz w:val="22"/>
              </w:rPr>
              <w:t>Google Analytics (session ID)</w:t>
            </w:r>
          </w:p>
        </w:tc>
      </w:tr>
      <w:tr>
        <w:tc>
          <w:tcPr>
            <w:tcW w:type="dxa" w:w="2436"/>
          </w:tcPr>
          <w:p>
            <w:r/>
            <w:r>
              <w:rPr>
                <w:rFonts w:ascii="Consolas" w:hAnsi="Consolas" w:cs="Consolas" w:eastAsia="Consolas"/>
                <w:b w:val="0"/>
                <w:i w:val="0"/>
                <w:sz w:val="20"/>
                <w:shd w:val="clear" w:fill="F3F3F3"/>
              </w:rPr>
              <w:t>_gat_gtag_UA_31146549_1</w:t>
            </w:r>
          </w:p>
        </w:tc>
        <w:tc>
          <w:tcPr>
            <w:tcW w:type="dxa" w:w="2436"/>
          </w:tcPr>
          <w:p>
            <w:r/>
            <w:r>
              <w:rPr>
                <w:rFonts w:ascii="Consolas" w:hAnsi="Consolas" w:cs="Consolas" w:eastAsia="Consolas"/>
                <w:b w:val="0"/>
                <w:i w:val="0"/>
                <w:sz w:val="20"/>
                <w:shd w:val="clear" w:fill="F3F3F3"/>
              </w:rPr>
              <w:t>.medemblik.nl</w:t>
            </w:r>
          </w:p>
        </w:tc>
        <w:tc>
          <w:tcPr>
            <w:tcW w:type="dxa" w:w="2436"/>
          </w:tcPr>
          <w:p>
            <w:r/>
            <w:r>
              <w:rPr>
                <w:rFonts w:ascii="Calibri" w:hAnsi="Calibri"/>
                <w:b w:val="0"/>
                <w:i w:val="0"/>
                <w:sz w:val="22"/>
              </w:rPr>
              <w:t>1 minute</w:t>
            </w:r>
          </w:p>
        </w:tc>
        <w:tc>
          <w:tcPr>
            <w:tcW w:type="dxa" w:w="2436"/>
          </w:tcPr>
          <w:p>
            <w:r/>
            <w:r>
              <w:rPr>
                <w:rFonts w:ascii="Calibri" w:hAnsi="Calibri"/>
                <w:b w:val="0"/>
                <w:i w:val="0"/>
                <w:sz w:val="22"/>
              </w:rPr>
              <w:t>Google Analytics (rate limiter, UA-31146549-1)</w:t>
            </w:r>
          </w:p>
        </w:tc>
      </w:tr>
      <w:tr>
        <w:tc>
          <w:tcPr>
            <w:tcW w:type="dxa" w:w="2436"/>
          </w:tcPr>
          <w:p>
            <w:r/>
            <w:r>
              <w:rPr>
                <w:rFonts w:ascii="Consolas" w:hAnsi="Consolas" w:cs="Consolas" w:eastAsia="Consolas"/>
                <w:b w:val="0"/>
                <w:i w:val="0"/>
                <w:sz w:val="20"/>
                <w:shd w:val="clear" w:fill="F3F3F3"/>
              </w:rPr>
              <w:t>_ga_F1VSPBF2NY</w:t>
            </w:r>
          </w:p>
        </w:tc>
        <w:tc>
          <w:tcPr>
            <w:tcW w:type="dxa" w:w="2436"/>
          </w:tcPr>
          <w:p>
            <w:r/>
            <w:r>
              <w:rPr>
                <w:rFonts w:ascii="Consolas" w:hAnsi="Consolas" w:cs="Consolas" w:eastAsia="Consolas"/>
                <w:b w:val="0"/>
                <w:i w:val="0"/>
                <w:sz w:val="20"/>
                <w:shd w:val="clear" w:fill="F3F3F3"/>
              </w:rPr>
              <w:t>.medemblik.nl</w:t>
            </w:r>
          </w:p>
        </w:tc>
        <w:tc>
          <w:tcPr>
            <w:tcW w:type="dxa" w:w="2436"/>
          </w:tcPr>
          <w:p>
            <w:r/>
            <w:r>
              <w:rPr>
                <w:rFonts w:ascii="Calibri" w:hAnsi="Calibri"/>
                <w:b w:val="0"/>
                <w:i w:val="0"/>
                <w:sz w:val="22"/>
              </w:rPr>
              <w:t>2 years</w:t>
            </w:r>
          </w:p>
        </w:tc>
        <w:tc>
          <w:tcPr>
            <w:tcW w:type="dxa" w:w="2436"/>
          </w:tcPr>
          <w:p>
            <w:r/>
            <w:r>
              <w:rPr>
                <w:rFonts w:ascii="Calibri" w:hAnsi="Calibri"/>
                <w:b w:val="0"/>
                <w:i w:val="0"/>
                <w:sz w:val="22"/>
              </w:rPr>
              <w:t xml:space="preserve">Google Analytics 4 (measurement ID </w:t>
            </w:r>
            <w:r>
              <w:rPr>
                <w:rFonts w:ascii="Consolas" w:hAnsi="Consolas" w:cs="Consolas" w:eastAsia="Consolas"/>
                <w:b w:val="0"/>
                <w:i w:val="0"/>
                <w:sz w:val="20"/>
                <w:shd w:val="clear" w:fill="F3F3F3"/>
              </w:rPr>
              <w:t>G-F1VSPBF2NY</w:t>
            </w:r>
            <w:r>
              <w:rPr>
                <w:rFonts w:ascii="Calibri" w:hAnsi="Calibri"/>
                <w:b w:val="0"/>
                <w:i w:val="0"/>
                <w:sz w:val="22"/>
              </w:rPr>
              <w:t>)</w:t>
            </w:r>
          </w:p>
        </w:tc>
      </w:tr>
      <w:tr>
        <w:tc>
          <w:tcPr>
            <w:tcW w:type="dxa" w:w="2436"/>
          </w:tcPr>
          <w:p>
            <w:r/>
            <w:r>
              <w:rPr>
                <w:rFonts w:ascii="Consolas" w:hAnsi="Consolas" w:cs="Consolas" w:eastAsia="Consolas"/>
                <w:b w:val="0"/>
                <w:i w:val="0"/>
                <w:sz w:val="20"/>
                <w:shd w:val="clear" w:fill="F3F3F3"/>
              </w:rPr>
              <w:t>nmstat</w:t>
            </w:r>
          </w:p>
        </w:tc>
        <w:tc>
          <w:tcPr>
            <w:tcW w:type="dxa" w:w="2436"/>
          </w:tcPr>
          <w:p>
            <w:r/>
            <w:r>
              <w:rPr>
                <w:rFonts w:ascii="Consolas" w:hAnsi="Consolas" w:cs="Consolas" w:eastAsia="Consolas"/>
                <w:b w:val="0"/>
                <w:i w:val="0"/>
                <w:sz w:val="20"/>
                <w:shd w:val="clear" w:fill="F3F3F3"/>
              </w:rPr>
              <w:t>.medemblik.nl</w:t>
            </w:r>
          </w:p>
        </w:tc>
        <w:tc>
          <w:tcPr>
            <w:tcW w:type="dxa" w:w="2436"/>
          </w:tcPr>
          <w:p>
            <w:r/>
            <w:r>
              <w:rPr>
                <w:rFonts w:ascii="Calibri" w:hAnsi="Calibri"/>
                <w:b w:val="0"/>
                <w:i w:val="0"/>
                <w:sz w:val="22"/>
              </w:rPr>
              <w:t>1000 days</w:t>
            </w:r>
          </w:p>
        </w:tc>
        <w:tc>
          <w:tcPr>
            <w:tcW w:type="dxa" w:w="2436"/>
          </w:tcPr>
          <w:p>
            <w:r/>
            <w:r>
              <w:rPr>
                <w:rFonts w:ascii="Calibri" w:hAnsi="Calibri"/>
                <w:b w:val="0"/>
                <w:i w:val="0"/>
                <w:sz w:val="22"/>
              </w:rPr>
              <w:t>Siteimprove</w:t>
            </w:r>
          </w:p>
        </w:tc>
      </w:tr>
    </w:tbl>
    <w:p/>
    <w:p>
      <w:r>
        <w:rPr>
          <w:rFonts w:ascii="Calibri" w:hAnsi="Calibri"/>
          <w:b w:val="0"/>
          <w:i w:val="0"/>
          <w:sz w:val="22"/>
        </w:rPr>
        <w:t>Five cookies. Two persistent visitor IDs (one for each Google Analytics property). Both set on the parent domain (</w:t>
      </w:r>
      <w:r>
        <w:rPr>
          <w:rFonts w:ascii="Consolas" w:hAnsi="Consolas" w:cs="Consolas" w:eastAsia="Consolas"/>
          <w:b w:val="0"/>
          <w:i w:val="0"/>
          <w:sz w:val="20"/>
          <w:shd w:val="clear" w:fill="F3F3F3"/>
        </w:rPr>
        <w:t>.medemblik.nl</w:t>
      </w:r>
      <w:r>
        <w:rPr>
          <w:rFonts w:ascii="Calibri" w:hAnsi="Calibri"/>
          <w:b w:val="0"/>
          <w:i w:val="0"/>
          <w:sz w:val="22"/>
        </w:rPr>
        <w:t>), so they propagate across every subdomain.</w:t>
      </w:r>
    </w:p>
    <w:p>
      <w:r>
        <w:rPr>
          <w:rFonts w:ascii="Calibri" w:hAnsi="Calibri"/>
          <w:b w:val="0"/>
          <w:i w:val="0"/>
          <w:sz w:val="22"/>
        </w:rPr>
        <w:t>The site contacts:</w:t>
      </w:r>
    </w:p>
    <w:p>
      <w:pPr>
        <w:pStyle w:val="ListBullet"/>
      </w:pPr>
      <w:r>
        <w:rPr>
          <w:rFonts w:ascii="Consolas" w:hAnsi="Consolas" w:cs="Consolas" w:eastAsia="Consolas"/>
          <w:b w:val="0"/>
          <w:i w:val="0"/>
          <w:sz w:val="20"/>
          <w:shd w:val="clear" w:fill="F3F3F3"/>
        </w:rPr>
        <w:t>www.googletagmanager.com</w:t>
      </w:r>
      <w:r>
        <w:rPr>
          <w:rFonts w:ascii="Calibri" w:hAnsi="Calibri"/>
          <w:b w:val="0"/>
          <w:i w:val="0"/>
          <w:sz w:val="22"/>
        </w:rPr>
        <w:t xml:space="preserve"> (Google, US)</w:t>
      </w:r>
    </w:p>
    <w:p>
      <w:pPr>
        <w:pStyle w:val="ListBullet"/>
      </w:pPr>
      <w:r>
        <w:rPr>
          <w:rFonts w:ascii="Consolas" w:hAnsi="Consolas" w:cs="Consolas" w:eastAsia="Consolas"/>
          <w:b w:val="0"/>
          <w:i w:val="0"/>
          <w:sz w:val="20"/>
          <w:shd w:val="clear" w:fill="F3F3F3"/>
        </w:rPr>
        <w:t>www.google-analytics.com</w:t>
      </w:r>
      <w:r>
        <w:rPr>
          <w:rFonts w:ascii="Calibri" w:hAnsi="Calibri"/>
          <w:b w:val="0"/>
          <w:i w:val="0"/>
          <w:sz w:val="22"/>
        </w:rPr>
        <w:t xml:space="preserve"> (Google, US)</w:t>
      </w:r>
    </w:p>
    <w:p>
      <w:pPr>
        <w:pStyle w:val="ListBullet"/>
      </w:pPr>
      <w:r>
        <w:rPr>
          <w:rFonts w:ascii="Consolas" w:hAnsi="Consolas" w:cs="Consolas" w:eastAsia="Consolas"/>
          <w:b w:val="0"/>
          <w:i w:val="0"/>
          <w:sz w:val="20"/>
          <w:shd w:val="clear" w:fill="F3F3F3"/>
        </w:rPr>
        <w:t>region1.google-analytics.com</w:t>
      </w:r>
      <w:r>
        <w:rPr>
          <w:rFonts w:ascii="Calibri" w:hAnsi="Calibri"/>
          <w:b w:val="0"/>
          <w:i w:val="0"/>
          <w:sz w:val="22"/>
        </w:rPr>
        <w:t xml:space="preserve"> (Google, US)</w:t>
      </w:r>
    </w:p>
    <w:p>
      <w:pPr>
        <w:pStyle w:val="ListBullet"/>
      </w:pPr>
      <w:r>
        <w:rPr>
          <w:rFonts w:ascii="Consolas" w:hAnsi="Consolas" w:cs="Consolas" w:eastAsia="Consolas"/>
          <w:b w:val="0"/>
          <w:i w:val="0"/>
          <w:sz w:val="20"/>
          <w:shd w:val="clear" w:fill="F3F3F3"/>
        </w:rPr>
        <w:t>siteimproveanalytics.com</w:t>
      </w:r>
      <w:r>
        <w:rPr>
          <w:rFonts w:ascii="Calibri" w:hAnsi="Calibri"/>
          <w:b w:val="0"/>
          <w:i w:val="0"/>
          <w:sz w:val="22"/>
        </w:rPr>
        <w:t xml:space="preserve"> (Siteimprove, Denmark)</w:t>
      </w:r>
    </w:p>
    <w:p>
      <w:pPr>
        <w:pStyle w:val="ListBullet"/>
      </w:pPr>
      <w:r>
        <w:rPr>
          <w:rFonts w:ascii="Consolas" w:hAnsi="Consolas" w:cs="Consolas" w:eastAsia="Consolas"/>
          <w:b w:val="0"/>
          <w:i w:val="0"/>
          <w:sz w:val="20"/>
          <w:shd w:val="clear" w:fill="F3F3F3"/>
        </w:rPr>
        <w:t>6006243.global.siteimproveanalytics.io</w:t>
      </w:r>
      <w:r>
        <w:rPr>
          <w:rFonts w:ascii="Calibri" w:hAnsi="Calibri"/>
          <w:b w:val="0"/>
          <w:i w:val="0"/>
          <w:sz w:val="22"/>
        </w:rPr>
        <w:t xml:space="preserve"> (Siteimprove)</w:t>
      </w:r>
    </w:p>
    <w:p>
      <w:pPr>
        <w:pStyle w:val="ListBullet"/>
      </w:pPr>
      <w:r>
        <w:rPr>
          <w:rFonts w:ascii="Consolas" w:hAnsi="Consolas" w:cs="Consolas" w:eastAsia="Consolas"/>
          <w:b w:val="0"/>
          <w:i w:val="0"/>
          <w:sz w:val="20"/>
          <w:shd w:val="clear" w:fill="F3F3F3"/>
        </w:rPr>
        <w:t>cdn-eu.readspeaker.com</w:t>
      </w:r>
      <w:r>
        <w:rPr>
          <w:rFonts w:ascii="Calibri" w:hAnsi="Calibri"/>
          <w:b w:val="0"/>
          <w:i w:val="0"/>
          <w:sz w:val="22"/>
        </w:rPr>
        <w:t xml:space="preserve"> (ReadSpeaker, Sweden)</w:t>
      </w:r>
    </w:p>
    <w:p>
      <w:pPr>
        <w:pStyle w:val="ListBullet"/>
      </w:pPr>
      <w:r>
        <w:rPr>
          <w:rFonts w:ascii="Consolas" w:hAnsi="Consolas" w:cs="Consolas" w:eastAsia="Consolas"/>
          <w:b w:val="0"/>
          <w:i w:val="0"/>
          <w:sz w:val="20"/>
          <w:shd w:val="clear" w:fill="F3F3F3"/>
        </w:rPr>
        <w:t>cloudstatic.obi4wan.com</w:t>
      </w:r>
      <w:r>
        <w:rPr>
          <w:rFonts w:ascii="Calibri" w:hAnsi="Calibri"/>
          <w:b w:val="0"/>
          <w:i w:val="0"/>
          <w:sz w:val="22"/>
        </w:rPr>
        <w:t xml:space="preserve"> and </w:t>
      </w:r>
      <w:r>
        <w:rPr>
          <w:rFonts w:ascii="Consolas" w:hAnsi="Consolas" w:cs="Consolas" w:eastAsia="Consolas"/>
          <w:b w:val="0"/>
          <w:i w:val="0"/>
          <w:sz w:val="20"/>
          <w:shd w:val="clear" w:fill="F3F3F3"/>
        </w:rPr>
        <w:t>app.obi4wan.ai</w:t>
      </w:r>
      <w:r>
        <w:rPr>
          <w:rFonts w:ascii="Calibri" w:hAnsi="Calibri"/>
          <w:b w:val="0"/>
          <w:i w:val="0"/>
          <w:sz w:val="22"/>
        </w:rPr>
        <w:t xml:space="preserve"> (OBI4wan chatbot, Dutch but hosted on AWS)</w:t>
      </w:r>
    </w:p>
    <w:p>
      <w:r>
        <w:rPr>
          <w:rFonts w:ascii="Calibri" w:hAnsi="Calibri"/>
          <w:b w:val="0"/>
          <w:i w:val="0"/>
          <w:sz w:val="22"/>
        </w:rPr>
        <w:t xml:space="preserve">All before any consent banner is interacted with. The page does have CookieConsent infrastructure declared in script tags, and the homepage text refers to a cookie statement, but the trackers are loaded by Google Tag Manager </w:t>
      </w:r>
      <w:r>
        <w:rPr>
          <w:rFonts w:ascii="Calibri" w:hAnsi="Calibri"/>
          <w:b w:val="0"/>
          <w:i/>
          <w:sz w:val="22"/>
        </w:rPr>
        <w:t>immediately</w:t>
      </w:r>
      <w:r>
        <w:rPr>
          <w:rFonts w:ascii="Calibri" w:hAnsi="Calibri"/>
          <w:b w:val="0"/>
          <w:i w:val="0"/>
          <w:sz w:val="22"/>
        </w:rPr>
        <w:t xml:space="preserve"> on page load.</w:t>
      </w:r>
    </w:p>
    <w:p>
      <w:pPr>
        <w:spacing w:before="360"/>
      </w:pPr>
      <w:r>
        <w:rPr>
          <w:rFonts w:ascii="Calibri" w:hAnsi="Calibri"/>
          <w:b/>
          <w:i w:val="0"/>
          <w:color w:val="1F3A5F"/>
          <w:sz w:val="32"/>
        </w:rPr>
        <w:t>Why the UA-31146549-1 ID is interesting</w:t>
      </w:r>
    </w:p>
    <w:p>
      <w:r>
        <w:rPr>
          <w:rFonts w:ascii="Consolas" w:hAnsi="Consolas" w:cs="Consolas" w:eastAsia="Consolas"/>
          <w:b w:val="0"/>
          <w:i w:val="0"/>
          <w:sz w:val="20"/>
          <w:shd w:val="clear" w:fill="F3F3F3"/>
        </w:rPr>
        <w:t>UA-31146549-1</w:t>
      </w:r>
      <w:r>
        <w:rPr>
          <w:rFonts w:ascii="Calibri" w:hAnsi="Calibri"/>
          <w:b w:val="0"/>
          <w:i w:val="0"/>
          <w:sz w:val="22"/>
        </w:rPr>
        <w:t xml:space="preserve"> is a Universal Analytics property ID. Google deprecated Universal Analytics on 1 July 2023 and stopped processing data on 1 July 2024. The fact that the cookie name still includes </w:t>
      </w:r>
      <w:r>
        <w:rPr>
          <w:rFonts w:ascii="Consolas" w:hAnsi="Consolas" w:cs="Consolas" w:eastAsia="Consolas"/>
          <w:b w:val="0"/>
          <w:i w:val="0"/>
          <w:sz w:val="20"/>
          <w:shd w:val="clear" w:fill="F3F3F3"/>
        </w:rPr>
        <w:t>gtag_UA_31146549_1</w:t>
      </w:r>
      <w:r>
        <w:rPr>
          <w:rFonts w:ascii="Calibri" w:hAnsi="Calibri"/>
          <w:b w:val="0"/>
          <w:i w:val="0"/>
          <w:sz w:val="22"/>
        </w:rPr>
        <w:t xml:space="preserve"> suggests one of:</w:t>
      </w:r>
    </w:p>
    <w:p>
      <w:pPr>
        <w:pStyle w:val="ListBullet"/>
      </w:pPr>
      <w:r>
        <w:rPr>
          <w:rFonts w:ascii="Calibri" w:hAnsi="Calibri"/>
          <w:b w:val="0"/>
          <w:i w:val="0"/>
          <w:sz w:val="22"/>
        </w:rPr>
        <w:t xml:space="preserve">The site's GTM configuration was migrated to GA4 (the parallel </w:t>
      </w:r>
      <w:r>
        <w:rPr>
          <w:rFonts w:ascii="Consolas" w:hAnsi="Consolas" w:cs="Consolas" w:eastAsia="Consolas"/>
          <w:b w:val="0"/>
          <w:i w:val="0"/>
          <w:sz w:val="20"/>
          <w:shd w:val="clear" w:fill="F3F3F3"/>
        </w:rPr>
        <w:t>_ga_F1VSPBF2NY</w:t>
      </w:r>
      <w:r>
        <w:rPr>
          <w:rFonts w:ascii="Calibri" w:hAnsi="Calibri"/>
          <w:b w:val="0"/>
          <w:i w:val="0"/>
          <w:sz w:val="22"/>
        </w:rPr>
        <w:t xml:space="preserve"> cookie is the GA4 measurement ID), but the legacy UA tag was never removed.</w:t>
      </w:r>
    </w:p>
    <w:p>
      <w:pPr>
        <w:pStyle w:val="ListBullet"/>
      </w:pPr>
      <w:r>
        <w:rPr>
          <w:rFonts w:ascii="Calibri" w:hAnsi="Calibri"/>
          <w:b w:val="0"/>
          <w:i w:val="0"/>
          <w:sz w:val="22"/>
        </w:rPr>
        <w:t>The site is firing two trackers in parallel: a GA4 property and a dead UA property.</w:t>
      </w:r>
    </w:p>
    <w:p>
      <w:r>
        <w:rPr>
          <w:rFonts w:ascii="Calibri" w:hAnsi="Calibri"/>
          <w:b w:val="0"/>
          <w:i w:val="0"/>
          <w:sz w:val="22"/>
        </w:rPr>
        <w:t>The dead UA tag is harmless from a data-flow perspective (Google no longer ingests the data), but it indicates a stale tag manager configuration. The active GA4 property (</w:t>
      </w:r>
      <w:r>
        <w:rPr>
          <w:rFonts w:ascii="Consolas" w:hAnsi="Consolas" w:cs="Consolas" w:eastAsia="Consolas"/>
          <w:b w:val="0"/>
          <w:i w:val="0"/>
          <w:sz w:val="20"/>
          <w:shd w:val="clear" w:fill="F3F3F3"/>
        </w:rPr>
        <w:t>G-F1VSPBF2NY</w:t>
      </w:r>
      <w:r>
        <w:rPr>
          <w:rFonts w:ascii="Calibri" w:hAnsi="Calibri"/>
          <w:b w:val="0"/>
          <w:i w:val="0"/>
          <w:sz w:val="22"/>
        </w:rPr>
        <w:t>) is the one currently doing the tracking.</w:t>
      </w:r>
    </w:p>
    <w:p>
      <w:pPr>
        <w:spacing w:before="360"/>
      </w:pPr>
      <w:r>
        <w:rPr>
          <w:rFonts w:ascii="Calibri" w:hAnsi="Calibri"/>
          <w:b/>
          <w:i w:val="0"/>
          <w:color w:val="1F3A5F"/>
          <w:sz w:val="32"/>
        </w:rPr>
        <w:t>Why this matters</w:t>
      </w:r>
    </w:p>
    <w:p>
      <w:r>
        <w:rPr>
          <w:rFonts w:ascii="Calibri" w:hAnsi="Calibri"/>
          <w:b w:val="0"/>
          <w:i w:val="0"/>
          <w:sz w:val="22"/>
        </w:rPr>
        <w:t>The Dutch AP (Autoriteit Persoonsgegevens) and the European Data Protection Board have both repeatedly held that Google Analytics, in its default cross-site configuration, transfers personal data (IP plus visitor ID) to the United States. The Schrems II ruling (CJEU C-311/18) made such transfers conditional on supplementary measures; the Austrian, French, Italian, and Danish DPAs have all issued binding decisions that off-the-shelf Google Analytics on a public-sector website is non-compliant. The Dutch AP issued similar guidance in 2022 and recommended a choice between (a) a privacy-preserving configuration (server-side proxy, IP truncation, no DoubleClick integration, signed Standard Contractual Clauses) and (b) switching to a different analytics tool.</w:t>
      </w:r>
    </w:p>
    <w:p>
      <w:r>
        <w:rPr>
          <w:rFonts w:ascii="Calibri" w:hAnsi="Calibri"/>
          <w:b w:val="0"/>
          <w:i w:val="0"/>
          <w:sz w:val="22"/>
        </w:rPr>
        <w:t xml:space="preserve">A municipal website that loads Google Analytics with default </w:t>
      </w:r>
      <w:r>
        <w:rPr>
          <w:rFonts w:ascii="Consolas" w:hAnsi="Consolas" w:cs="Consolas" w:eastAsia="Consolas"/>
          <w:b w:val="0"/>
          <w:i w:val="0"/>
          <w:sz w:val="20"/>
          <w:shd w:val="clear" w:fill="F3F3F3"/>
        </w:rPr>
        <w:t>_ga</w:t>
      </w:r>
      <w:r>
        <w:rPr>
          <w:rFonts w:ascii="Calibri" w:hAnsi="Calibri"/>
          <w:b w:val="0"/>
          <w:i w:val="0"/>
          <w:sz w:val="22"/>
        </w:rPr>
        <w:t>/</w:t>
      </w:r>
      <w:r>
        <w:rPr>
          <w:rFonts w:ascii="Consolas" w:hAnsi="Consolas" w:cs="Consolas" w:eastAsia="Consolas"/>
          <w:b w:val="0"/>
          <w:i w:val="0"/>
          <w:sz w:val="20"/>
          <w:shd w:val="clear" w:fill="F3F3F3"/>
        </w:rPr>
        <w:t>_gid</w:t>
      </w:r>
      <w:r>
        <w:rPr>
          <w:rFonts w:ascii="Calibri" w:hAnsi="Calibri"/>
          <w:b w:val="0"/>
          <w:i w:val="0"/>
          <w:sz w:val="22"/>
        </w:rPr>
        <w:t xml:space="preserve"> cookies before any consent is currently the textbook case the AP guidance was written about.</w:t>
      </w:r>
    </w:p>
    <w:p>
      <w:pPr>
        <w:spacing w:before="360"/>
      </w:pPr>
      <w:r>
        <w:rPr>
          <w:rFonts w:ascii="Calibri" w:hAnsi="Calibri"/>
          <w:b/>
          <w:i w:val="0"/>
          <w:color w:val="1F3A5F"/>
          <w:sz w:val="32"/>
        </w:rPr>
        <w:t>What "post-Schrems II" looks like in practice</w:t>
      </w:r>
    </w:p>
    <w:p>
      <w:r>
        <w:rPr>
          <w:rFonts w:ascii="Calibri" w:hAnsi="Calibri"/>
          <w:b w:val="0"/>
          <w:i w:val="0"/>
          <w:sz w:val="22"/>
        </w:rPr>
        <w:t>A privacy-engineered GA4 deployment for an EU public-sector site typically includes:</w:t>
      </w:r>
    </w:p>
    <w:p>
      <w:pPr>
        <w:pStyle w:val="ListNumber"/>
      </w:pPr>
      <w:r>
        <w:rPr>
          <w:rFonts w:ascii="Calibri" w:hAnsi="Calibri"/>
          <w:b w:val="0"/>
          <w:i w:val="0"/>
          <w:sz w:val="22"/>
        </w:rPr>
        <w:t>Server-side GTM (the page sends events to a first-party endpoint, which proxies them to Google).</w:t>
      </w:r>
    </w:p>
    <w:p>
      <w:pPr>
        <w:pStyle w:val="ListNumber"/>
      </w:pPr>
      <w:r>
        <w:rPr>
          <w:rFonts w:ascii="Calibri" w:hAnsi="Calibri"/>
          <w:b w:val="0"/>
          <w:i w:val="0"/>
          <w:sz w:val="22"/>
        </w:rPr>
        <w:t>IP anonymisation enforced server-side, not client-side.</w:t>
      </w:r>
    </w:p>
    <w:p>
      <w:pPr>
        <w:pStyle w:val="ListNumber"/>
      </w:pPr>
      <w:r>
        <w:rPr>
          <w:rFonts w:ascii="Calibri" w:hAnsi="Calibri"/>
          <w:b w:val="0"/>
          <w:i w:val="0"/>
          <w:sz w:val="22"/>
        </w:rPr>
        <w:t>Disabled Google Signals, no advertising-features, no remarketing.</w:t>
      </w:r>
    </w:p>
    <w:p>
      <w:pPr>
        <w:pStyle w:val="ListNumber"/>
      </w:pPr>
      <w:r>
        <w:rPr>
          <w:rFonts w:ascii="Calibri" w:hAnsi="Calibri"/>
          <w:b w:val="0"/>
          <w:i w:val="0"/>
          <w:sz w:val="22"/>
        </w:rPr>
        <w:t>SCCs in place for the controller-to-processor relationship.</w:t>
      </w:r>
    </w:p>
    <w:p>
      <w:pPr>
        <w:pStyle w:val="ListNumber"/>
      </w:pPr>
      <w:r>
        <w:rPr>
          <w:rFonts w:ascii="Calibri" w:hAnsi="Calibri"/>
          <w:b w:val="0"/>
          <w:i w:val="0"/>
          <w:sz w:val="22"/>
        </w:rPr>
        <w:t xml:space="preserve">A consent banner that </w:t>
      </w:r>
      <w:r>
        <w:rPr>
          <w:rFonts w:ascii="Calibri" w:hAnsi="Calibri"/>
          <w:b w:val="0"/>
          <w:i/>
          <w:sz w:val="22"/>
        </w:rPr>
        <w:t>blocks</w:t>
      </w:r>
      <w:r>
        <w:rPr>
          <w:rFonts w:ascii="Calibri" w:hAnsi="Calibri"/>
          <w:b w:val="0"/>
          <w:i w:val="0"/>
          <w:sz w:val="22"/>
        </w:rPr>
        <w:t xml:space="preserve"> the GA loader until consent is given.</w:t>
      </w:r>
    </w:p>
    <w:p>
      <w:r>
        <w:rPr>
          <w:rFonts w:ascii="Calibri" w:hAnsi="Calibri"/>
          <w:b w:val="0"/>
          <w:i w:val="0"/>
          <w:sz w:val="22"/>
        </w:rPr>
        <w:t xml:space="preserve">Medemblik's deployment is none of these: GA loads from </w:t>
      </w:r>
      <w:r>
        <w:rPr>
          <w:rFonts w:ascii="Consolas" w:hAnsi="Consolas" w:cs="Consolas" w:eastAsia="Consolas"/>
          <w:b w:val="0"/>
          <w:i w:val="0"/>
          <w:sz w:val="20"/>
          <w:shd w:val="clear" w:fill="F3F3F3"/>
        </w:rPr>
        <w:t>googletagmanager.com</w:t>
      </w:r>
      <w:r>
        <w:rPr>
          <w:rFonts w:ascii="Calibri" w:hAnsi="Calibri"/>
          <w:b w:val="0"/>
          <w:i w:val="0"/>
          <w:sz w:val="22"/>
        </w:rPr>
        <w:t xml:space="preserve"> directly, the cookie is set with a 2-year lifetime, and the banner is decorative.</w:t>
      </w:r>
    </w:p>
    <w:p>
      <w:pPr>
        <w:spacing w:before="360"/>
      </w:pPr>
      <w:r>
        <w:rPr>
          <w:rFonts w:ascii="Calibri" w:hAnsi="Calibri"/>
          <w:b/>
          <w:i w:val="0"/>
          <w:color w:val="1F3A5F"/>
          <w:sz w:val="32"/>
        </w:rPr>
        <w:t>Mitigation</w:t>
      </w:r>
    </w:p>
    <w:p>
      <w:pPr>
        <w:pStyle w:val="ListNumber"/>
      </w:pPr>
      <w:r>
        <w:rPr>
          <w:rFonts w:ascii="Calibri" w:hAnsi="Calibri"/>
          <w:b w:val="0"/>
          <w:i w:val="0"/>
          <w:sz w:val="22"/>
        </w:rPr>
        <w:t>Move GA loading behind explicit consent (the simplest fix).</w:t>
      </w:r>
    </w:p>
    <w:p>
      <w:pPr>
        <w:pStyle w:val="ListNumber"/>
      </w:pPr>
      <w:r>
        <w:rPr>
          <w:rFonts w:ascii="Calibri" w:hAnsi="Calibri"/>
          <w:b w:val="0"/>
          <w:i w:val="0"/>
          <w:sz w:val="22"/>
        </w:rPr>
        <w:t>Remove the dead UA-31146549-1 tag from the GTM configuration.</w:t>
      </w:r>
    </w:p>
    <w:p>
      <w:pPr>
        <w:pStyle w:val="ListNumber"/>
      </w:pPr>
      <w:r>
        <w:rPr>
          <w:rFonts w:ascii="Calibri" w:hAnsi="Calibri"/>
          <w:b w:val="0"/>
          <w:i w:val="0"/>
          <w:sz w:val="22"/>
        </w:rPr>
        <w:t>Consider switching to a EU-hosted alternative (Piwik PRO, Matomo on-premise). Other Dutch municipalities have made this switch.</w:t>
      </w:r>
    </w:p>
    <w:p>
      <w:pPr>
        <w:pStyle w:val="ListNumber"/>
      </w:pPr>
      <w:r>
        <w:rPr>
          <w:rFonts w:ascii="Calibri" w:hAnsi="Calibri"/>
          <w:b w:val="0"/>
          <w:i w:val="0"/>
          <w:sz w:val="22"/>
        </w:rPr>
        <w:t>If GA must be used, deploy via server-side GTM with anonymised data and signed SCCs.</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cookies/01-pre-consent.json</w:t>
      </w:r>
    </w:p>
    <w:p>
      <w:pPr>
        <w:pStyle w:val="ListBullet"/>
      </w:pPr>
      <w:r>
        <w:rPr>
          <w:rFonts w:ascii="Consolas" w:hAnsi="Consolas" w:cs="Consolas" w:eastAsia="Consolas"/>
          <w:b w:val="0"/>
          <w:i w:val="0"/>
          <w:sz w:val="20"/>
          <w:shd w:val="clear" w:fill="F3F3F3"/>
        </w:rPr>
        <w:t>evidence/requests-pre-consent.json</w:t>
      </w:r>
    </w:p>
    <w:p>
      <w:pPr>
        <w:pStyle w:val="ListBullet"/>
      </w:pPr>
      <w:r>
        <w:rPr>
          <w:rFonts w:ascii="Consolas" w:hAnsi="Consolas" w:cs="Consolas" w:eastAsia="Consolas"/>
          <w:b w:val="0"/>
          <w:i w:val="0"/>
          <w:sz w:val="20"/>
          <w:shd w:val="clear" w:fill="F3F3F3"/>
        </w:rPr>
        <w:t>evidence/screens/01-homepage-pre-consent.png</w:t>
      </w:r>
    </w:p>
    <w:p>
      <w:pPr>
        <w:pStyle w:val="ListBullet"/>
      </w:pPr>
      <w:r>
        <w:rPr>
          <w:rFonts w:ascii="Consolas" w:hAnsi="Consolas" w:cs="Consolas" w:eastAsia="Consolas"/>
          <w:b w:val="0"/>
          <w:i w:val="0"/>
          <w:sz w:val="20"/>
          <w:shd w:val="clear" w:fill="F3F3F3"/>
        </w:rPr>
        <w:t>evidence/homepage.har</w:t>
      </w:r>
    </w:p>
    <w:p>
      <w:r>
        <w:br w:type="page"/>
      </w:r>
    </w:p>
    <w:p>
      <w:pPr>
        <w:spacing w:before="480"/>
      </w:pPr>
      <w:r>
        <w:rPr>
          <w:rFonts w:ascii="Calibri" w:hAnsi="Calibri"/>
          <w:b/>
          <w:i w:val="0"/>
          <w:color w:val="1F3A5F"/>
          <w:sz w:val="44"/>
        </w:rPr>
        <w:t>F-002, GA cookies set without the Secure flag</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Cookies / web hardening</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www.medemblik.nl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All five tracking cookies set on first visit are written without the </w:t>
      </w:r>
      <w:r>
        <w:rPr>
          <w:rFonts w:ascii="Consolas" w:hAnsi="Consolas" w:cs="Consolas" w:eastAsia="Consolas"/>
          <w:b w:val="0"/>
          <w:i w:val="0"/>
          <w:sz w:val="20"/>
          <w:shd w:val="clear" w:fill="F3F3F3"/>
        </w:rPr>
        <w:t>Secure</w:t>
      </w:r>
      <w:r>
        <w:rPr>
          <w:rFonts w:ascii="Calibri" w:hAnsi="Calibri"/>
          <w:b w:val="0"/>
          <w:i w:val="0"/>
          <w:sz w:val="22"/>
        </w:rPr>
        <w:t xml:space="preserve"> attribute:</w:t>
      </w:r>
    </w:p>
    <w:p>
      <w:pPr>
        <w:ind w:left="170"/>
        <w:shd w:val="clear" w:fill="F5F5F5"/>
      </w:pPr>
      <w:r>
        <w:rPr>
          <w:rFonts w:ascii="Consolas" w:hAnsi="Consolas" w:cs="Consolas" w:eastAsia="Consolas"/>
          <w:b w:val="0"/>
          <w:i w:val="0"/>
          <w:sz w:val="18"/>
        </w:rPr>
        <w:t>_ga                       Secure=False  SameSite=Lax  Domain=.medemblik.nl</w:t>
        <w:br/>
      </w:r>
      <w:r>
        <w:rPr>
          <w:rFonts w:ascii="Consolas" w:hAnsi="Consolas" w:cs="Consolas" w:eastAsia="Consolas"/>
          <w:b w:val="0"/>
          <w:i w:val="0"/>
          <w:sz w:val="18"/>
        </w:rPr>
        <w:t>_gid                      Secure=False  SameSite=Lax  Domain=.medemblik.nl</w:t>
        <w:br/>
      </w:r>
      <w:r>
        <w:rPr>
          <w:rFonts w:ascii="Consolas" w:hAnsi="Consolas" w:cs="Consolas" w:eastAsia="Consolas"/>
          <w:b w:val="0"/>
          <w:i w:val="0"/>
          <w:sz w:val="18"/>
        </w:rPr>
        <w:t>_gat_gtag_UA_31146549_1   Secure=False  SameSite=Lax  Domain=.medemblik.nl</w:t>
        <w:br/>
      </w:r>
      <w:r>
        <w:rPr>
          <w:rFonts w:ascii="Consolas" w:hAnsi="Consolas" w:cs="Consolas" w:eastAsia="Consolas"/>
          <w:b w:val="0"/>
          <w:i w:val="0"/>
          <w:sz w:val="18"/>
        </w:rPr>
        <w:t>_ga_F1VSPBF2NY            Secure=False  SameSite=Lax  Domain=.medemblik.nl</w:t>
        <w:br/>
      </w:r>
      <w:r>
        <w:rPr>
          <w:rFonts w:ascii="Consolas" w:hAnsi="Consolas" w:cs="Consolas" w:eastAsia="Consolas"/>
          <w:b w:val="0"/>
          <w:i w:val="0"/>
          <w:sz w:val="18"/>
        </w:rPr>
        <w:t>nmstat                    Secure=False  SameSite=Lax  Domain=.medemblik.nl</w:t>
        <w:br/>
      </w:r>
    </w:p>
    <w:p>
      <w:r>
        <w:rPr>
          <w:rFonts w:ascii="Calibri" w:hAnsi="Calibri"/>
          <w:b w:val="0"/>
          <w:i w:val="0"/>
          <w:sz w:val="22"/>
        </w:rPr>
        <w:t>(</w:t>
      </w:r>
      <w:r>
        <w:rPr>
          <w:rFonts w:ascii="Consolas" w:hAnsi="Consolas" w:cs="Consolas" w:eastAsia="Consolas"/>
          <w:b w:val="0"/>
          <w:i w:val="0"/>
          <w:sz w:val="20"/>
          <w:shd w:val="clear" w:fill="F3F3F3"/>
        </w:rPr>
        <w:t>SameSite=Lax</w:t>
      </w:r>
      <w:r>
        <w:rPr>
          <w:rFonts w:ascii="Calibri" w:hAnsi="Calibri"/>
          <w:b w:val="0"/>
          <w:i w:val="0"/>
          <w:sz w:val="22"/>
        </w:rPr>
        <w:t xml:space="preserve"> is fine, </w:t>
      </w:r>
      <w:r>
        <w:rPr>
          <w:rFonts w:ascii="Consolas" w:hAnsi="Consolas" w:cs="Consolas" w:eastAsia="Consolas"/>
          <w:b w:val="0"/>
          <w:i w:val="0"/>
          <w:sz w:val="20"/>
          <w:shd w:val="clear" w:fill="F3F3F3"/>
        </w:rPr>
        <w:t>Secure=False</w:t>
      </w:r>
      <w:r>
        <w:rPr>
          <w:rFonts w:ascii="Calibri" w:hAnsi="Calibri"/>
          <w:b w:val="0"/>
          <w:i w:val="0"/>
          <w:sz w:val="22"/>
        </w:rPr>
        <w:t xml:space="preserve"> is not.)</w:t>
      </w:r>
    </w:p>
    <w:p>
      <w:pPr>
        <w:spacing w:before="360"/>
      </w:pPr>
      <w:r>
        <w:rPr>
          <w:rFonts w:ascii="Calibri" w:hAnsi="Calibri"/>
          <w:b/>
          <w:i w:val="0"/>
          <w:color w:val="1F3A5F"/>
          <w:sz w:val="32"/>
        </w:rPr>
        <w:t>Why this matters</w:t>
      </w:r>
    </w:p>
    <w:p>
      <w:r>
        <w:rPr>
          <w:rFonts w:ascii="Calibri" w:hAnsi="Calibri"/>
          <w:b w:val="0"/>
          <w:i w:val="0"/>
          <w:sz w:val="22"/>
        </w:rPr>
        <w:t xml:space="preserve">Without </w:t>
      </w:r>
      <w:r>
        <w:rPr>
          <w:rFonts w:ascii="Consolas" w:hAnsi="Consolas" w:cs="Consolas" w:eastAsia="Consolas"/>
          <w:b w:val="0"/>
          <w:i w:val="0"/>
          <w:sz w:val="20"/>
          <w:shd w:val="clear" w:fill="F3F3F3"/>
        </w:rPr>
        <w:t>Secure</w:t>
      </w:r>
      <w:r>
        <w:rPr>
          <w:rFonts w:ascii="Calibri" w:hAnsi="Calibri"/>
          <w:b w:val="0"/>
          <w:i w:val="0"/>
          <w:sz w:val="22"/>
        </w:rPr>
        <w:t xml:space="preserve">, the cookies are technically sent in cleartext over HTTP. In practice the site enforces HSTS so a downgrade attack is unlikely, but the cookies are also scoped to </w:t>
      </w:r>
      <w:r>
        <w:rPr>
          <w:rFonts w:ascii="Consolas" w:hAnsi="Consolas" w:cs="Consolas" w:eastAsia="Consolas"/>
          <w:b w:val="0"/>
          <w:i w:val="0"/>
          <w:sz w:val="20"/>
          <w:shd w:val="clear" w:fill="F3F3F3"/>
        </w:rPr>
        <w:t>.medemblik.nl</w:t>
      </w:r>
      <w:r>
        <w:rPr>
          <w:rFonts w:ascii="Calibri" w:hAnsi="Calibri"/>
          <w:b w:val="0"/>
          <w:i w:val="0"/>
          <w:sz w:val="22"/>
        </w:rPr>
        <w:t xml:space="preserve"> (parent domain), which means they propagate to any present or future subdomain. If any subdomain is ever served over HTTP for any reason (a misconfigured staging environment, a redirect chain bug), the cookies leak.</w:t>
      </w:r>
    </w:p>
    <w:p>
      <w:r>
        <w:rPr>
          <w:rFonts w:ascii="Calibri" w:hAnsi="Calibri"/>
          <w:b w:val="0"/>
          <w:i w:val="0"/>
          <w:sz w:val="22"/>
        </w:rPr>
        <w:t xml:space="preserve">The fix is one flag: setting </w:t>
      </w:r>
      <w:r>
        <w:rPr>
          <w:rFonts w:ascii="Consolas" w:hAnsi="Consolas" w:cs="Consolas" w:eastAsia="Consolas"/>
          <w:b w:val="0"/>
          <w:i w:val="0"/>
          <w:sz w:val="20"/>
          <w:shd w:val="clear" w:fill="F3F3F3"/>
        </w:rPr>
        <w:t>Secure</w:t>
      </w:r>
      <w:r>
        <w:rPr>
          <w:rFonts w:ascii="Calibri" w:hAnsi="Calibri"/>
          <w:b w:val="0"/>
          <w:i w:val="0"/>
          <w:sz w:val="22"/>
        </w:rPr>
        <w:t xml:space="preserve"> on every cookie that does not have a use case for cleartext transmission.</w:t>
      </w:r>
    </w:p>
    <w:p>
      <w:r>
        <w:rPr>
          <w:rFonts w:ascii="Calibri" w:hAnsi="Calibri"/>
          <w:b w:val="0"/>
          <w:i w:val="0"/>
          <w:sz w:val="22"/>
        </w:rPr>
        <w:t xml:space="preserve">This is a Google-Tag-Manager default behaviour, GA's default </w:t>
      </w:r>
      <w:r>
        <w:rPr>
          <w:rFonts w:ascii="Consolas" w:hAnsi="Consolas" w:cs="Consolas" w:eastAsia="Consolas"/>
          <w:b w:val="0"/>
          <w:i w:val="0"/>
          <w:sz w:val="20"/>
          <w:shd w:val="clear" w:fill="F3F3F3"/>
        </w:rPr>
        <w:t>_ga</w:t>
      </w:r>
      <w:r>
        <w:rPr>
          <w:rFonts w:ascii="Calibri" w:hAnsi="Calibri"/>
          <w:b w:val="0"/>
          <w:i w:val="0"/>
          <w:sz w:val="22"/>
        </w:rPr>
        <w:t xml:space="preserve"> cookie does not have the </w:t>
      </w:r>
      <w:r>
        <w:rPr>
          <w:rFonts w:ascii="Consolas" w:hAnsi="Consolas" w:cs="Consolas" w:eastAsia="Consolas"/>
          <w:b w:val="0"/>
          <w:i w:val="0"/>
          <w:sz w:val="20"/>
          <w:shd w:val="clear" w:fill="F3F3F3"/>
        </w:rPr>
        <w:t>Secure</w:t>
      </w:r>
      <w:r>
        <w:rPr>
          <w:rFonts w:ascii="Calibri" w:hAnsi="Calibri"/>
          <w:b w:val="0"/>
          <w:i w:val="0"/>
          <w:sz w:val="22"/>
        </w:rPr>
        <w:t xml:space="preserve"> flag unless explicitly set. The fix is in the GTM configuration, not in the site code.</w:t>
      </w:r>
    </w:p>
    <w:p>
      <w:pPr>
        <w:spacing w:before="360"/>
      </w:pPr>
      <w:r>
        <w:rPr>
          <w:rFonts w:ascii="Calibri" w:hAnsi="Calibri"/>
          <w:b/>
          <w:i w:val="0"/>
          <w:color w:val="1F3A5F"/>
          <w:sz w:val="32"/>
        </w:rPr>
        <w:t>Mitigation</w:t>
      </w:r>
    </w:p>
    <w:p>
      <w:r>
        <w:rPr>
          <w:rFonts w:ascii="Calibri" w:hAnsi="Calibri"/>
          <w:b w:val="0"/>
          <w:i w:val="0"/>
          <w:sz w:val="22"/>
        </w:rPr>
        <w:t xml:space="preserve">Add </w:t>
      </w:r>
      <w:r>
        <w:rPr>
          <w:rFonts w:ascii="Consolas" w:hAnsi="Consolas" w:cs="Consolas" w:eastAsia="Consolas"/>
          <w:b w:val="0"/>
          <w:i w:val="0"/>
          <w:sz w:val="20"/>
          <w:shd w:val="clear" w:fill="F3F3F3"/>
        </w:rPr>
        <w:t>cookie_flags: 'SameSite=Lax;Secure'</w:t>
      </w:r>
      <w:r>
        <w:rPr>
          <w:rFonts w:ascii="Calibri" w:hAnsi="Calibri"/>
          <w:b w:val="0"/>
          <w:i w:val="0"/>
          <w:sz w:val="22"/>
        </w:rPr>
        <w:t xml:space="preserve"> to the </w:t>
      </w:r>
      <w:r>
        <w:rPr>
          <w:rFonts w:ascii="Consolas" w:hAnsi="Consolas" w:cs="Consolas" w:eastAsia="Consolas"/>
          <w:b w:val="0"/>
          <w:i w:val="0"/>
          <w:sz w:val="20"/>
          <w:shd w:val="clear" w:fill="F3F3F3"/>
        </w:rPr>
        <w:t>gtag('config', 'G-F1VSPBF2NY', { ... })</w:t>
      </w:r>
      <w:r>
        <w:rPr>
          <w:rFonts w:ascii="Calibri" w:hAnsi="Calibri"/>
          <w:b w:val="0"/>
          <w:i w:val="0"/>
          <w:sz w:val="22"/>
        </w:rPr>
        <w:t xml:space="preserve"> call so all GA-set cookies inherit the Secure flag. Same for the UA tag if it remains.</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cookies/01-pre-consent.json</w:t>
      </w:r>
    </w:p>
    <w:p>
      <w:r>
        <w:br w:type="page"/>
      </w:r>
    </w:p>
    <w:p>
      <w:pPr>
        <w:spacing w:before="480"/>
      </w:pPr>
      <w:r>
        <w:rPr>
          <w:rFonts w:ascii="Calibri" w:hAnsi="Calibri"/>
          <w:b/>
          <w:i w:val="0"/>
          <w:color w:val="1F3A5F"/>
          <w:sz w:val="44"/>
        </w:rPr>
        <w:t>F-003, HSTS lacks `includeSubDomains` and `preload`</w:t>
      </w:r>
    </w:p>
    <w:p>
      <w:r>
        <w:rPr>
          <w:rFonts w:ascii="Calibri" w:hAnsi="Calibri"/>
          <w:b/>
          <w:i w:val="0"/>
          <w:sz w:val="22"/>
        </w:rPr>
        <w:t>Severity:</w:t>
      </w:r>
      <w:r>
        <w:rPr>
          <w:rFonts w:ascii="Calibri" w:hAnsi="Calibri"/>
          <w:b w:val="0"/>
          <w:i w:val="0"/>
          <w:sz w:val="22"/>
        </w:rPr>
        <w:t xml:space="preserve"> Low (cumulative Medium)</w:t>
      </w:r>
    </w:p>
    <w:p>
      <w:r>
        <w:rPr>
          <w:rFonts w:ascii="Calibri" w:hAnsi="Calibri"/>
          <w:b/>
          <w:i w:val="0"/>
          <w:sz w:val="22"/>
        </w:rPr>
        <w:t>Category:</w:t>
      </w:r>
      <w:r>
        <w:rPr>
          <w:rFonts w:ascii="Calibri" w:hAnsi="Calibri"/>
          <w:b w:val="0"/>
          <w:i w:val="0"/>
          <w:sz w:val="22"/>
        </w:rPr>
        <w:t xml:space="preserve"> Security headers</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www.medemblik.nl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strict-transport-security: max-age=31536000</w:t>
        <w:br/>
      </w:r>
    </w:p>
    <w:p>
      <w:r>
        <w:rPr>
          <w:rFonts w:ascii="Calibri" w:hAnsi="Calibri"/>
          <w:b w:val="0"/>
          <w:i w:val="0"/>
          <w:sz w:val="22"/>
        </w:rPr>
        <w:t xml:space="preserve">The 1-year max-age is correct. </w:t>
      </w:r>
      <w:r>
        <w:rPr>
          <w:rFonts w:ascii="Consolas" w:hAnsi="Consolas" w:cs="Consolas" w:eastAsia="Consolas"/>
          <w:b w:val="0"/>
          <w:i w:val="0"/>
          <w:sz w:val="20"/>
          <w:shd w:val="clear" w:fill="F3F3F3"/>
        </w:rPr>
        <w:t>includeSubDomains</w:t>
      </w:r>
      <w:r>
        <w:rPr>
          <w:rFonts w:ascii="Calibri" w:hAnsi="Calibri"/>
          <w:b w:val="0"/>
          <w:i w:val="0"/>
          <w:sz w:val="22"/>
        </w:rPr>
        <w:t xml:space="preserve"> and </w:t>
      </w:r>
      <w:r>
        <w:rPr>
          <w:rFonts w:ascii="Consolas" w:hAnsi="Consolas" w:cs="Consolas" w:eastAsia="Consolas"/>
          <w:b w:val="0"/>
          <w:i w:val="0"/>
          <w:sz w:val="20"/>
          <w:shd w:val="clear" w:fill="F3F3F3"/>
        </w:rPr>
        <w:t>preload</w:t>
      </w:r>
      <w:r>
        <w:rPr>
          <w:rFonts w:ascii="Calibri" w:hAnsi="Calibri"/>
          <w:b w:val="0"/>
          <w:i w:val="0"/>
          <w:sz w:val="22"/>
        </w:rPr>
        <w:t xml:space="preserve"> are both missing. Belastingdienst.nl, Overheid.nl, and Utrecht.nl all set </w:t>
      </w:r>
      <w:r>
        <w:rPr>
          <w:rFonts w:ascii="Consolas" w:hAnsi="Consolas" w:cs="Consolas" w:eastAsia="Consolas"/>
          <w:b w:val="0"/>
          <w:i w:val="0"/>
          <w:sz w:val="20"/>
          <w:shd w:val="clear" w:fill="F3F3F3"/>
        </w:rPr>
        <w:t>includeSubDomains</w:t>
      </w:r>
      <w:r>
        <w:rPr>
          <w:rFonts w:ascii="Calibri" w:hAnsi="Calibri"/>
          <w:b w:val="0"/>
          <w:i w:val="0"/>
          <w:sz w:val="22"/>
        </w:rPr>
        <w:t xml:space="preserve"> (none of them set </w:t>
      </w:r>
      <w:r>
        <w:rPr>
          <w:rFonts w:ascii="Consolas" w:hAnsi="Consolas" w:cs="Consolas" w:eastAsia="Consolas"/>
          <w:b w:val="0"/>
          <w:i w:val="0"/>
          <w:sz w:val="20"/>
          <w:shd w:val="clear" w:fill="F3F3F3"/>
        </w:rPr>
        <w:t>preload</w:t>
      </w:r>
      <w:r>
        <w:rPr>
          <w:rFonts w:ascii="Calibri" w:hAnsi="Calibri"/>
          <w:b w:val="0"/>
          <w:i w:val="0"/>
          <w:sz w:val="22"/>
        </w:rPr>
        <w:t>). Medemblik is the only one of the four that does not.</w:t>
      </w:r>
    </w:p>
    <w:p>
      <w:pPr>
        <w:spacing w:before="360"/>
      </w:pPr>
      <w:r>
        <w:rPr>
          <w:rFonts w:ascii="Calibri" w:hAnsi="Calibri"/>
          <w:b/>
          <w:i w:val="0"/>
          <w:color w:val="1F3A5F"/>
          <w:sz w:val="32"/>
        </w:rPr>
        <w:t>Why this matters</w:t>
      </w:r>
    </w:p>
    <w:p>
      <w:r>
        <w:rPr>
          <w:rFonts w:ascii="Calibri" w:hAnsi="Calibri"/>
          <w:b w:val="0"/>
          <w:i w:val="0"/>
          <w:sz w:val="22"/>
        </w:rPr>
        <w:t xml:space="preserve">Subdomains under </w:t>
      </w:r>
      <w:r>
        <w:rPr>
          <w:rFonts w:ascii="Consolas" w:hAnsi="Consolas" w:cs="Consolas" w:eastAsia="Consolas"/>
          <w:b w:val="0"/>
          <w:i w:val="0"/>
          <w:sz w:val="20"/>
          <w:shd w:val="clear" w:fill="F3F3F3"/>
        </w:rPr>
        <w:t>medemblik.nl</w:t>
      </w:r>
      <w:r>
        <w:rPr>
          <w:rFonts w:ascii="Calibri" w:hAnsi="Calibri"/>
          <w:b w:val="0"/>
          <w:i w:val="0"/>
          <w:sz w:val="22"/>
        </w:rPr>
        <w:t xml:space="preserve"> are not protected by the parent's HSTS directive. If the city stands up </w:t>
      </w:r>
      <w:r>
        <w:rPr>
          <w:rFonts w:ascii="Consolas" w:hAnsi="Consolas" w:cs="Consolas" w:eastAsia="Consolas"/>
          <w:b w:val="0"/>
          <w:i w:val="0"/>
          <w:sz w:val="20"/>
          <w:shd w:val="clear" w:fill="F3F3F3"/>
        </w:rPr>
        <w:t>nieuwedienst.medemblik.nl</w:t>
      </w:r>
      <w:r>
        <w:rPr>
          <w:rFonts w:ascii="Calibri" w:hAnsi="Calibri"/>
          <w:b w:val="0"/>
          <w:i w:val="0"/>
          <w:sz w:val="22"/>
        </w:rPr>
        <w:t xml:space="preserve"> for a one-off project on a server that does not enforce HTTPS, a man-in-the-middle attack (open WiFi, hostile DNS) could downgrade that subdomain. With </w:t>
      </w:r>
      <w:r>
        <w:rPr>
          <w:rFonts w:ascii="Consolas" w:hAnsi="Consolas" w:cs="Consolas" w:eastAsia="Consolas"/>
          <w:b w:val="0"/>
          <w:i w:val="0"/>
          <w:sz w:val="20"/>
          <w:shd w:val="clear" w:fill="F3F3F3"/>
        </w:rPr>
        <w:t>includeSubDomains</w:t>
      </w:r>
      <w:r>
        <w:rPr>
          <w:rFonts w:ascii="Calibri" w:hAnsi="Calibri"/>
          <w:b w:val="0"/>
          <w:i w:val="0"/>
          <w:sz w:val="22"/>
        </w:rPr>
        <w:t>, the browser would refuse the downgrade across the whole domain tree.</w:t>
      </w:r>
    </w:p>
    <w:p>
      <w:r>
        <w:rPr>
          <w:rFonts w:ascii="Consolas" w:hAnsi="Consolas" w:cs="Consolas" w:eastAsia="Consolas"/>
          <w:b w:val="0"/>
          <w:i w:val="0"/>
          <w:sz w:val="20"/>
          <w:shd w:val="clear" w:fill="F3F3F3"/>
        </w:rPr>
        <w:t>preload</w:t>
      </w:r>
      <w:r>
        <w:rPr>
          <w:rFonts w:ascii="Calibri" w:hAnsi="Calibri"/>
          <w:b w:val="0"/>
          <w:i w:val="0"/>
          <w:sz w:val="22"/>
        </w:rPr>
        <w:t xml:space="preserve"> would protect the very first connection a new visitor ever makes, but requires registration with </w:t>
      </w:r>
      <w:r>
        <w:rPr>
          <w:rFonts w:ascii="Consolas" w:hAnsi="Consolas" w:cs="Consolas" w:eastAsia="Consolas"/>
          <w:b w:val="0"/>
          <w:i w:val="0"/>
          <w:sz w:val="20"/>
          <w:shd w:val="clear" w:fill="F3F3F3"/>
        </w:rPr>
        <w:t>hstspreload.org</w:t>
      </w:r>
      <w:r>
        <w:rPr>
          <w:rFonts w:ascii="Calibri" w:hAnsi="Calibri"/>
          <w:b w:val="0"/>
          <w:i w:val="0"/>
          <w:sz w:val="22"/>
        </w:rPr>
        <w:t xml:space="preserve"> and a soft commitment never to revert HTTPS-only.</w:t>
      </w:r>
    </w:p>
    <w:p>
      <w:pPr>
        <w:spacing w:before="360"/>
      </w:pPr>
      <w:r>
        <w:rPr>
          <w:rFonts w:ascii="Calibri" w:hAnsi="Calibri"/>
          <w:b/>
          <w:i w:val="0"/>
          <w:color w:val="1F3A5F"/>
          <w:sz w:val="32"/>
        </w:rPr>
        <w:t>Mitigation</w:t>
      </w:r>
    </w:p>
    <w:p>
      <w:pPr>
        <w:ind w:left="170"/>
        <w:shd w:val="clear" w:fill="F5F5F5"/>
      </w:pPr>
      <w:r>
        <w:rPr>
          <w:rFonts w:ascii="Consolas" w:hAnsi="Consolas" w:cs="Consolas" w:eastAsia="Consolas"/>
          <w:b w:val="0"/>
          <w:i w:val="0"/>
          <w:sz w:val="18"/>
        </w:rPr>
        <w:t>strict-transport-security: max-age=63072000; includeSubDomains; preload</w:t>
        <w:br/>
      </w:r>
    </w:p>
    <w:p>
      <w:r>
        <w:rPr>
          <w:rFonts w:ascii="Calibri" w:hAnsi="Calibri"/>
          <w:b w:val="0"/>
          <w:i w:val="0"/>
          <w:sz w:val="22"/>
        </w:rPr>
        <w:t xml:space="preserve">After verifying that every present subdomain serves HTTPS, submit </w:t>
      </w:r>
      <w:r>
        <w:rPr>
          <w:rFonts w:ascii="Consolas" w:hAnsi="Consolas" w:cs="Consolas" w:eastAsia="Consolas"/>
          <w:b w:val="0"/>
          <w:i w:val="0"/>
          <w:sz w:val="20"/>
          <w:shd w:val="clear" w:fill="F3F3F3"/>
        </w:rPr>
        <w:t>medemblik.nl</w:t>
      </w:r>
      <w:r>
        <w:rPr>
          <w:rFonts w:ascii="Calibri" w:hAnsi="Calibri"/>
          <w:b w:val="0"/>
          <w:i w:val="0"/>
          <w:sz w:val="22"/>
        </w:rPr>
        <w:t xml:space="preserve"> to </w:t>
      </w:r>
      <w:r>
        <w:rPr>
          <w:rFonts w:ascii="Consolas" w:hAnsi="Consolas" w:cs="Consolas" w:eastAsia="Consolas"/>
          <w:b w:val="0"/>
          <w:i w:val="0"/>
          <w:sz w:val="20"/>
          <w:shd w:val="clear" w:fill="F3F3F3"/>
        </w:rPr>
        <w:t>hstspreload.org</w:t>
      </w:r>
      <w:r>
        <w:rPr>
          <w:rFonts w:ascii="Calibri" w:hAnsi="Calibri"/>
          <w:b w:val="0"/>
          <w:i w:val="0"/>
          <w:sz w:val="22"/>
        </w:rPr>
        <w:t>.</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headers/01-medemblik-headers.txt</w:t>
      </w:r>
    </w:p>
    <w:p>
      <w:r>
        <w:br w:type="page"/>
      </w:r>
    </w:p>
    <w:p>
      <w:pPr>
        <w:spacing w:before="480"/>
      </w:pPr>
      <w:r>
        <w:rPr>
          <w:rFonts w:ascii="Calibri" w:hAnsi="Calibri"/>
          <w:b/>
          <w:i w:val="0"/>
          <w:color w:val="1F3A5F"/>
          <w:sz w:val="44"/>
        </w:rPr>
        <w:t>F-004, Deprecated `X-XSS-Protection` header set</w:t>
      </w:r>
    </w:p>
    <w:p>
      <w:r>
        <w:rPr>
          <w:rFonts w:ascii="Calibri" w:hAnsi="Calibri"/>
          <w:b/>
          <w:i w:val="0"/>
          <w:sz w:val="22"/>
        </w:rPr>
        <w:t>Severity:</w:t>
      </w:r>
      <w:r>
        <w:rPr>
          <w:rFonts w:ascii="Calibri" w:hAnsi="Calibri"/>
          <w:b w:val="0"/>
          <w:i w:val="0"/>
          <w:sz w:val="22"/>
        </w:rPr>
        <w:t xml:space="preserve"> Low</w:t>
      </w:r>
    </w:p>
    <w:p>
      <w:r>
        <w:rPr>
          <w:rFonts w:ascii="Calibri" w:hAnsi="Calibri"/>
          <w:b/>
          <w:i w:val="0"/>
          <w:sz w:val="22"/>
        </w:rPr>
        <w:t>Category:</w:t>
      </w:r>
      <w:r>
        <w:rPr>
          <w:rFonts w:ascii="Calibri" w:hAnsi="Calibri"/>
          <w:b w:val="0"/>
          <w:i w:val="0"/>
          <w:sz w:val="22"/>
        </w:rPr>
        <w:t xml:space="preserve"> Security headers</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www.medemblik.nl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x-xss-protection: 1; mode=block</w:t>
        <w:br/>
      </w:r>
    </w:p>
    <w:p>
      <w:r>
        <w:rPr>
          <w:rFonts w:ascii="Consolas" w:hAnsi="Consolas" w:cs="Consolas" w:eastAsia="Consolas"/>
          <w:b w:val="0"/>
          <w:i w:val="0"/>
          <w:sz w:val="20"/>
          <w:shd w:val="clear" w:fill="F3F3F3"/>
        </w:rPr>
        <w:t>X-XSS-Protection</w:t>
      </w:r>
      <w:r>
        <w:rPr>
          <w:rFonts w:ascii="Calibri" w:hAnsi="Calibri"/>
          <w:b w:val="0"/>
          <w:i w:val="0"/>
          <w:sz w:val="22"/>
        </w:rPr>
        <w:t xml:space="preserve"> was an Internet Explorer / early-Chromium header that controlled the browser's built-in (and bug-prone) XSS auditor. It has been removed from all modern browsers (Chrome 78+, Edge, Safari deprecated, Firefox never supported it). In some scenarios it actively created XSS vulnerabilities, which is why it was removed.</w:t>
      </w:r>
    </w:p>
    <w:p>
      <w:r>
        <w:rPr>
          <w:rFonts w:ascii="Calibri" w:hAnsi="Calibri"/>
          <w:b w:val="0"/>
          <w:i w:val="0"/>
          <w:sz w:val="22"/>
        </w:rPr>
        <w:t>Setting it does no harm in 2026, but it signals that the security-header configuration is from an older template that has not been refreshed.</w:t>
      </w:r>
    </w:p>
    <w:p>
      <w:pPr>
        <w:spacing w:before="360"/>
      </w:pPr>
      <w:r>
        <w:rPr>
          <w:rFonts w:ascii="Calibri" w:hAnsi="Calibri"/>
          <w:b/>
          <w:i w:val="0"/>
          <w:color w:val="1F3A5F"/>
          <w:sz w:val="32"/>
        </w:rPr>
        <w:t>Mitigation</w:t>
      </w:r>
    </w:p>
    <w:p>
      <w:r>
        <w:rPr>
          <w:rFonts w:ascii="Calibri" w:hAnsi="Calibri"/>
          <w:b w:val="0"/>
          <w:i w:val="0"/>
          <w:sz w:val="22"/>
        </w:rPr>
        <w:t xml:space="preserve">Set </w:t>
      </w:r>
      <w:r>
        <w:rPr>
          <w:rFonts w:ascii="Consolas" w:hAnsi="Consolas" w:cs="Consolas" w:eastAsia="Consolas"/>
          <w:b w:val="0"/>
          <w:i w:val="0"/>
          <w:sz w:val="20"/>
          <w:shd w:val="clear" w:fill="F3F3F3"/>
        </w:rPr>
        <w:t>X-XSS-Protection: 0</w:t>
      </w:r>
      <w:r>
        <w:rPr>
          <w:rFonts w:ascii="Calibri" w:hAnsi="Calibri"/>
          <w:b w:val="0"/>
          <w:i w:val="0"/>
          <w:sz w:val="22"/>
        </w:rPr>
        <w:t xml:space="preserve"> or remove the header entirely. The modern equivalent is the </w:t>
      </w:r>
      <w:r>
        <w:rPr>
          <w:rFonts w:ascii="Consolas" w:hAnsi="Consolas" w:cs="Consolas" w:eastAsia="Consolas"/>
          <w:b w:val="0"/>
          <w:i w:val="0"/>
          <w:sz w:val="20"/>
          <w:shd w:val="clear" w:fill="F3F3F3"/>
        </w:rPr>
        <w:t>Content-Security-Policy</w:t>
      </w:r>
      <w:r>
        <w:rPr>
          <w:rFonts w:ascii="Calibri" w:hAnsi="Calibri"/>
          <w:b w:val="0"/>
          <w:i w:val="0"/>
          <w:sz w:val="22"/>
        </w:rPr>
        <w:t xml:space="preserve"> header, which Medemblik already publishes in enforce mode (a positive, see F-006).</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headers/01-medemblik-headers.txt</w:t>
      </w:r>
    </w:p>
    <w:p>
      <w:r>
        <w:br w:type="page"/>
      </w:r>
    </w:p>
    <w:p>
      <w:pPr>
        <w:spacing w:before="480"/>
      </w:pPr>
      <w:r>
        <w:rPr>
          <w:rFonts w:ascii="Calibri" w:hAnsi="Calibri"/>
          <w:b/>
          <w:i w:val="0"/>
          <w:color w:val="1F3A5F"/>
          <w:sz w:val="44"/>
        </w:rPr>
        <w:t>F-005, security.txt is published but minimal</w:t>
      </w:r>
    </w:p>
    <w:p>
      <w:r>
        <w:rPr>
          <w:rFonts w:ascii="Calibri" w:hAnsi="Calibri"/>
          <w:b/>
          <w:i w:val="0"/>
          <w:sz w:val="22"/>
        </w:rPr>
        <w:t>Severity:</w:t>
      </w:r>
      <w:r>
        <w:rPr>
          <w:rFonts w:ascii="Calibri" w:hAnsi="Calibri"/>
          <w:b w:val="0"/>
          <w:i w:val="0"/>
          <w:sz w:val="22"/>
        </w:rPr>
        <w:t xml:space="preserve"> Low</w:t>
      </w:r>
    </w:p>
    <w:p>
      <w:r>
        <w:rPr>
          <w:rFonts w:ascii="Calibri" w:hAnsi="Calibri"/>
          <w:b/>
          <w:i w:val="0"/>
          <w:sz w:val="22"/>
        </w:rPr>
        <w:t>Category:</w:t>
      </w:r>
      <w:r>
        <w:rPr>
          <w:rFonts w:ascii="Calibri" w:hAnsi="Calibri"/>
          <w:b w:val="0"/>
          <w:i w:val="0"/>
          <w:sz w:val="22"/>
        </w:rPr>
        <w:t xml:space="preserve"> Coordinated Vulnerability Disclosure</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www.medemblik.nl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onsolas" w:hAnsi="Consolas" w:cs="Consolas" w:eastAsia="Consolas"/>
          <w:b w:val="0"/>
          <w:i w:val="0"/>
          <w:sz w:val="20"/>
          <w:shd w:val="clear" w:fill="F3F3F3"/>
        </w:rPr>
        <w:t>https://www.medemblik.nl/.well-known/security.txt</w:t>
      </w:r>
      <w:r>
        <w:rPr>
          <w:rFonts w:ascii="Calibri" w:hAnsi="Calibri"/>
          <w:b w:val="0"/>
          <w:i w:val="0"/>
          <w:sz w:val="22"/>
        </w:rPr>
        <w:t xml:space="preserve"> exists but contains only:</w:t>
      </w:r>
    </w:p>
    <w:p>
      <w:pPr>
        <w:ind w:left="170"/>
        <w:shd w:val="clear" w:fill="F5F5F5"/>
      </w:pPr>
      <w:r>
        <w:rPr>
          <w:rFonts w:ascii="Consolas" w:hAnsi="Consolas" w:cs="Consolas" w:eastAsia="Consolas"/>
          <w:b w:val="0"/>
          <w:i w:val="0"/>
          <w:sz w:val="18"/>
        </w:rPr>
        <w:t>Contact: mailto:communicatie@medemblik.nl</w:t>
        <w:br/>
      </w:r>
      <w:r>
        <w:rPr>
          <w:rFonts w:ascii="Consolas" w:hAnsi="Consolas" w:cs="Consolas" w:eastAsia="Consolas"/>
          <w:b w:val="0"/>
          <w:i w:val="0"/>
          <w:sz w:val="18"/>
        </w:rPr>
        <w:t>Expires: 2027-01-31T14:48:00+01:00</w:t>
        <w:br/>
      </w:r>
      <w:r>
        <w:rPr>
          <w:rFonts w:ascii="Consolas" w:hAnsi="Consolas" w:cs="Consolas" w:eastAsia="Consolas"/>
          <w:b w:val="0"/>
          <w:i w:val="0"/>
          <w:sz w:val="18"/>
        </w:rPr>
        <w:t>Preferred-Languages: nl</w:t>
        <w:br/>
      </w:r>
    </w:p>
    <w:p>
      <w:r>
        <w:rPr>
          <w:rFonts w:ascii="Calibri" w:hAnsi="Calibri"/>
          <w:b w:val="0"/>
          <w:i w:val="0"/>
          <w:sz w:val="22"/>
        </w:rPr>
        <w:t>Contrast with NCSC's central file (PGP-signed, multiple contacts, encryption key, policy URL, acknowledgments URL, hiring URL, CSAF feed) or Belastingdienst's (PGP-signed, three contacts, policy URL, hall-of-fame, encryption key).</w:t>
      </w:r>
    </w:p>
    <w:p>
      <w:r>
        <w:rPr>
          <w:rFonts w:ascii="Calibri" w:hAnsi="Calibri"/>
          <w:b w:val="0"/>
          <w:i w:val="0"/>
          <w:sz w:val="22"/>
        </w:rPr>
        <w:t>The Medemblik file:</w:t>
      </w:r>
    </w:p>
    <w:p>
      <w:pPr>
        <w:pStyle w:val="ListBullet"/>
      </w:pPr>
      <w:r>
        <w:rPr>
          <w:rFonts w:ascii="Calibri" w:hAnsi="Calibri"/>
          <w:b w:val="0"/>
          <w:i w:val="0"/>
          <w:sz w:val="22"/>
        </w:rPr>
        <w:t>Is not PGP-signed, so it cannot be cryptographically tied to the domain owner.</w:t>
      </w:r>
    </w:p>
    <w:p>
      <w:pPr>
        <w:pStyle w:val="ListBullet"/>
      </w:pPr>
      <w:r>
        <w:rPr>
          <w:rFonts w:ascii="Calibri" w:hAnsi="Calibri"/>
          <w:b w:val="0"/>
          <w:i w:val="0"/>
          <w:sz w:val="22"/>
        </w:rPr>
        <w:t>Lists only one contact, the general communications mailbox, not a security-specific one.</w:t>
      </w:r>
    </w:p>
    <w:p>
      <w:pPr>
        <w:pStyle w:val="ListBullet"/>
      </w:pPr>
      <w:r>
        <w:rPr>
          <w:rFonts w:ascii="Calibri" w:hAnsi="Calibri"/>
          <w:b w:val="0"/>
          <w:i w:val="0"/>
          <w:sz w:val="22"/>
        </w:rPr>
        <w:t xml:space="preserve">Has no </w:t>
      </w:r>
      <w:r>
        <w:rPr>
          <w:rFonts w:ascii="Consolas" w:hAnsi="Consolas" w:cs="Consolas" w:eastAsia="Consolas"/>
          <w:b w:val="0"/>
          <w:i w:val="0"/>
          <w:sz w:val="20"/>
          <w:shd w:val="clear" w:fill="F3F3F3"/>
        </w:rPr>
        <w:t>Policy:</w:t>
      </w:r>
      <w:r>
        <w:rPr>
          <w:rFonts w:ascii="Calibri" w:hAnsi="Calibri"/>
          <w:b w:val="0"/>
          <w:i w:val="0"/>
          <w:sz w:val="22"/>
        </w:rPr>
        <w:t xml:space="preserve"> URL pointing to a written CVD policy.</w:t>
      </w:r>
    </w:p>
    <w:p>
      <w:pPr>
        <w:pStyle w:val="ListBullet"/>
      </w:pPr>
      <w:r>
        <w:rPr>
          <w:rFonts w:ascii="Calibri" w:hAnsi="Calibri"/>
          <w:b w:val="0"/>
          <w:i w:val="0"/>
          <w:sz w:val="22"/>
        </w:rPr>
        <w:t xml:space="preserve">Has no </w:t>
      </w:r>
      <w:r>
        <w:rPr>
          <w:rFonts w:ascii="Consolas" w:hAnsi="Consolas" w:cs="Consolas" w:eastAsia="Consolas"/>
          <w:b w:val="0"/>
          <w:i w:val="0"/>
          <w:sz w:val="20"/>
          <w:shd w:val="clear" w:fill="F3F3F3"/>
        </w:rPr>
        <w:t>Encryption:</w:t>
      </w:r>
      <w:r>
        <w:rPr>
          <w:rFonts w:ascii="Calibri" w:hAnsi="Calibri"/>
          <w:b w:val="0"/>
          <w:i w:val="0"/>
          <w:sz w:val="22"/>
        </w:rPr>
        <w:t xml:space="preserve"> URL for sending encrypted reports.</w:t>
      </w:r>
    </w:p>
    <w:p>
      <w:pPr>
        <w:pStyle w:val="ListBullet"/>
      </w:pPr>
      <w:r>
        <w:rPr>
          <w:rFonts w:ascii="Calibri" w:hAnsi="Calibri"/>
          <w:b w:val="0"/>
          <w:i w:val="0"/>
          <w:sz w:val="22"/>
        </w:rPr>
        <w:t xml:space="preserve">Has no </w:t>
      </w:r>
      <w:r>
        <w:rPr>
          <w:rFonts w:ascii="Consolas" w:hAnsi="Consolas" w:cs="Consolas" w:eastAsia="Consolas"/>
          <w:b w:val="0"/>
          <w:i w:val="0"/>
          <w:sz w:val="20"/>
          <w:shd w:val="clear" w:fill="F3F3F3"/>
        </w:rPr>
        <w:t>Canonical:</w:t>
      </w:r>
      <w:r>
        <w:rPr>
          <w:rFonts w:ascii="Calibri" w:hAnsi="Calibri"/>
          <w:b w:val="0"/>
          <w:i w:val="0"/>
          <w:sz w:val="22"/>
        </w:rPr>
        <w:t xml:space="preserve"> URL.</w:t>
      </w:r>
    </w:p>
    <w:p>
      <w:pPr>
        <w:pStyle w:val="ListBullet"/>
      </w:pPr>
      <w:r>
        <w:rPr>
          <w:rFonts w:ascii="Calibri" w:hAnsi="Calibri"/>
          <w:b w:val="0"/>
          <w:i w:val="0"/>
          <w:sz w:val="22"/>
        </w:rPr>
        <w:t xml:space="preserve">Has no </w:t>
      </w:r>
      <w:r>
        <w:rPr>
          <w:rFonts w:ascii="Consolas" w:hAnsi="Consolas" w:cs="Consolas" w:eastAsia="Consolas"/>
          <w:b w:val="0"/>
          <w:i w:val="0"/>
          <w:sz w:val="20"/>
          <w:shd w:val="clear" w:fill="F3F3F3"/>
        </w:rPr>
        <w:t>Acknowledgments:</w:t>
      </w:r>
      <w:r>
        <w:rPr>
          <w:rFonts w:ascii="Calibri" w:hAnsi="Calibri"/>
          <w:b w:val="0"/>
          <w:i w:val="0"/>
          <w:sz w:val="22"/>
        </w:rPr>
        <w:t xml:space="preserve"> URL.</w:t>
      </w:r>
    </w:p>
    <w:p>
      <w:r>
        <w:rPr>
          <w:rFonts w:ascii="Calibri" w:hAnsi="Calibri"/>
          <w:b w:val="0"/>
          <w:i w:val="0"/>
          <w:sz w:val="22"/>
        </w:rPr>
        <w:t xml:space="preserve">A researcher who finds an issue would email </w:t>
      </w:r>
      <w:r>
        <w:rPr>
          <w:rFonts w:ascii="Consolas" w:hAnsi="Consolas" w:cs="Consolas" w:eastAsia="Consolas"/>
          <w:b w:val="0"/>
          <w:i w:val="0"/>
          <w:sz w:val="20"/>
          <w:shd w:val="clear" w:fill="F3F3F3"/>
        </w:rPr>
        <w:t>communicatie@medemblik.nl</w:t>
      </w:r>
      <w:r>
        <w:rPr>
          <w:rFonts w:ascii="Calibri" w:hAnsi="Calibri"/>
          <w:b w:val="0"/>
          <w:i w:val="0"/>
          <w:sz w:val="22"/>
        </w:rPr>
        <w:t xml:space="preserve"> and hope it routes correctly.</w:t>
      </w:r>
    </w:p>
    <w:p>
      <w:pPr>
        <w:spacing w:before="360"/>
      </w:pPr>
      <w:r>
        <w:rPr>
          <w:rFonts w:ascii="Calibri" w:hAnsi="Calibri"/>
          <w:b/>
          <w:i w:val="0"/>
          <w:color w:val="1F3A5F"/>
          <w:sz w:val="32"/>
        </w:rPr>
        <w:t>Why this matters</w:t>
      </w:r>
    </w:p>
    <w:p>
      <w:r>
        <w:rPr>
          <w:rFonts w:ascii="Consolas" w:hAnsi="Consolas" w:cs="Consolas" w:eastAsia="Consolas"/>
          <w:b w:val="0"/>
          <w:i w:val="0"/>
          <w:sz w:val="20"/>
          <w:shd w:val="clear" w:fill="F3F3F3"/>
        </w:rPr>
        <w:t>security.txt</w:t>
      </w:r>
      <w:r>
        <w:rPr>
          <w:rFonts w:ascii="Calibri" w:hAnsi="Calibri"/>
          <w:b w:val="0"/>
          <w:i w:val="0"/>
          <w:sz w:val="22"/>
        </w:rPr>
        <w:t xml:space="preserve"> exists. That puts Medemblik ahead of Utrecht (which has none, F-003 there). But the minimal file does not establish a meaningful CVD relationship; a researcher cannot tell if their report will reach a competent team or be lost in the citizen-services queue.</w:t>
      </w:r>
    </w:p>
    <w:p>
      <w:pPr>
        <w:spacing w:before="360"/>
      </w:pPr>
      <w:r>
        <w:rPr>
          <w:rFonts w:ascii="Calibri" w:hAnsi="Calibri"/>
          <w:b/>
          <w:i w:val="0"/>
          <w:color w:val="1F3A5F"/>
          <w:sz w:val="32"/>
        </w:rPr>
        <w:t>Mitigation</w:t>
      </w:r>
    </w:p>
    <w:p>
      <w:r>
        <w:rPr>
          <w:rFonts w:ascii="Calibri" w:hAnsi="Calibri"/>
          <w:b w:val="0"/>
          <w:i w:val="0"/>
          <w:sz w:val="22"/>
        </w:rPr>
        <w:t>Use NCSC's template:</w:t>
      </w:r>
    </w:p>
    <w:p>
      <w:pPr>
        <w:ind w:left="170"/>
        <w:shd w:val="clear" w:fill="F5F5F5"/>
      </w:pPr>
      <w:r>
        <w:rPr>
          <w:rFonts w:ascii="Consolas" w:hAnsi="Consolas" w:cs="Consolas" w:eastAsia="Consolas"/>
          <w:b w:val="0"/>
          <w:i w:val="0"/>
          <w:sz w:val="18"/>
        </w:rPr>
        <w:t>Contact: mailto:security@medemblik.nl</w:t>
        <w:br/>
      </w:r>
      <w:r>
        <w:rPr>
          <w:rFonts w:ascii="Consolas" w:hAnsi="Consolas" w:cs="Consolas" w:eastAsia="Consolas"/>
          <w:b w:val="0"/>
          <w:i w:val="0"/>
          <w:sz w:val="18"/>
        </w:rPr>
        <w:t>Contact: https://www.medemblik.nl/cvd</w:t>
        <w:br/>
      </w:r>
      <w:r>
        <w:rPr>
          <w:rFonts w:ascii="Consolas" w:hAnsi="Consolas" w:cs="Consolas" w:eastAsia="Consolas"/>
          <w:b w:val="0"/>
          <w:i w:val="0"/>
          <w:sz w:val="18"/>
        </w:rPr>
        <w:t>Expires: 2027-12-31T23:59:00+01:00</w:t>
        <w:br/>
      </w:r>
      <w:r>
        <w:rPr>
          <w:rFonts w:ascii="Consolas" w:hAnsi="Consolas" w:cs="Consolas" w:eastAsia="Consolas"/>
          <w:b w:val="0"/>
          <w:i w:val="0"/>
          <w:sz w:val="18"/>
        </w:rPr>
        <w:t>Encryption: https://www.medemblik.nl/.well-known/pgp.txt</w:t>
        <w:br/>
      </w:r>
      <w:r>
        <w:rPr>
          <w:rFonts w:ascii="Consolas" w:hAnsi="Consolas" w:cs="Consolas" w:eastAsia="Consolas"/>
          <w:b w:val="0"/>
          <w:i w:val="0"/>
          <w:sz w:val="18"/>
        </w:rPr>
        <w:t>Policy: https://www.medemblik.nl/cvd</w:t>
        <w:br/>
      </w:r>
      <w:r>
        <w:rPr>
          <w:rFonts w:ascii="Consolas" w:hAnsi="Consolas" w:cs="Consolas" w:eastAsia="Consolas"/>
          <w:b w:val="0"/>
          <w:i w:val="0"/>
          <w:sz w:val="18"/>
        </w:rPr>
        <w:t>Acknowledgments: https://www.medemblik.nl/cvd/hall-of-fame</w:t>
        <w:br/>
      </w:r>
      <w:r>
        <w:rPr>
          <w:rFonts w:ascii="Consolas" w:hAnsi="Consolas" w:cs="Consolas" w:eastAsia="Consolas"/>
          <w:b w:val="0"/>
          <w:i w:val="0"/>
          <w:sz w:val="18"/>
        </w:rPr>
        <w:t>Preferred-Languages: nl, en</w:t>
        <w:br/>
      </w:r>
      <w:r>
        <w:rPr>
          <w:rFonts w:ascii="Consolas" w:hAnsi="Consolas" w:cs="Consolas" w:eastAsia="Consolas"/>
          <w:b w:val="0"/>
          <w:i w:val="0"/>
          <w:sz w:val="18"/>
        </w:rPr>
        <w:t>Canonical: https://www.medemblik.nl/.well-known/security.txt</w:t>
        <w:br/>
      </w:r>
    </w:p>
    <w:p>
      <w:r>
        <w:rPr>
          <w:rFonts w:ascii="Calibri" w:hAnsi="Calibri"/>
          <w:b w:val="0"/>
          <w:i w:val="0"/>
          <w:sz w:val="22"/>
        </w:rPr>
        <w:t xml:space="preserve">PGP-sign the file and publish the public key at the </w:t>
      </w:r>
      <w:r>
        <w:rPr>
          <w:rFonts w:ascii="Consolas" w:hAnsi="Consolas" w:cs="Consolas" w:eastAsia="Consolas"/>
          <w:b w:val="0"/>
          <w:i w:val="0"/>
          <w:sz w:val="20"/>
          <w:shd w:val="clear" w:fill="F3F3F3"/>
        </w:rPr>
        <w:t>Encryption:</w:t>
      </w:r>
      <w:r>
        <w:rPr>
          <w:rFonts w:ascii="Calibri" w:hAnsi="Calibri"/>
          <w:b w:val="0"/>
          <w:i w:val="0"/>
          <w:sz w:val="22"/>
        </w:rPr>
        <w:t xml:space="preserve"> URL.</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evidence/security-medemblik.txt</w:t>
      </w:r>
    </w:p>
    <w:p>
      <w:r>
        <w:br w:type="page"/>
      </w:r>
    </w:p>
    <w:p>
      <w:pPr>
        <w:spacing w:before="480"/>
      </w:pPr>
      <w:r>
        <w:rPr>
          <w:rFonts w:ascii="Calibri" w:hAnsi="Calibri"/>
          <w:b/>
          <w:i w:val="0"/>
          <w:color w:val="1F3A5F"/>
          <w:sz w:val="44"/>
        </w:rPr>
        <w:t>F-006, What Medemblik.nl gets right</w:t>
      </w:r>
    </w:p>
    <w:p>
      <w:r>
        <w:rPr>
          <w:rFonts w:ascii="Calibri" w:hAnsi="Calibri"/>
          <w:b/>
          <w:i w:val="0"/>
          <w:sz w:val="22"/>
        </w:rPr>
        <w:t>Severity:</w:t>
      </w:r>
      <w:r>
        <w:rPr>
          <w:rFonts w:ascii="Calibri" w:hAnsi="Calibri"/>
          <w:b w:val="0"/>
          <w:i w:val="0"/>
          <w:sz w:val="22"/>
        </w:rPr>
        <w:t xml:space="preserve"> N/A (informational, balance)</w:t>
      </w:r>
    </w:p>
    <w:p>
      <w:r>
        <w:rPr>
          <w:rFonts w:ascii="Calibri" w:hAnsi="Calibri"/>
          <w:b/>
          <w:i w:val="0"/>
          <w:sz w:val="22"/>
        </w:rPr>
        <w:t>Category:</w:t>
      </w:r>
      <w:r>
        <w:rPr>
          <w:rFonts w:ascii="Calibri" w:hAnsi="Calibri"/>
          <w:b w:val="0"/>
          <w:i w:val="0"/>
          <w:sz w:val="22"/>
        </w:rPr>
        <w:t xml:space="preserve"> Counterweight to other findings</w:t>
      </w:r>
    </w:p>
    <w:p>
      <w:r>
        <w:rPr>
          <w:rFonts w:ascii="Calibri" w:hAnsi="Calibri"/>
          <w:b/>
          <w:i w:val="0"/>
          <w:sz w:val="22"/>
        </w:rPr>
        <w:t>Confirmed:</w:t>
      </w:r>
      <w:r>
        <w:rPr>
          <w:rFonts w:ascii="Calibri" w:hAnsi="Calibri"/>
          <w:b w:val="0"/>
          <w:i w:val="0"/>
          <w:sz w:val="22"/>
        </w:rPr>
        <w:t xml:space="preserve"> 2026-05-03</w:t>
      </w:r>
    </w:p>
    <w:p>
      <w:pPr>
        <w:spacing w:before="280"/>
      </w:pPr>
      <w:r>
        <w:rPr>
          <w:rFonts w:ascii="Calibri" w:hAnsi="Calibri"/>
          <w:b/>
          <w:i w:val="0"/>
          <w:color w:val="2C3E50"/>
          <w:sz w:val="26"/>
        </w:rPr>
        <w:t>CSP in enforce mode</w:t>
      </w:r>
    </w:p>
    <w:p>
      <w:r>
        <w:rPr>
          <w:rFonts w:ascii="Calibri" w:hAnsi="Calibri"/>
          <w:b w:val="0"/>
          <w:i w:val="0"/>
          <w:sz w:val="22"/>
        </w:rPr>
        <w:t xml:space="preserve">Unlike Utrecht (F-002 there), Medemblik publishes a </w:t>
      </w:r>
      <w:r>
        <w:rPr>
          <w:rFonts w:ascii="Consolas" w:hAnsi="Consolas" w:cs="Consolas" w:eastAsia="Consolas"/>
          <w:b w:val="0"/>
          <w:i w:val="0"/>
          <w:sz w:val="20"/>
          <w:shd w:val="clear" w:fill="F3F3F3"/>
        </w:rPr>
        <w:t>Content-Security-Policy</w:t>
      </w:r>
      <w:r>
        <w:rPr>
          <w:rFonts w:ascii="Calibri" w:hAnsi="Calibri"/>
          <w:b w:val="0"/>
          <w:i w:val="0"/>
          <w:sz w:val="22"/>
        </w:rPr>
        <w:t xml:space="preserve"> header in actual enforce mode, not report-only. The policy is detailed: per-purpose source allow-lists, frame-src restricted, base-uri locked to self, object-src allowed only for known video providers. Reports are sent to </w:t>
      </w:r>
      <w:r>
        <w:rPr>
          <w:rFonts w:ascii="Consolas" w:hAnsi="Consolas" w:cs="Consolas" w:eastAsia="Consolas"/>
          <w:b w:val="0"/>
          <w:i w:val="0"/>
          <w:sz w:val="20"/>
          <w:shd w:val="clear" w:fill="F3F3F3"/>
        </w:rPr>
        <w:t>monitoring.opengemeenten.nl</w:t>
      </w:r>
      <w:r>
        <w:rPr>
          <w:rFonts w:ascii="Calibri" w:hAnsi="Calibri"/>
          <w:b w:val="0"/>
          <w:i w:val="0"/>
          <w:sz w:val="22"/>
        </w:rPr>
        <w:t>, which is the OpenGemeenten platform's central security monitoring (a shared service for participating municipalities).</w:t>
      </w:r>
    </w:p>
    <w:p>
      <w:pPr>
        <w:spacing w:before="280"/>
      </w:pPr>
      <w:r>
        <w:rPr>
          <w:rFonts w:ascii="Calibri" w:hAnsi="Calibri"/>
          <w:b/>
          <w:i w:val="0"/>
          <w:color w:val="2C3E50"/>
          <w:sz w:val="26"/>
        </w:rPr>
        <w:t>Granular Permissions-Policy</w:t>
      </w:r>
    </w:p>
    <w:p>
      <w:pPr>
        <w:ind w:left="170"/>
        <w:shd w:val="clear" w:fill="F5F5F5"/>
      </w:pPr>
      <w:r>
        <w:rPr>
          <w:rFonts w:ascii="Consolas" w:hAnsi="Consolas" w:cs="Consolas" w:eastAsia="Consolas"/>
          <w:b w:val="0"/>
          <w:i w:val="0"/>
          <w:sz w:val="18"/>
        </w:rPr>
        <w:t>permissions-policy: accelerometer=(), ambient-light-sensor=(), battery=(),</w:t>
        <w:br/>
      </w:r>
      <w:r>
        <w:rPr>
          <w:rFonts w:ascii="Consolas" w:hAnsi="Consolas" w:cs="Consolas" w:eastAsia="Consolas"/>
          <w:b w:val="0"/>
          <w:i w:val="0"/>
          <w:sz w:val="18"/>
        </w:rPr>
        <w:t>camera=(), cross-origin-isolated=(), display-capture=(), document-domain=(),</w:t>
        <w:br/>
      </w:r>
      <w:r>
        <w:rPr>
          <w:rFonts w:ascii="Consolas" w:hAnsi="Consolas" w:cs="Consolas" w:eastAsia="Consolas"/>
          <w:b w:val="0"/>
          <w:i w:val="0"/>
          <w:sz w:val="18"/>
        </w:rPr>
        <w:t>encrypted-media=(), execution-while-not-rendered=(),</w:t>
        <w:br/>
      </w:r>
      <w:r>
        <w:rPr>
          <w:rFonts w:ascii="Consolas" w:hAnsi="Consolas" w:cs="Consolas" w:eastAsia="Consolas"/>
          <w:b w:val="0"/>
          <w:i w:val="0"/>
          <w:sz w:val="18"/>
        </w:rPr>
        <w:t>execution-while-out-of-viewport=(), fullscreen=*, geolocation=(),</w:t>
        <w:br/>
      </w:r>
      <w:r>
        <w:rPr>
          <w:rFonts w:ascii="Consolas" w:hAnsi="Consolas" w:cs="Consolas" w:eastAsia="Consolas"/>
          <w:b w:val="0"/>
          <w:i w:val="0"/>
          <w:sz w:val="18"/>
        </w:rPr>
        <w:t>gyroscope=(), keyboard-map=(), magnetometer=(), microphone=(), midi=(),</w:t>
        <w:br/>
      </w:r>
      <w:r>
        <w:rPr>
          <w:rFonts w:ascii="Consolas" w:hAnsi="Consolas" w:cs="Consolas" w:eastAsia="Consolas"/>
          <w:b w:val="0"/>
          <w:i w:val="0"/>
          <w:sz w:val="18"/>
        </w:rPr>
        <w:t>navigation-override=*, payment=(), picture-in-picture=(),</w:t>
        <w:br/>
      </w:r>
      <w:r>
        <w:rPr>
          <w:rFonts w:ascii="Consolas" w:hAnsi="Consolas" w:cs="Consolas" w:eastAsia="Consolas"/>
          <w:b w:val="0"/>
          <w:i w:val="0"/>
          <w:sz w:val="18"/>
        </w:rPr>
        <w:t>publickey-credentials-get=(), screen-wake-lock=(), sync-xhr=*, usb=(),</w:t>
        <w:br/>
      </w:r>
      <w:r>
        <w:rPr>
          <w:rFonts w:ascii="Consolas" w:hAnsi="Consolas" w:cs="Consolas" w:eastAsia="Consolas"/>
          <w:b w:val="0"/>
          <w:i w:val="0"/>
          <w:sz w:val="18"/>
        </w:rPr>
        <w:t>web-share=(), xr-spatial-tracking=()</w:t>
        <w:br/>
      </w:r>
    </w:p>
    <w:p>
      <w:r>
        <w:rPr>
          <w:rFonts w:ascii="Calibri" w:hAnsi="Calibri"/>
          <w:b w:val="0"/>
          <w:i w:val="0"/>
          <w:sz w:val="22"/>
        </w:rPr>
        <w:t>This is one of the most exhaustive Permissions-Policy headers I have seen on a Dutch municipal site, every privacy-sensitive browser feature is explicitly denied.</w:t>
      </w:r>
    </w:p>
    <w:p>
      <w:pPr>
        <w:spacing w:before="280"/>
      </w:pPr>
      <w:r>
        <w:rPr>
          <w:rFonts w:ascii="Calibri" w:hAnsi="Calibri"/>
          <w:b/>
          <w:i w:val="0"/>
          <w:color w:val="2C3E50"/>
          <w:sz w:val="26"/>
        </w:rPr>
        <w:t>Referrer-Policy: same-origin</w:t>
      </w:r>
    </w:p>
    <w:p>
      <w:r>
        <w:rPr>
          <w:rFonts w:ascii="Consolas" w:hAnsi="Consolas" w:cs="Consolas" w:eastAsia="Consolas"/>
          <w:b w:val="0"/>
          <w:i w:val="0"/>
          <w:sz w:val="20"/>
          <w:shd w:val="clear" w:fill="F3F3F3"/>
        </w:rPr>
        <w:t>Referrer-Policy: same-origin</w:t>
      </w:r>
      <w:r>
        <w:rPr>
          <w:rFonts w:ascii="Calibri" w:hAnsi="Calibri"/>
          <w:b w:val="0"/>
          <w:i w:val="0"/>
          <w:sz w:val="22"/>
        </w:rPr>
        <w:t xml:space="preserve"> is stricter than the more common </w:t>
      </w:r>
      <w:r>
        <w:rPr>
          <w:rFonts w:ascii="Consolas" w:hAnsi="Consolas" w:cs="Consolas" w:eastAsia="Consolas"/>
          <w:b w:val="0"/>
          <w:i w:val="0"/>
          <w:sz w:val="20"/>
          <w:shd w:val="clear" w:fill="F3F3F3"/>
        </w:rPr>
        <w:t>strict-origin-when-cross-origin</w:t>
      </w:r>
      <w:r>
        <w:rPr>
          <w:rFonts w:ascii="Calibri" w:hAnsi="Calibri"/>
          <w:b w:val="0"/>
          <w:i w:val="0"/>
          <w:sz w:val="22"/>
        </w:rPr>
        <w:t>, the third parties that the page contacts (Google, Siteimprove, OBI4wan) do not learn the path the user is on. They only learn that a visit happened.</w:t>
      </w:r>
    </w:p>
    <w:p>
      <w:r>
        <w:rPr>
          <w:rFonts w:ascii="Calibri" w:hAnsi="Calibri"/>
          <w:b w:val="0"/>
          <w:i w:val="0"/>
          <w:sz w:val="22"/>
        </w:rPr>
        <w:t>This is a decent privacy mitigation that softens but does not erase F-001.</w:t>
      </w:r>
    </w:p>
    <w:p>
      <w:pPr>
        <w:spacing w:before="280"/>
      </w:pPr>
      <w:r>
        <w:rPr>
          <w:rFonts w:ascii="Calibri" w:hAnsi="Calibri"/>
          <w:b/>
          <w:i w:val="0"/>
          <w:color w:val="2C3E50"/>
          <w:sz w:val="26"/>
        </w:rPr>
        <w:t>TLS, modern only</w:t>
      </w:r>
    </w:p>
    <w:p>
      <w:r>
        <w:rPr>
          <w:rFonts w:ascii="Calibri" w:hAnsi="Calibri"/>
          <w:b w:val="0"/>
          <w:i w:val="0"/>
          <w:sz w:val="22"/>
        </w:rPr>
        <w:t>TLS 1.0 and 1.1 disabled. TLS 1.2 + 1.3 with strong ciphers. DigiCert Ireland EV-equivalent OV cert.</w:t>
      </w:r>
    </w:p>
    <w:p>
      <w:pPr>
        <w:spacing w:before="280"/>
      </w:pPr>
      <w:r>
        <w:rPr>
          <w:rFonts w:ascii="Calibri" w:hAnsi="Calibri"/>
          <w:b/>
          <w:i w:val="0"/>
          <w:color w:val="2C3E50"/>
          <w:sz w:val="26"/>
        </w:rPr>
        <w:t>DNSSEC signed</w:t>
      </w:r>
    </w:p>
    <w:p>
      <w:r>
        <w:rPr>
          <w:rFonts w:ascii="Calibri" w:hAnsi="Calibri"/>
          <w:b w:val="0"/>
          <w:i w:val="0"/>
          <w:sz w:val="22"/>
        </w:rPr>
        <w:t>Trust chain valid; two DNSKEYs and a published DS record.</w:t>
      </w:r>
    </w:p>
    <w:p>
      <w:pPr>
        <w:spacing w:before="280"/>
      </w:pPr>
      <w:r>
        <w:rPr>
          <w:rFonts w:ascii="Calibri" w:hAnsi="Calibri"/>
          <w:b/>
          <w:i w:val="0"/>
          <w:color w:val="2C3E50"/>
          <w:sz w:val="26"/>
        </w:rPr>
        <w:t>DMARC reject</w:t>
      </w:r>
    </w:p>
    <w:p>
      <w:r>
        <w:rPr>
          <w:rFonts w:ascii="Consolas" w:hAnsi="Consolas" w:cs="Consolas" w:eastAsia="Consolas"/>
          <w:b w:val="0"/>
          <w:i w:val="0"/>
          <w:sz w:val="20"/>
          <w:shd w:val="clear" w:fill="F3F3F3"/>
        </w:rPr>
        <w:t>p=reject</w:t>
      </w:r>
      <w:r>
        <w:rPr>
          <w:rFonts w:ascii="Calibri" w:hAnsi="Calibri"/>
          <w:b w:val="0"/>
          <w:i w:val="0"/>
          <w:sz w:val="22"/>
        </w:rPr>
        <w:t xml:space="preserve"> (the strictest). DMARC reports go through </w:t>
      </w:r>
      <w:r>
        <w:rPr>
          <w:rFonts w:ascii="Consolas" w:hAnsi="Consolas" w:cs="Consolas" w:eastAsia="Consolas"/>
          <w:b w:val="0"/>
          <w:i w:val="0"/>
          <w:sz w:val="20"/>
          <w:shd w:val="clear" w:fill="F3F3F3"/>
        </w:rPr>
        <w:t>dmarcadvisor.com</w:t>
      </w:r>
      <w:r>
        <w:rPr>
          <w:rFonts w:ascii="Calibri" w:hAnsi="Calibri"/>
          <w:b w:val="0"/>
          <w:i w:val="0"/>
          <w:sz w:val="22"/>
        </w:rPr>
        <w:t>. No MTA-STS, no BIMI, no TLS-RPT.</w:t>
      </w:r>
    </w:p>
    <w:p>
      <w:pPr>
        <w:spacing w:before="280"/>
      </w:pPr>
      <w:r>
        <w:rPr>
          <w:rFonts w:ascii="Calibri" w:hAnsi="Calibri"/>
          <w:b/>
          <w:i w:val="0"/>
          <w:color w:val="2C3E50"/>
          <w:sz w:val="26"/>
        </w:rPr>
        <w:t>IPv6 reachable</w:t>
      </w:r>
    </w:p>
    <w:p>
      <w:r>
        <w:rPr>
          <w:rFonts w:ascii="Consolas" w:hAnsi="Consolas" w:cs="Consolas" w:eastAsia="Consolas"/>
          <w:b w:val="0"/>
          <w:i w:val="0"/>
          <w:sz w:val="20"/>
          <w:shd w:val="clear" w:fill="F3F3F3"/>
        </w:rPr>
        <w:t>2a03:38a0:61:32::1</w:t>
      </w:r>
      <w:r>
        <w:rPr>
          <w:rFonts w:ascii="Calibri" w:hAnsi="Calibri"/>
          <w:b w:val="0"/>
          <w:i w:val="0"/>
          <w:sz w:val="22"/>
        </w:rPr>
        <w:t>.</w:t>
      </w:r>
    </w:p>
    <w:p>
      <w:pPr>
        <w:spacing w:before="280"/>
      </w:pPr>
      <w:r>
        <w:rPr>
          <w:rFonts w:ascii="Calibri" w:hAnsi="Calibri"/>
          <w:b/>
          <w:i w:val="0"/>
          <w:color w:val="2C3E50"/>
          <w:sz w:val="26"/>
        </w:rPr>
        <w:t>CSP report endpoint via shared monitoring</w:t>
      </w:r>
    </w:p>
    <w:p>
      <w:r>
        <w:rPr>
          <w:rFonts w:ascii="Consolas" w:hAnsi="Consolas" w:cs="Consolas" w:eastAsia="Consolas"/>
          <w:b w:val="0"/>
          <w:i w:val="0"/>
          <w:sz w:val="20"/>
          <w:shd w:val="clear" w:fill="F3F3F3"/>
        </w:rPr>
        <w:t>monitoring.opengemeenten.nl</w:t>
      </w:r>
      <w:r>
        <w:rPr>
          <w:rFonts w:ascii="Calibri" w:hAnsi="Calibri"/>
          <w:b w:val="0"/>
          <w:i w:val="0"/>
          <w:sz w:val="22"/>
        </w:rPr>
        <w:t xml:space="preserve"> (running GlitchTip, an open-source Sentry-compatible error monitor) is a shared service for OpenGemeenten-platform municipalities. This is a reasonable cooperative arrangement, smaller municipalities pool the cost of a security monitoring stack.</w:t>
      </w:r>
    </w:p>
    <w:p>
      <w:pPr>
        <w:spacing w:before="360"/>
      </w:pPr>
      <w:r>
        <w:rPr>
          <w:rFonts w:ascii="Calibri" w:hAnsi="Calibri"/>
          <w:b/>
          <w:i w:val="0"/>
          <w:color w:val="1F3A5F"/>
          <w:sz w:val="32"/>
        </w:rPr>
        <w:t>Why this matters for the article</w:t>
      </w:r>
    </w:p>
    <w:p>
      <w:r>
        <w:rPr>
          <w:rFonts w:ascii="Calibri" w:hAnsi="Calibri"/>
          <w:b w:val="0"/>
          <w:i w:val="0"/>
          <w:sz w:val="22"/>
        </w:rPr>
        <w:t>Medemblik is a small municipality (population ~45,000). The fact that it has CSP-in-enforce, a granular Permissions-Policy, DNSSEC, and DMARC reject is a sign the OpenGemeenten platform is doing real work to lift the security baseline of its participants.</w:t>
      </w:r>
    </w:p>
    <w:p>
      <w:r>
        <w:rPr>
          <w:rFonts w:ascii="Calibri" w:hAnsi="Calibri"/>
          <w:b w:val="0"/>
          <w:i w:val="0"/>
          <w:sz w:val="22"/>
        </w:rPr>
        <w:t>The exception, in the same place as the others, is the analytics pipeline. The OpenGemeenten platform clearly does not block municipalities from configuring their own Google Tag Manager, and Medemblik chose Google Analytics. The platform-level security work has not been matched by platform-level privacy work.</w:t>
      </w:r>
    </w:p>
    <w:p>
      <w:r>
        <w:br w:type="page"/>
      </w:r>
    </w:p>
    <w:p>
      <w:r>
        <w:rPr>
          <w:rFonts w:ascii="Calibri" w:hAnsi="Calibri"/>
          <w:b w:val="0"/>
          <w:i/>
          <w:color w:val="888888"/>
          <w:sz w:val="20"/>
        </w:rPr>
        <w:t>Part 4  —  Methodology and scope</w:t>
      </w:r>
    </w:p>
    <w:p>
      <w:pPr>
        <w:spacing w:before="480"/>
      </w:pPr>
      <w:r>
        <w:rPr>
          <w:rFonts w:ascii="Calibri" w:hAnsi="Calibri"/>
          <w:b/>
          <w:i w:val="0"/>
          <w:color w:val="1F3A5F"/>
          <w:sz w:val="44"/>
        </w:rPr>
        <w:t>Medemblik.nl audit, scope and rules</w:t>
      </w:r>
    </w:p>
    <w:p>
      <w:r>
        <w:rPr>
          <w:rFonts w:ascii="Calibri" w:hAnsi="Calibri"/>
          <w:b/>
          <w:i w:val="0"/>
          <w:sz w:val="22"/>
        </w:rPr>
        <w:t>Target:</w:t>
      </w:r>
      <w:r>
        <w:rPr>
          <w:rFonts w:ascii="Calibri" w:hAnsi="Calibri"/>
          <w:b w:val="0"/>
          <w:i w:val="0"/>
          <w:sz w:val="22"/>
        </w:rPr>
        <w:t xml:space="preserve"> medemblik.nl (the Municipality of Medemblik's main public website, run on the OpenGemeenten platform).</w:t>
      </w:r>
    </w:p>
    <w:p>
      <w:r>
        <w:rPr>
          <w:rFonts w:ascii="Calibri" w:hAnsi="Calibri"/>
          <w:b/>
          <w:i w:val="0"/>
          <w:sz w:val="22"/>
        </w:rPr>
        <w:t>Context:</w:t>
      </w:r>
      <w:r>
        <w:rPr>
          <w:rFonts w:ascii="Calibri" w:hAnsi="Calibri"/>
          <w:b w:val="0"/>
          <w:i w:val="0"/>
          <w:sz w:val="22"/>
        </w:rPr>
        <w:t xml:space="preserve"> journalistic audit. Public-interest research.</w:t>
      </w:r>
    </w:p>
    <w:p>
      <w:r>
        <w:rPr>
          <w:rFonts w:ascii="Calibri" w:hAnsi="Calibri"/>
          <w:b/>
          <w:i w:val="0"/>
          <w:sz w:val="22"/>
        </w:rPr>
        <w:t>Engagement type:</w:t>
      </w:r>
      <w:r>
        <w:rPr>
          <w:rFonts w:ascii="Calibri" w:hAnsi="Calibri"/>
          <w:b w:val="0"/>
          <w:i w:val="0"/>
          <w:sz w:val="22"/>
        </w:rPr>
        <w:t xml:space="preserve"> passive observation only. No fuzzing, no login attempts, no vulnerability probing beyond standard security-header observation, no port scans.</w:t>
      </w:r>
    </w:p>
    <w:p>
      <w:pPr>
        <w:spacing w:before="360"/>
      </w:pPr>
      <w:r>
        <w:rPr>
          <w:rFonts w:ascii="Calibri" w:hAnsi="Calibri"/>
          <w:b/>
          <w:i w:val="0"/>
          <w:color w:val="1F3A5F"/>
          <w:sz w:val="32"/>
        </w:rPr>
        <w:t>What I will check</w:t>
      </w:r>
    </w:p>
    <w:p>
      <w:pPr>
        <w:pStyle w:val="ListNumber"/>
      </w:pPr>
      <w:r>
        <w:rPr>
          <w:rFonts w:ascii="Calibri" w:hAnsi="Calibri"/>
          <w:b w:val="0"/>
          <w:i w:val="0"/>
          <w:sz w:val="22"/>
        </w:rPr>
        <w:t>DNS topology, DNSSEC, IPv6, MX/SPF/DKIM/DMARC.</w:t>
      </w:r>
    </w:p>
    <w:p>
      <w:pPr>
        <w:pStyle w:val="ListNumber"/>
      </w:pPr>
      <w:r>
        <w:rPr>
          <w:rFonts w:ascii="Calibri" w:hAnsi="Calibri"/>
          <w:b w:val="0"/>
          <w:i w:val="0"/>
          <w:sz w:val="22"/>
        </w:rPr>
        <w:t>TLS configuration.</w:t>
      </w:r>
    </w:p>
    <w:p>
      <w:pPr>
        <w:pStyle w:val="ListNumber"/>
      </w:pPr>
      <w:r>
        <w:rPr>
          <w:rFonts w:ascii="Calibri" w:hAnsi="Calibri"/>
          <w:b w:val="0"/>
          <w:i w:val="0"/>
          <w:sz w:val="22"/>
        </w:rPr>
        <w:t>HTTP response headers seen on a normal page load.</w:t>
      </w:r>
    </w:p>
    <w:p>
      <w:pPr>
        <w:pStyle w:val="ListNumber"/>
      </w:pPr>
      <w:r>
        <w:rPr>
          <w:rFonts w:ascii="Calibri" w:hAnsi="Calibri"/>
          <w:b w:val="0"/>
          <w:i w:val="0"/>
          <w:sz w:val="22"/>
        </w:rPr>
        <w:t>All cookies set on a normal session.</w:t>
      </w:r>
    </w:p>
    <w:p>
      <w:pPr>
        <w:pStyle w:val="ListNumber"/>
      </w:pPr>
      <w:r>
        <w:rPr>
          <w:rFonts w:ascii="Calibri" w:hAnsi="Calibri"/>
          <w:b w:val="0"/>
          <w:i w:val="0"/>
          <w:sz w:val="22"/>
        </w:rPr>
        <w:t>Third-party resources loaded.</w:t>
      </w:r>
    </w:p>
    <w:p>
      <w:pPr>
        <w:pStyle w:val="ListNumber"/>
      </w:pPr>
      <w:r>
        <w:rPr>
          <w:rFonts w:ascii="Calibri" w:hAnsi="Calibri"/>
          <w:b w:val="0"/>
          <w:i w:val="0"/>
          <w:sz w:val="22"/>
        </w:rPr>
        <w:t>Cookie consent flow.</w:t>
      </w:r>
    </w:p>
    <w:p>
      <w:pPr>
        <w:pStyle w:val="ListNumber"/>
      </w:pPr>
      <w:r>
        <w:rPr>
          <w:rFonts w:ascii="Calibri" w:hAnsi="Calibri"/>
          <w:b w:val="0"/>
          <w:i w:val="0"/>
          <w:sz w:val="22"/>
        </w:rPr>
        <w:t>Privacy policy / cookieverklaring claims vs. observed behaviour.</w:t>
      </w:r>
    </w:p>
    <w:p>
      <w:pPr>
        <w:pStyle w:val="ListNumber"/>
      </w:pPr>
      <w:r>
        <w:rPr>
          <w:rFonts w:ascii="Calibri" w:hAnsi="Calibri"/>
          <w:b w:val="0"/>
          <w:i w:val="0"/>
          <w:sz w:val="22"/>
        </w:rPr>
        <w:t>Accessibility (markup-level baseline).</w:t>
      </w:r>
    </w:p>
    <w:p>
      <w:pPr>
        <w:pStyle w:val="ListNumber"/>
      </w:pPr>
      <w:r>
        <w:rPr>
          <w:rFonts w:ascii="Calibri" w:hAnsi="Calibri"/>
          <w:b w:val="0"/>
          <w:i w:val="0"/>
          <w:sz w:val="22"/>
        </w:rPr>
        <w:t>Security headers.</w:t>
      </w:r>
    </w:p>
    <w:p>
      <w:pPr>
        <w:pStyle w:val="ListNumber"/>
      </w:pPr>
      <w:r>
        <w:rPr>
          <w:rFonts w:ascii="Calibri" w:hAnsi="Calibri"/>
          <w:b w:val="0"/>
          <w:i w:val="0"/>
          <w:sz w:val="22"/>
        </w:rPr>
        <w:t>Public disclosure surface.</w:t>
      </w:r>
    </w:p>
    <w:p>
      <w:pPr>
        <w:pStyle w:val="ListNumber"/>
      </w:pPr>
      <w:r>
        <w:rPr>
          <w:rFonts w:ascii="Calibri" w:hAnsi="Calibri"/>
          <w:b w:val="0"/>
          <w:i w:val="0"/>
          <w:sz w:val="22"/>
        </w:rPr>
        <w:t>Forum Standaardisatie compliance.</w:t>
      </w:r>
    </w:p>
    <w:p>
      <w:pPr>
        <w:pStyle w:val="ListNumber"/>
      </w:pPr>
      <w:r>
        <w:rPr>
          <w:rFonts w:ascii="Calibri" w:hAnsi="Calibri"/>
          <w:b w:val="0"/>
          <w:i w:val="0"/>
          <w:sz w:val="22"/>
        </w:rPr>
        <w:t>Tracker presence.</w:t>
      </w:r>
    </w:p>
    <w:p>
      <w:pPr>
        <w:spacing w:before="360"/>
      </w:pPr>
      <w:r>
        <w:rPr>
          <w:rFonts w:ascii="Calibri" w:hAnsi="Calibri"/>
          <w:b/>
          <w:i w:val="0"/>
          <w:color w:val="1F3A5F"/>
          <w:sz w:val="32"/>
        </w:rPr>
        <w:t>What I will NOT do</w:t>
      </w:r>
    </w:p>
    <w:p>
      <w:pPr>
        <w:pStyle w:val="ListBullet"/>
      </w:pPr>
      <w:r>
        <w:rPr>
          <w:rFonts w:ascii="Calibri" w:hAnsi="Calibri"/>
          <w:b w:val="0"/>
          <w:i w:val="0"/>
          <w:sz w:val="22"/>
        </w:rPr>
        <w:t>No fuzzing.</w:t>
      </w:r>
    </w:p>
    <w:p>
      <w:pPr>
        <w:pStyle w:val="ListBullet"/>
      </w:pPr>
      <w:r>
        <w:rPr>
          <w:rFonts w:ascii="Calibri" w:hAnsi="Calibri"/>
          <w:b w:val="0"/>
          <w:i w:val="0"/>
          <w:sz w:val="22"/>
        </w:rPr>
        <w:t>No login attempts.</w:t>
      </w:r>
    </w:p>
    <w:p>
      <w:pPr>
        <w:pStyle w:val="ListBullet"/>
      </w:pPr>
      <w:r>
        <w:rPr>
          <w:rFonts w:ascii="Calibri" w:hAnsi="Calibri"/>
          <w:b w:val="0"/>
          <w:i w:val="0"/>
          <w:sz w:val="22"/>
        </w:rPr>
        <w:t>No directory enumeration / brute force.</w:t>
      </w:r>
    </w:p>
    <w:p>
      <w:pPr>
        <w:pStyle w:val="ListBullet"/>
      </w:pPr>
      <w:r>
        <w:rPr>
          <w:rFonts w:ascii="Calibri" w:hAnsi="Calibri"/>
          <w:b w:val="0"/>
          <w:i w:val="0"/>
          <w:sz w:val="22"/>
        </w:rPr>
        <w:t>No port scans against municipal infrastructure.</w:t>
      </w:r>
    </w:p>
    <w:p>
      <w:pPr>
        <w:pStyle w:val="ListBullet"/>
      </w:pPr>
      <w:r>
        <w:rPr>
          <w:rFonts w:ascii="Calibri" w:hAnsi="Calibri"/>
          <w:b w:val="0"/>
          <w:i w:val="0"/>
          <w:sz w:val="22"/>
        </w:rPr>
        <w:t>No SQL/XSS/SSRF probing.</w:t>
      </w:r>
    </w:p>
    <w:p>
      <w:pPr>
        <w:pStyle w:val="ListBullet"/>
      </w:pPr>
      <w:r>
        <w:rPr>
          <w:rFonts w:ascii="Calibri" w:hAnsi="Calibri"/>
          <w:b w:val="0"/>
          <w:i w:val="0"/>
          <w:sz w:val="22"/>
        </w:rPr>
        <w:t>No collection of personal data.</w:t>
      </w:r>
    </w:p>
    <w:p>
      <w:r>
        <w:rPr>
          <w:rFonts w:ascii="Calibri" w:hAnsi="Calibri"/>
          <w:b w:val="0"/>
          <w:i w:val="0"/>
          <w:sz w:val="22"/>
        </w:rPr>
        <w:t>The article angle: "what does a typical small-Dutch-municipality website do on first contact?"</w:t>
      </w:r>
    </w:p>
    <w:p>
      <w:pPr>
        <w:spacing w:before="600"/>
      </w:pPr>
      <w:r>
        <w:rPr>
          <w:rFonts w:ascii="Calibri" w:hAnsi="Calibri"/>
          <w:b/>
          <w:i w:val="0"/>
          <w:sz w:val="28"/>
        </w:rPr>
        <w:t>Reproduction notes</w:t>
      </w:r>
    </w:p>
    <w:p>
      <w:r>
        <w:rPr>
          <w:rFonts w:ascii="Calibri" w:hAnsi="Calibri"/>
          <w:b w:val="0"/>
          <w:i w:val="0"/>
          <w:sz w:val="22"/>
        </w:rPr>
        <w:t xml:space="preserve">All claims in this document are reproducible from public sources. The DNS lookups can be re-run with </w:t>
      </w:r>
      <w:r>
        <w:rPr>
          <w:rFonts w:ascii="Consolas" w:hAnsi="Consolas" w:cs="Consolas" w:eastAsia="Consolas"/>
          <w:b w:val="0"/>
          <w:i w:val="0"/>
          <w:sz w:val="20"/>
          <w:shd w:val="clear" w:fill="F3F3F3"/>
        </w:rPr>
        <w:t>dig</w:t>
      </w:r>
      <w:r>
        <w:rPr>
          <w:rFonts w:ascii="Calibri" w:hAnsi="Calibri"/>
          <w:b w:val="0"/>
          <w:i w:val="0"/>
          <w:sz w:val="22"/>
        </w:rPr>
        <w:t xml:space="preserve">. The HTTP responses are what any browser receives. The cookies are visible in any browser's developer tools. The browser-driven first-visit capture can be re-executed with the Playwright script </w:t>
      </w:r>
      <w:r>
        <w:rPr>
          <w:rFonts w:ascii="Consolas" w:hAnsi="Consolas" w:cs="Consolas" w:eastAsia="Consolas"/>
          <w:b w:val="0"/>
          <w:i w:val="0"/>
          <w:sz w:val="20"/>
          <w:shd w:val="clear" w:fill="F3F3F3"/>
        </w:rPr>
        <w:t>scripts/capture_site.py</w:t>
      </w:r>
      <w:r>
        <w:rPr>
          <w:rFonts w:ascii="Calibri" w:hAnsi="Calibri"/>
          <w:b w:val="0"/>
          <w:i w:val="0"/>
          <w:sz w:val="22"/>
        </w:rPr>
        <w:t xml:space="preserve"> in the audit workspace. No credentials, no login attempts, no API fuzzing, no port scanning of government infrastructure was used.</w:t>
      </w:r>
    </w:p>
    <w:p>
      <w:pPr>
        <w:spacing w:before="400"/>
      </w:pPr>
      <w:r>
        <w:rPr>
          <w:rFonts w:ascii="Calibri" w:hAnsi="Calibri"/>
          <w:b w:val="0"/>
          <w:i/>
          <w:color w:val="666666"/>
          <w:sz w:val="20"/>
        </w:rPr>
        <w:t>Full evidence package (HAR exports, screenshots, DNS records, raw HTTP traces, archived cookieverklaring and privacy verklaring HTML) is available 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