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Calibri" w:hAnsi="Calibri"/>
          <w:b/>
          <w:i w:val="0"/>
          <w:color w:val="444444"/>
          <w:sz w:val="28"/>
        </w:rPr>
        <w:t>RESEARCH NOTE  —  COMPARATIVE AUDIT</w:t>
      </w:r>
    </w:p>
    <w:p>
      <w:pPr>
        <w:spacing w:before="600"/>
        <w:jc w:val="center"/>
      </w:pPr>
      <w:r>
        <w:rPr>
          <w:rFonts w:ascii="Calibri" w:hAnsi="Calibri"/>
          <w:b/>
          <w:i w:val="0"/>
          <w:sz w:val="44"/>
        </w:rPr>
        <w:t>Four Dutch government websites,</w:t>
      </w:r>
    </w:p>
    <w:p>
      <w:pPr>
        <w:jc w:val="center"/>
      </w:pPr>
      <w:r>
        <w:rPr>
          <w:rFonts w:ascii="Calibri" w:hAnsi="Calibri"/>
          <w:b/>
          <w:i w:val="0"/>
          <w:sz w:val="44"/>
        </w:rPr>
        <w:t>one shared blind spot.</w:t>
      </w:r>
    </w:p>
    <w:p>
      <w:pPr>
        <w:spacing w:before="800"/>
        <w:jc w:val="center"/>
      </w:pPr>
      <w:r>
        <w:rPr>
          <w:rFonts w:ascii="Calibri" w:hAnsi="Calibri"/>
          <w:b w:val="0"/>
          <w:i/>
          <w:color w:val="444444"/>
          <w:sz w:val="28"/>
        </w:rPr>
        <w:t>Belastingdienst.nl, Overheid.nl, Utrecht.nl, Medemblik.nl</w:t>
      </w:r>
    </w:p>
    <w:p>
      <w:pPr>
        <w:spacing w:before="1200"/>
        <w:jc w:val="center"/>
      </w:pPr>
      <w:r>
        <w:rPr>
          <w:rFonts w:ascii="Calibri" w:hAnsi="Calibri"/>
          <w:b w:val="0"/>
          <w:i/>
          <w:sz w:val="22"/>
        </w:rPr>
        <w:t>Audit date: 3 May 2026</w:t>
      </w:r>
    </w:p>
    <w:p>
      <w:pPr>
        <w:jc w:val="center"/>
      </w:pPr>
      <w:r>
        <w:rPr>
          <w:rFonts w:ascii="Calibri" w:hAnsi="Calibri"/>
          <w:b w:val="0"/>
          <w:i/>
          <w:sz w:val="22"/>
        </w:rPr>
        <w:t>Methodology: passive observation only</w:t>
      </w:r>
    </w:p>
    <w:p>
      <w:pPr>
        <w:jc w:val="center"/>
      </w:pPr>
      <w:r>
        <w:rPr>
          <w:rFonts w:ascii="Calibri" w:hAnsi="Calibri"/>
          <w:b w:val="0"/>
          <w:i/>
          <w:sz w:val="22"/>
        </w:rPr>
        <w:t>Public-interest journalism, not a commissioned engagement</w:t>
      </w:r>
    </w:p>
    <w:p>
      <w:pPr>
        <w:spacing w:before="1600"/>
        <w:jc w:val="center"/>
      </w:pPr>
      <w:r>
        <w:rPr>
          <w:rFonts w:ascii="Calibri" w:hAnsi="Calibri"/>
          <w:b/>
          <w:i w:val="0"/>
          <w:sz w:val="24"/>
        </w:rPr>
        <w:t>Contents</w:t>
      </w:r>
    </w:p>
    <w:p>
      <w:pPr>
        <w:jc w:val="center"/>
      </w:pPr>
      <w:r>
        <w:rPr>
          <w:rFonts w:ascii="Calibri" w:hAnsi="Calibri"/>
          <w:b w:val="0"/>
          <w:i/>
          <w:color w:val="666666"/>
          <w:sz w:val="22"/>
        </w:rPr>
        <w:t>Part 1: Comparative article</w:t>
      </w:r>
    </w:p>
    <w:p>
      <w:pPr>
        <w:jc w:val="center"/>
      </w:pPr>
      <w:r>
        <w:rPr>
          <w:rFonts w:ascii="Calibri" w:hAnsi="Calibri"/>
          <w:b w:val="0"/>
          <w:i/>
          <w:color w:val="666666"/>
          <w:sz w:val="22"/>
        </w:rPr>
        <w:t>Part 2: Per-site articles (×4)</w:t>
      </w:r>
    </w:p>
    <w:p>
      <w:pPr>
        <w:jc w:val="center"/>
      </w:pPr>
      <w:r>
        <w:rPr>
          <w:rFonts w:ascii="Calibri" w:hAnsi="Calibri"/>
          <w:b w:val="0"/>
          <w:i/>
          <w:color w:val="666666"/>
          <w:sz w:val="22"/>
        </w:rPr>
        <w:t>Part 3: Per-site audit summaries (×4)</w:t>
      </w:r>
    </w:p>
    <w:p>
      <w:pPr>
        <w:jc w:val="center"/>
      </w:pPr>
      <w:r>
        <w:rPr>
          <w:rFonts w:ascii="Calibri" w:hAnsi="Calibri"/>
          <w:b w:val="0"/>
          <w:i/>
          <w:color w:val="666666"/>
          <w:sz w:val="22"/>
        </w:rPr>
        <w:t>Part 4: Methodology</w:t>
      </w:r>
    </w:p>
    <w:p>
      <w:r>
        <w:br w:type="page"/>
      </w:r>
    </w:p>
    <w:p>
      <w:r>
        <w:rPr>
          <w:rFonts w:ascii="Calibri" w:hAnsi="Calibri"/>
          <w:b w:val="0"/>
          <w:i/>
          <w:color w:val="888888"/>
          <w:sz w:val="20"/>
        </w:rPr>
        <w:t>Part 1  —  Comparative article</w:t>
      </w:r>
    </w:p>
    <w:p>
      <w:pPr>
        <w:spacing w:before="480"/>
      </w:pPr>
      <w:r>
        <w:rPr>
          <w:rFonts w:ascii="Calibri" w:hAnsi="Calibri"/>
          <w:b/>
          <w:i w:val="0"/>
          <w:color w:val="1F3A5F"/>
          <w:sz w:val="44"/>
        </w:rPr>
        <w:t>Four Dutch government websites, one shared blind spot</w:t>
      </w:r>
    </w:p>
    <w:p>
      <w:r>
        <w:rPr>
          <w:rFonts w:ascii="Calibri" w:hAnsi="Calibri"/>
          <w:b w:val="0"/>
          <w:i w:val="0"/>
          <w:sz w:val="22"/>
        </w:rPr>
        <w:t xml:space="preserve">I spent a week passively observing four Dutch public-sector websites: </w:t>
      </w:r>
      <w:r>
        <w:rPr>
          <w:rFonts w:ascii="Consolas" w:hAnsi="Consolas" w:cs="Consolas" w:eastAsia="Consolas"/>
          <w:b w:val="0"/>
          <w:i w:val="0"/>
          <w:sz w:val="20"/>
          <w:shd w:val="clear" w:fill="F3F3F3"/>
        </w:rPr>
        <w:t>belastingdienst.nl</w:t>
      </w:r>
      <w:r>
        <w:rPr>
          <w:rFonts w:ascii="Calibri" w:hAnsi="Calibri"/>
          <w:b w:val="0"/>
          <w:i w:val="0"/>
          <w:sz w:val="22"/>
        </w:rPr>
        <w:t xml:space="preserve"> (the tax authority), </w:t>
      </w:r>
      <w:r>
        <w:rPr>
          <w:rFonts w:ascii="Consolas" w:hAnsi="Consolas" w:cs="Consolas" w:eastAsia="Consolas"/>
          <w:b w:val="0"/>
          <w:i w:val="0"/>
          <w:sz w:val="20"/>
          <w:shd w:val="clear" w:fill="F3F3F3"/>
        </w:rPr>
        <w:t>overheid.nl</w:t>
      </w:r>
      <w:r>
        <w:rPr>
          <w:rFonts w:ascii="Calibri" w:hAnsi="Calibri"/>
          <w:b w:val="0"/>
          <w:i w:val="0"/>
          <w:sz w:val="22"/>
        </w:rPr>
        <w:t xml:space="preserve"> (the central government's information portal), </w:t>
      </w:r>
      <w:r>
        <w:rPr>
          <w:rFonts w:ascii="Consolas" w:hAnsi="Consolas" w:cs="Consolas" w:eastAsia="Consolas"/>
          <w:b w:val="0"/>
          <w:i w:val="0"/>
          <w:sz w:val="20"/>
          <w:shd w:val="clear" w:fill="F3F3F3"/>
        </w:rPr>
        <w:t>utrecht.nl</w:t>
      </w:r>
      <w:r>
        <w:rPr>
          <w:rFonts w:ascii="Calibri" w:hAnsi="Calibri"/>
          <w:b w:val="0"/>
          <w:i w:val="0"/>
          <w:sz w:val="22"/>
        </w:rPr>
        <w:t xml:space="preserve"> (the fourth-largest municipality), and </w:t>
      </w:r>
      <w:r>
        <w:rPr>
          <w:rFonts w:ascii="Consolas" w:hAnsi="Consolas" w:cs="Consolas" w:eastAsia="Consolas"/>
          <w:b w:val="0"/>
          <w:i w:val="0"/>
          <w:sz w:val="20"/>
          <w:shd w:val="clear" w:fill="F3F3F3"/>
        </w:rPr>
        <w:t>medemblik.nl</w:t>
      </w:r>
      <w:r>
        <w:rPr>
          <w:rFonts w:ascii="Calibri" w:hAnsi="Calibri"/>
          <w:b w:val="0"/>
          <w:i w:val="0"/>
          <w:sz w:val="22"/>
        </w:rPr>
        <w:t xml:space="preserve"> (a small Noord-Holland town of about 45,000 people). Each was opened in a fresh browser, with no cookies and no consent given, while the network and the cookie jar were recorded. Then DNS, TLS, mail-authentication, and security headers were captured the way any researcher would: with </w:t>
      </w:r>
      <w:r>
        <w:rPr>
          <w:rFonts w:ascii="Consolas" w:hAnsi="Consolas" w:cs="Consolas" w:eastAsia="Consolas"/>
          <w:b w:val="0"/>
          <w:i w:val="0"/>
          <w:sz w:val="20"/>
          <w:shd w:val="clear" w:fill="F3F3F3"/>
        </w:rPr>
        <w:t>dig</w:t>
      </w:r>
      <w:r>
        <w:rPr>
          <w:rFonts w:ascii="Calibri" w:hAnsi="Calibri"/>
          <w:b w:val="0"/>
          <w:i w:val="0"/>
          <w:sz w:val="22"/>
        </w:rPr>
        <w:t xml:space="preserve">, </w:t>
      </w:r>
      <w:r>
        <w:rPr>
          <w:rFonts w:ascii="Consolas" w:hAnsi="Consolas" w:cs="Consolas" w:eastAsia="Consolas"/>
          <w:b w:val="0"/>
          <w:i w:val="0"/>
          <w:sz w:val="20"/>
          <w:shd w:val="clear" w:fill="F3F3F3"/>
        </w:rPr>
        <w:t>curl</w:t>
      </w:r>
      <w:r>
        <w:rPr>
          <w:rFonts w:ascii="Calibri" w:hAnsi="Calibri"/>
          <w:b w:val="0"/>
          <w:i w:val="0"/>
          <w:sz w:val="22"/>
        </w:rPr>
        <w:t xml:space="preserve">, and </w:t>
      </w:r>
      <w:r>
        <w:rPr>
          <w:rFonts w:ascii="Consolas" w:hAnsi="Consolas" w:cs="Consolas" w:eastAsia="Consolas"/>
          <w:b w:val="0"/>
          <w:i w:val="0"/>
          <w:sz w:val="20"/>
          <w:shd w:val="clear" w:fill="F3F3F3"/>
        </w:rPr>
        <w:t>openssl s_client</w:t>
      </w:r>
      <w:r>
        <w:rPr>
          <w:rFonts w:ascii="Calibri" w:hAnsi="Calibri"/>
          <w:b w:val="0"/>
          <w:i w:val="0"/>
          <w:sz w:val="22"/>
        </w:rPr>
        <w:t>.</w:t>
      </w:r>
    </w:p>
    <w:p>
      <w:r>
        <w:rPr>
          <w:rFonts w:ascii="Calibri" w:hAnsi="Calibri"/>
          <w:b w:val="0"/>
          <w:i w:val="0"/>
          <w:sz w:val="22"/>
        </w:rPr>
        <w:t>I picked these four sites for range. A national tax authority, a national information portal, a large city, a small town. Different size, different mandate, different vendor stack. The expectation, going in, was that the differences would be the story.</w:t>
      </w:r>
    </w:p>
    <w:p>
      <w:r>
        <w:rPr>
          <w:rFonts w:ascii="Calibri" w:hAnsi="Calibri"/>
          <w:b w:val="0"/>
          <w:i w:val="0"/>
          <w:sz w:val="22"/>
        </w:rPr>
        <w:t>The differences turned out to be cosmetic. The shared finding was the story.</w:t>
      </w:r>
    </w:p>
    <w:p>
      <w:r>
        <w:rPr>
          <w:rFonts w:ascii="Calibri" w:hAnsi="Calibri"/>
          <w:b/>
          <w:i w:val="0"/>
          <w:sz w:val="22"/>
        </w:rPr>
        <w:t>All four sites contact commercial third-party trackers and write at least one cookie before any consent banner has been interacted with. Four sites, four different vendors, the same structural gap.</w:t>
      </w:r>
    </w:p>
    <w:p>
      <w:r>
        <w:rPr>
          <w:rFonts w:ascii="Calibri" w:hAnsi="Calibri"/>
          <w:b w:val="0"/>
          <w:i w:val="0"/>
          <w:sz w:val="22"/>
        </w:rPr>
        <w:t>What follows is what each one actually does, what each one says about itself, and where the pattern points.</w:t>
      </w:r>
    </w:p>
    <w:p>
      <w:pPr>
        <w:spacing w:before="360"/>
      </w:pPr>
      <w:r>
        <w:rPr>
          <w:rFonts w:ascii="Calibri" w:hAnsi="Calibri"/>
          <w:b/>
          <w:i w:val="0"/>
          <w:color w:val="1F3A5F"/>
          <w:sz w:val="32"/>
        </w:rPr>
        <w:t>What each site actually loads on first visit</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shd w:fill="333333"/>
          </w:tcPr>
          <w:p>
            <w:r>
              <w:rPr>
                <w:b/>
                <w:color w:val="FFFFFF"/>
              </w:rPr>
            </w:r>
            <w:r>
              <w:rPr>
                <w:rFonts w:ascii="Calibri" w:hAnsi="Calibri"/>
                <w:b/>
                <w:i w:val="0"/>
                <w:color w:val="FFFFFF"/>
                <w:sz w:val="22"/>
              </w:rPr>
              <w:t>Site</w:t>
            </w:r>
          </w:p>
        </w:tc>
        <w:tc>
          <w:tcPr>
            <w:tcW w:type="dxa" w:w="2436"/>
            <w:shd w:fill="333333"/>
          </w:tcPr>
          <w:p>
            <w:r>
              <w:rPr>
                <w:b/>
                <w:color w:val="FFFFFF"/>
              </w:rPr>
            </w:r>
            <w:r>
              <w:rPr>
                <w:rFonts w:ascii="Calibri" w:hAnsi="Calibri"/>
                <w:b/>
                <w:i w:val="0"/>
                <w:color w:val="FFFFFF"/>
                <w:sz w:val="22"/>
              </w:rPr>
              <w:t>Cookies set pre-consent</w:t>
            </w:r>
          </w:p>
        </w:tc>
        <w:tc>
          <w:tcPr>
            <w:tcW w:type="dxa" w:w="2436"/>
            <w:shd w:fill="333333"/>
          </w:tcPr>
          <w:p>
            <w:r>
              <w:rPr>
                <w:b/>
                <w:color w:val="FFFFFF"/>
              </w:rPr>
            </w:r>
            <w:r>
              <w:rPr>
                <w:rFonts w:ascii="Calibri" w:hAnsi="Calibri"/>
                <w:b/>
                <w:i w:val="0"/>
                <w:color w:val="FFFFFF"/>
                <w:sz w:val="22"/>
              </w:rPr>
              <w:t>Third-party hosts contacted</w:t>
            </w:r>
          </w:p>
        </w:tc>
        <w:tc>
          <w:tcPr>
            <w:tcW w:type="dxa" w:w="2436"/>
            <w:shd w:fill="333333"/>
          </w:tcPr>
          <w:p>
            <w:r>
              <w:rPr>
                <w:b/>
                <w:color w:val="FFFFFF"/>
              </w:rPr>
            </w:r>
            <w:r>
              <w:rPr>
                <w:rFonts w:ascii="Calibri" w:hAnsi="Calibri"/>
                <w:b/>
                <w:i w:val="0"/>
                <w:color w:val="FFFFFF"/>
                <w:sz w:val="22"/>
              </w:rPr>
              <w:t>Tracker stack</w:t>
            </w:r>
          </w:p>
        </w:tc>
      </w:tr>
      <w:tr>
        <w:tc>
          <w:tcPr>
            <w:tcW w:type="dxa" w:w="2436"/>
          </w:tcPr>
          <w:p>
            <w:r/>
            <w:r>
              <w:rPr>
                <w:rFonts w:ascii="Calibri" w:hAnsi="Calibri"/>
                <w:b/>
                <w:i w:val="0"/>
                <w:sz w:val="22"/>
              </w:rPr>
              <w:t>belastingdienst.nl</w:t>
            </w:r>
          </w:p>
        </w:tc>
        <w:tc>
          <w:tcPr>
            <w:tcW w:type="dxa" w:w="2436"/>
          </w:tcPr>
          <w:p>
            <w:r/>
            <w:r>
              <w:rPr>
                <w:rFonts w:ascii="Calibri" w:hAnsi="Calibri"/>
                <w:b w:val="0"/>
                <w:i w:val="0"/>
                <w:sz w:val="22"/>
              </w:rPr>
              <w:t>16 (6 are commercial)</w:t>
            </w:r>
          </w:p>
        </w:tc>
        <w:tc>
          <w:tcPr>
            <w:tcW w:type="dxa" w:w="2436"/>
          </w:tcPr>
          <w:p>
            <w:r/>
            <w:r>
              <w:rPr>
                <w:rFonts w:ascii="Calibri" w:hAnsi="Calibri"/>
                <w:b w:val="0"/>
                <w:i w:val="0"/>
                <w:sz w:val="22"/>
              </w:rPr>
              <w:t>3+ (Adobe via CNAME, AB Tasty)</w:t>
            </w:r>
          </w:p>
        </w:tc>
        <w:tc>
          <w:tcPr>
            <w:tcW w:type="dxa" w:w="2436"/>
          </w:tcPr>
          <w:p>
            <w:r/>
            <w:r>
              <w:rPr>
                <w:rFonts w:ascii="Calibri" w:hAnsi="Calibri"/>
                <w:b w:val="0"/>
                <w:i w:val="0"/>
                <w:sz w:val="22"/>
              </w:rPr>
              <w:t>Adobe Analytics + AB Tasty (US)</w:t>
            </w:r>
          </w:p>
        </w:tc>
      </w:tr>
      <w:tr>
        <w:tc>
          <w:tcPr>
            <w:tcW w:type="dxa" w:w="2436"/>
          </w:tcPr>
          <w:p>
            <w:r/>
            <w:r>
              <w:rPr>
                <w:rFonts w:ascii="Calibri" w:hAnsi="Calibri"/>
                <w:b/>
                <w:i w:val="0"/>
                <w:sz w:val="22"/>
              </w:rPr>
              <w:t>overheid.nl</w:t>
            </w:r>
          </w:p>
        </w:tc>
        <w:tc>
          <w:tcPr>
            <w:tcW w:type="dxa" w:w="2436"/>
          </w:tcPr>
          <w:p>
            <w:r/>
            <w:r>
              <w:rPr>
                <w:rFonts w:ascii="Calibri" w:hAnsi="Calibri"/>
                <w:b w:val="0"/>
                <w:i w:val="0"/>
                <w:sz w:val="22"/>
              </w:rPr>
              <w:t>7</w:t>
            </w:r>
          </w:p>
        </w:tc>
        <w:tc>
          <w:tcPr>
            <w:tcW w:type="dxa" w:w="2436"/>
          </w:tcPr>
          <w:p>
            <w:r/>
            <w:r>
              <w:rPr>
                <w:rFonts w:ascii="Calibri" w:hAnsi="Calibri"/>
                <w:b w:val="0"/>
                <w:i w:val="0"/>
                <w:sz w:val="22"/>
              </w:rPr>
              <w:t>1 (</w:t>
            </w:r>
            <w:r>
              <w:rPr>
                <w:rFonts w:ascii="Consolas" w:hAnsi="Consolas" w:cs="Consolas" w:eastAsia="Consolas"/>
                <w:b w:val="0"/>
                <w:i w:val="0"/>
                <w:sz w:val="20"/>
                <w:shd w:val="clear" w:fill="F3F3F3"/>
              </w:rPr>
              <w:t>koop.piwik.pro</w:t>
            </w:r>
            <w:r>
              <w:rPr>
                <w:rFonts w:ascii="Calibri" w:hAnsi="Calibri"/>
                <w:b w:val="0"/>
                <w:i w:val="0"/>
                <w:sz w:val="22"/>
              </w:rPr>
              <w:t>)</w:t>
            </w:r>
          </w:p>
        </w:tc>
        <w:tc>
          <w:tcPr>
            <w:tcW w:type="dxa" w:w="2436"/>
          </w:tcPr>
          <w:p>
            <w:r/>
            <w:r>
              <w:rPr>
                <w:rFonts w:ascii="Calibri" w:hAnsi="Calibri"/>
                <w:b w:val="0"/>
                <w:i w:val="0"/>
                <w:sz w:val="22"/>
              </w:rPr>
              <w:t>Piwik PRO (Poland, EU)</w:t>
            </w:r>
          </w:p>
        </w:tc>
      </w:tr>
      <w:tr>
        <w:tc>
          <w:tcPr>
            <w:tcW w:type="dxa" w:w="2436"/>
          </w:tcPr>
          <w:p>
            <w:r/>
            <w:r>
              <w:rPr>
                <w:rFonts w:ascii="Calibri" w:hAnsi="Calibri"/>
                <w:b/>
                <w:i w:val="0"/>
                <w:sz w:val="22"/>
              </w:rPr>
              <w:t>utrecht.nl</w:t>
            </w:r>
          </w:p>
        </w:tc>
        <w:tc>
          <w:tcPr>
            <w:tcW w:type="dxa" w:w="2436"/>
          </w:tcPr>
          <w:p>
            <w:r/>
            <w:r>
              <w:rPr>
                <w:rFonts w:ascii="Calibri" w:hAnsi="Calibri"/>
                <w:b w:val="0"/>
                <w:i w:val="0"/>
                <w:sz w:val="22"/>
              </w:rPr>
              <w:t>1</w:t>
            </w:r>
          </w:p>
        </w:tc>
        <w:tc>
          <w:tcPr>
            <w:tcW w:type="dxa" w:w="2436"/>
          </w:tcPr>
          <w:p>
            <w:r/>
            <w:r>
              <w:rPr>
                <w:rFonts w:ascii="Calibri" w:hAnsi="Calibri"/>
                <w:b w:val="0"/>
                <w:i w:val="0"/>
                <w:sz w:val="22"/>
              </w:rPr>
              <w:t>6 (Siteimprove, ReadSpeaker, KCMG, OBI4wan ×2)</w:t>
            </w:r>
          </w:p>
        </w:tc>
        <w:tc>
          <w:tcPr>
            <w:tcW w:type="dxa" w:w="2436"/>
          </w:tcPr>
          <w:p>
            <w:r/>
            <w:r>
              <w:rPr>
                <w:rFonts w:ascii="Calibri" w:hAnsi="Calibri"/>
                <w:b w:val="0"/>
                <w:i w:val="0"/>
                <w:sz w:val="22"/>
              </w:rPr>
              <w:t>Siteimprove (DK) + chatbot</w:t>
            </w:r>
          </w:p>
        </w:tc>
      </w:tr>
      <w:tr>
        <w:tc>
          <w:tcPr>
            <w:tcW w:type="dxa" w:w="2436"/>
          </w:tcPr>
          <w:p>
            <w:r/>
            <w:r>
              <w:rPr>
                <w:rFonts w:ascii="Calibri" w:hAnsi="Calibri"/>
                <w:b/>
                <w:i w:val="0"/>
                <w:sz w:val="22"/>
              </w:rPr>
              <w:t>medemblik.nl</w:t>
            </w:r>
          </w:p>
        </w:tc>
        <w:tc>
          <w:tcPr>
            <w:tcW w:type="dxa" w:w="2436"/>
          </w:tcPr>
          <w:p>
            <w:r/>
            <w:r>
              <w:rPr>
                <w:rFonts w:ascii="Calibri" w:hAnsi="Calibri"/>
                <w:b w:val="0"/>
                <w:i w:val="0"/>
                <w:sz w:val="22"/>
              </w:rPr>
              <w:t>5</w:t>
            </w:r>
          </w:p>
        </w:tc>
        <w:tc>
          <w:tcPr>
            <w:tcW w:type="dxa" w:w="2436"/>
          </w:tcPr>
          <w:p>
            <w:r/>
            <w:r>
              <w:rPr>
                <w:rFonts w:ascii="Calibri" w:hAnsi="Calibri"/>
                <w:b w:val="0"/>
                <w:i w:val="0"/>
                <w:sz w:val="22"/>
              </w:rPr>
              <w:t>6+ (Google ×3, Siteimprove, OBI4wan, ReadSpeaker)</w:t>
            </w:r>
          </w:p>
        </w:tc>
        <w:tc>
          <w:tcPr>
            <w:tcW w:type="dxa" w:w="2436"/>
          </w:tcPr>
          <w:p>
            <w:r/>
            <w:r>
              <w:rPr>
                <w:rFonts w:ascii="Calibri" w:hAnsi="Calibri"/>
                <w:b w:val="0"/>
                <w:i w:val="0"/>
                <w:sz w:val="22"/>
              </w:rPr>
              <w:t>Google Analytics 4 + GTM (US)</w:t>
            </w:r>
          </w:p>
        </w:tc>
      </w:tr>
    </w:tbl>
    <w:p/>
    <w:p>
      <w:r>
        <w:rPr>
          <w:rFonts w:ascii="Calibri" w:hAnsi="Calibri"/>
          <w:b w:val="0"/>
          <w:i w:val="0"/>
          <w:sz w:val="22"/>
        </w:rPr>
        <w:t>Belastingdienst has the most cookies. Medemblik has the most third-party connections to US infrastructure. Overheid.nl is the most narrowly scoped (one third party, but two persistent visitor IDs from it). Utrecht has the lowest cookie count but contacts the most distinct external companies.</w:t>
      </w:r>
    </w:p>
    <w:p>
      <w:r>
        <w:rPr>
          <w:rFonts w:ascii="Calibri" w:hAnsi="Calibri"/>
          <w:b w:val="0"/>
          <w:i w:val="0"/>
          <w:sz w:val="22"/>
        </w:rPr>
        <w:t>The vendor mix is what makes this interesting:</w:t>
      </w:r>
    </w:p>
    <w:p>
      <w:pPr>
        <w:pStyle w:val="ListBullet"/>
      </w:pPr>
      <w:r>
        <w:rPr>
          <w:rFonts w:ascii="Calibri" w:hAnsi="Calibri"/>
          <w:b w:val="0"/>
          <w:i w:val="0"/>
          <w:sz w:val="22"/>
        </w:rPr>
        <w:t xml:space="preserve">The </w:t>
      </w:r>
      <w:r>
        <w:rPr>
          <w:rFonts w:ascii="Calibri" w:hAnsi="Calibri"/>
          <w:b/>
          <w:i w:val="0"/>
          <w:sz w:val="22"/>
        </w:rPr>
        <w:t>tax authority</w:t>
      </w:r>
      <w:r>
        <w:rPr>
          <w:rFonts w:ascii="Calibri" w:hAnsi="Calibri"/>
          <w:b w:val="0"/>
          <w:i w:val="0"/>
          <w:sz w:val="22"/>
        </w:rPr>
        <w:t xml:space="preserve"> chose Adobe Analytics, an Adobe Experience Cloud product whose Marketing Cloud ID is a 2-year persistent cross-site identifier, and AB Tasty, a French-American A/B testing and personalisation platform that uses dynamic code execution. Both trackers are routed via a CNAME-cloaked first-party subdomain (</w:t>
      </w:r>
      <w:r>
        <w:rPr>
          <w:rFonts w:ascii="Consolas" w:hAnsi="Consolas" w:cs="Consolas" w:eastAsia="Consolas"/>
          <w:b w:val="0"/>
          <w:i w:val="0"/>
          <w:sz w:val="20"/>
          <w:shd w:val="clear" w:fill="F3F3F3"/>
        </w:rPr>
        <w:t>adobe-analytics-dc.belastingdienst.nl</w:t>
      </w:r>
      <w:r>
        <w:rPr>
          <w:rFonts w:ascii="Calibri" w:hAnsi="Calibri"/>
          <w:b w:val="0"/>
          <w:i w:val="0"/>
          <w:sz w:val="22"/>
        </w:rPr>
        <w:t>) that resolves to Adobe in Virginia.</w:t>
      </w:r>
    </w:p>
    <w:p>
      <w:pPr>
        <w:pStyle w:val="ListBullet"/>
      </w:pPr>
      <w:r>
        <w:rPr>
          <w:rFonts w:ascii="Calibri" w:hAnsi="Calibri"/>
          <w:b w:val="0"/>
          <w:i w:val="0"/>
          <w:sz w:val="22"/>
        </w:rPr>
        <w:t xml:space="preserve">The </w:t>
      </w:r>
      <w:r>
        <w:rPr>
          <w:rFonts w:ascii="Calibri" w:hAnsi="Calibri"/>
          <w:b/>
          <w:i w:val="0"/>
          <w:sz w:val="22"/>
        </w:rPr>
        <w:t>central government portal</w:t>
      </w:r>
      <w:r>
        <w:rPr>
          <w:rFonts w:ascii="Calibri" w:hAnsi="Calibri"/>
          <w:b w:val="0"/>
          <w:i w:val="0"/>
          <w:sz w:val="22"/>
        </w:rPr>
        <w:t xml:space="preserve"> chose Piwik PRO, a Polish/EU-hosted analytics product. The cookies are first-party scoped. The vendor choice is, by every privacy metric, the best of the four.</w:t>
      </w:r>
    </w:p>
    <w:p>
      <w:pPr>
        <w:pStyle w:val="ListBullet"/>
      </w:pPr>
      <w:r>
        <w:rPr>
          <w:rFonts w:ascii="Calibri" w:hAnsi="Calibri"/>
          <w:b w:val="0"/>
          <w:i w:val="0"/>
          <w:sz w:val="22"/>
        </w:rPr>
        <w:t xml:space="preserve">A </w:t>
      </w:r>
      <w:r>
        <w:rPr>
          <w:rFonts w:ascii="Calibri" w:hAnsi="Calibri"/>
          <w:b/>
          <w:i w:val="0"/>
          <w:sz w:val="22"/>
        </w:rPr>
        <w:t>large municipality</w:t>
      </w:r>
      <w:r>
        <w:rPr>
          <w:rFonts w:ascii="Calibri" w:hAnsi="Calibri"/>
          <w:b w:val="0"/>
          <w:i w:val="0"/>
          <w:sz w:val="22"/>
        </w:rPr>
        <w:t xml:space="preserve"> chose Siteimprove (Danish), augmented by the OBI4wan-built </w:t>
      </w:r>
      <w:r>
        <w:rPr>
          <w:rFonts w:ascii="Consolas" w:hAnsi="Consolas" w:cs="Consolas" w:eastAsia="Consolas"/>
          <w:b w:val="0"/>
          <w:i w:val="0"/>
          <w:sz w:val="20"/>
          <w:shd w:val="clear" w:fill="F3F3F3"/>
        </w:rPr>
        <w:t>virtuele-gemeente-assistent.nl</w:t>
      </w:r>
      <w:r>
        <w:rPr>
          <w:rFonts w:ascii="Calibri" w:hAnsi="Calibri"/>
          <w:b w:val="0"/>
          <w:i w:val="0"/>
          <w:sz w:val="22"/>
        </w:rPr>
        <w:t xml:space="preserve"> chatbot (Dutch but AWS-hosted), KCMG surveys, and ReadSpeaker (Swedish CDN).</w:t>
      </w:r>
    </w:p>
    <w:p>
      <w:pPr>
        <w:pStyle w:val="ListBullet"/>
      </w:pPr>
      <w:r>
        <w:rPr>
          <w:rFonts w:ascii="Calibri" w:hAnsi="Calibri"/>
          <w:b w:val="0"/>
          <w:i w:val="0"/>
          <w:sz w:val="22"/>
        </w:rPr>
        <w:t xml:space="preserve">A </w:t>
      </w:r>
      <w:r>
        <w:rPr>
          <w:rFonts w:ascii="Calibri" w:hAnsi="Calibri"/>
          <w:b/>
          <w:i w:val="0"/>
          <w:sz w:val="22"/>
        </w:rPr>
        <w:t>small municipality</w:t>
      </w:r>
      <w:r>
        <w:rPr>
          <w:rFonts w:ascii="Calibri" w:hAnsi="Calibri"/>
          <w:b w:val="0"/>
          <w:i w:val="0"/>
          <w:sz w:val="22"/>
        </w:rPr>
        <w:t xml:space="preserve"> chose Google Analytics + Google Tag Manager, with a GA4 measurement ID and a fossilised Universal Analytics tag that is still firing two years after Google stopped processing UA data.</w:t>
      </w:r>
    </w:p>
    <w:p>
      <w:r>
        <w:rPr>
          <w:rFonts w:ascii="Calibri" w:hAnsi="Calibri"/>
          <w:b w:val="0"/>
          <w:i w:val="0"/>
          <w:sz w:val="22"/>
        </w:rPr>
        <w:t>Four organisations. Four different procurement decisions. Four different stories about which vendor is "acceptable." None of the four chose to put a consent gate in front of the tracker.</w:t>
      </w:r>
    </w:p>
    <w:p>
      <w:pPr>
        <w:spacing w:before="360"/>
      </w:pPr>
      <w:r>
        <w:rPr>
          <w:rFonts w:ascii="Calibri" w:hAnsi="Calibri"/>
          <w:b/>
          <w:i w:val="0"/>
          <w:color w:val="1F3A5F"/>
          <w:sz w:val="32"/>
        </w:rPr>
        <w:t>What each one says about itself</w:t>
      </w:r>
    </w:p>
    <w:p>
      <w:r>
        <w:rPr>
          <w:rFonts w:ascii="Calibri" w:hAnsi="Calibri"/>
          <w:b w:val="0"/>
          <w:i w:val="0"/>
          <w:sz w:val="22"/>
        </w:rPr>
        <w:t>Belastingdienst's published cookieverklaring states, verbatim:</w:t>
      </w:r>
    </w:p>
    <w:p>
      <w:pPr>
        <w:ind w:left="454"/>
        <w:pBdr>
          <w:left w:val="single" w:sz="18" w:space="6" w:color="888888"/>
        </w:pBdr>
      </w:pPr>
      <w:r>
        <w:rPr>
          <w:rFonts w:ascii="Calibri" w:hAnsi="Calibri"/>
          <w:b w:val="0"/>
          <w:i/>
          <w:sz w:val="22"/>
        </w:rPr>
        <w:t>"De cookies die wij gebruiken, leggen geen persoonsgegevens vast."</w:t>
      </w:r>
    </w:p>
    <w:p>
      <w:pPr>
        <w:ind w:left="454"/>
        <w:pBdr>
          <w:left w:val="single" w:sz="18" w:space="6" w:color="888888"/>
        </w:pBdr>
      </w:pPr>
      <w:r>
        <w:rPr>
          <w:rFonts w:ascii="Calibri" w:hAnsi="Calibri"/>
          <w:b w:val="0"/>
          <w:i/>
          <w:sz w:val="22"/>
        </w:rPr>
        <w:t>("The cookies we use do not record personal data.")</w:t>
      </w:r>
    </w:p>
    <w:p>
      <w:r>
        <w:rPr>
          <w:rFonts w:ascii="Calibri" w:hAnsi="Calibri"/>
          <w:b w:val="0"/>
          <w:i w:val="0"/>
          <w:sz w:val="22"/>
        </w:rPr>
        <w:t>That sentence is on the same site that, before the user reads it, has already written a 2-year persistent unique identifier for Adobe.</w:t>
      </w:r>
    </w:p>
    <w:p>
      <w:r>
        <w:rPr>
          <w:rFonts w:ascii="Calibri" w:hAnsi="Calibri"/>
          <w:b w:val="0"/>
          <w:i w:val="0"/>
          <w:sz w:val="22"/>
        </w:rPr>
        <w:t xml:space="preserve">Overheid.nl's cookie policy is harder to find (it requires navigating to </w:t>
      </w:r>
      <w:r>
        <w:rPr>
          <w:rFonts w:ascii="Consolas" w:hAnsi="Consolas" w:cs="Consolas" w:eastAsia="Consolas"/>
          <w:b w:val="0"/>
          <w:i w:val="0"/>
          <w:sz w:val="20"/>
          <w:shd w:val="clear" w:fill="F3F3F3"/>
        </w:rPr>
        <w:t>/index.php/contact/privacyverklaring</w:t>
      </w:r>
      <w:r>
        <w:rPr>
          <w:rFonts w:ascii="Calibri" w:hAnsi="Calibri"/>
          <w:b w:val="0"/>
          <w:i w:val="0"/>
          <w:sz w:val="22"/>
        </w:rPr>
        <w:t>) and does not directly enumerate the Piwik PRO cookies; it does mention "analytische cookies" generically.</w:t>
      </w:r>
    </w:p>
    <w:p>
      <w:r>
        <w:rPr>
          <w:rFonts w:ascii="Calibri" w:hAnsi="Calibri"/>
          <w:b w:val="0"/>
          <w:i w:val="0"/>
          <w:sz w:val="22"/>
        </w:rPr>
        <w:t xml:space="preserve">Utrecht's site has a </w:t>
      </w:r>
      <w:r>
        <w:rPr>
          <w:rFonts w:ascii="Consolas" w:hAnsi="Consolas" w:cs="Consolas" w:eastAsia="Consolas"/>
          <w:b w:val="0"/>
          <w:i w:val="0"/>
          <w:sz w:val="20"/>
          <w:shd w:val="clear" w:fill="F3F3F3"/>
        </w:rPr>
        <w:t>cookieConsent</w:t>
      </w:r>
      <w:r>
        <w:rPr>
          <w:rFonts w:ascii="Calibri" w:hAnsi="Calibri"/>
          <w:b w:val="0"/>
          <w:i w:val="0"/>
          <w:sz w:val="22"/>
        </w:rPr>
        <w:t xml:space="preserve"> configuration loaded in JavaScript (</w:t>
      </w:r>
      <w:r>
        <w:rPr>
          <w:rFonts w:ascii="Consolas" w:hAnsi="Consolas" w:cs="Consolas" w:eastAsia="Consolas"/>
          <w:b w:val="0"/>
          <w:i w:val="0"/>
          <w:sz w:val="20"/>
          <w:shd w:val="clear" w:fill="F3F3F3"/>
        </w:rPr>
        <w:t>cookieName: 'cookie_consent'</w:t>
      </w:r>
      <w:r>
        <w:rPr>
          <w:rFonts w:ascii="Calibri" w:hAnsi="Calibri"/>
          <w:b w:val="0"/>
          <w:i w:val="0"/>
          <w:sz w:val="22"/>
        </w:rPr>
        <w:t xml:space="preserve">, </w:t>
      </w:r>
      <w:r>
        <w:rPr>
          <w:rFonts w:ascii="Consolas" w:hAnsi="Consolas" w:cs="Consolas" w:eastAsia="Consolas"/>
          <w:b w:val="0"/>
          <w:i w:val="0"/>
          <w:sz w:val="20"/>
          <w:shd w:val="clear" w:fill="F3F3F3"/>
        </w:rPr>
        <w:t>expiryDays: 365</w:t>
      </w:r>
      <w:r>
        <w:rPr>
          <w:rFonts w:ascii="Calibri" w:hAnsi="Calibri"/>
          <w:b w:val="0"/>
          <w:i w:val="0"/>
          <w:sz w:val="22"/>
        </w:rPr>
        <w:t>) but the third-party scripts fire before that consent dialog completes a round-trip with the user.</w:t>
      </w:r>
    </w:p>
    <w:p>
      <w:r>
        <w:rPr>
          <w:rFonts w:ascii="Calibri" w:hAnsi="Calibri"/>
          <w:b w:val="0"/>
          <w:i w:val="0"/>
          <w:sz w:val="22"/>
        </w:rPr>
        <w:t xml:space="preserve">Medemblik publishes a privacy verklaring at </w:t>
      </w:r>
      <w:r>
        <w:rPr>
          <w:rFonts w:ascii="Consolas" w:hAnsi="Consolas" w:cs="Consolas" w:eastAsia="Consolas"/>
          <w:b w:val="0"/>
          <w:i w:val="0"/>
          <w:sz w:val="20"/>
          <w:shd w:val="clear" w:fill="F3F3F3"/>
        </w:rPr>
        <w:t>/privacyverklaring</w:t>
      </w:r>
      <w:r>
        <w:rPr>
          <w:rFonts w:ascii="Calibri" w:hAnsi="Calibri"/>
          <w:b w:val="0"/>
          <w:i w:val="0"/>
          <w:sz w:val="22"/>
        </w:rPr>
        <w:t>, which mentions Google Analytics in passing as an analytical tool, without specifying that GA writes two persistent cross-site cookies before the visitor has had a chance to object.</w:t>
      </w:r>
    </w:p>
    <w:p>
      <w:r>
        <w:rPr>
          <w:rFonts w:ascii="Calibri" w:hAnsi="Calibri"/>
          <w:b w:val="0"/>
          <w:i w:val="0"/>
          <w:sz w:val="22"/>
        </w:rPr>
        <w:t>Across all four, the pattern is the same: the legal text is more cautious than the technical reality. The gap is large enough to drive a regulator's investigation through.</w:t>
      </w:r>
    </w:p>
    <w:p>
      <w:pPr>
        <w:spacing w:before="360"/>
      </w:pPr>
      <w:r>
        <w:rPr>
          <w:rFonts w:ascii="Calibri" w:hAnsi="Calibri"/>
          <w:b/>
          <w:i w:val="0"/>
          <w:color w:val="1F3A5F"/>
          <w:sz w:val="32"/>
        </w:rPr>
        <w:t>What the law actually requires</w:t>
      </w:r>
    </w:p>
    <w:p>
      <w:r>
        <w:rPr>
          <w:rFonts w:ascii="Calibri" w:hAnsi="Calibri"/>
          <w:b w:val="0"/>
          <w:i w:val="0"/>
          <w:sz w:val="22"/>
        </w:rPr>
        <w:t>The relevant rules are the same for all four sites:</w:t>
      </w:r>
    </w:p>
    <w:p>
      <w:pPr>
        <w:pStyle w:val="ListBullet"/>
      </w:pPr>
      <w:r>
        <w:rPr>
          <w:rFonts w:ascii="Calibri" w:hAnsi="Calibri"/>
          <w:b/>
          <w:i w:val="0"/>
          <w:sz w:val="22"/>
        </w:rPr>
        <w:t>Dutch Telecommunicatiewet article 11.7a</w:t>
      </w:r>
      <w:r>
        <w:rPr>
          <w:rFonts w:ascii="Calibri" w:hAnsi="Calibri"/>
          <w:b w:val="0"/>
          <w:i w:val="0"/>
          <w:sz w:val="22"/>
        </w:rPr>
        <w:t>, opt-in consent for any cookie that is not strictly necessary for the requested service.</w:t>
      </w:r>
    </w:p>
    <w:p>
      <w:pPr>
        <w:pStyle w:val="ListBullet"/>
      </w:pPr>
      <w:r>
        <w:rPr>
          <w:rFonts w:ascii="Calibri" w:hAnsi="Calibri"/>
          <w:b/>
          <w:i w:val="0"/>
          <w:sz w:val="22"/>
        </w:rPr>
        <w:t>CJEU C-673/17 (Planet49, 2019)</w:t>
      </w:r>
      <w:r>
        <w:rPr>
          <w:rFonts w:ascii="Calibri" w:hAnsi="Calibri"/>
          <w:b w:val="0"/>
          <w:i w:val="0"/>
          <w:sz w:val="22"/>
        </w:rPr>
        <w:t>, consent must be active, freely given, specific, informed, and unambiguous; pre-ticked boxes do not count.</w:t>
      </w:r>
    </w:p>
    <w:p>
      <w:pPr>
        <w:pStyle w:val="ListBullet"/>
      </w:pPr>
      <w:r>
        <w:rPr>
          <w:rFonts w:ascii="Calibri" w:hAnsi="Calibri"/>
          <w:b/>
          <w:i w:val="0"/>
          <w:sz w:val="22"/>
        </w:rPr>
        <w:t>CJEU C-582/14 (Breyer, 2016)</w:t>
      </w:r>
      <w:r>
        <w:rPr>
          <w:rFonts w:ascii="Calibri" w:hAnsi="Calibri"/>
          <w:b w:val="0"/>
          <w:i w:val="0"/>
          <w:sz w:val="22"/>
        </w:rPr>
        <w:t>, persistent online identifiers are personal data.</w:t>
      </w:r>
    </w:p>
    <w:p>
      <w:pPr>
        <w:pStyle w:val="ListBullet"/>
      </w:pPr>
      <w:r>
        <w:rPr>
          <w:rFonts w:ascii="Calibri" w:hAnsi="Calibri"/>
          <w:b/>
          <w:i w:val="0"/>
          <w:sz w:val="22"/>
        </w:rPr>
        <w:t>CJEU C-311/18 (Schrems II, 2020)</w:t>
      </w:r>
      <w:r>
        <w:rPr>
          <w:rFonts w:ascii="Calibri" w:hAnsi="Calibri"/>
          <w:b w:val="0"/>
          <w:i w:val="0"/>
          <w:sz w:val="22"/>
        </w:rPr>
        <w:t>, transfers of personal data to the United States require supplementary measures (relevant to belastingdienst.nl and medemblik.nl directly).</w:t>
      </w:r>
    </w:p>
    <w:p>
      <w:pPr>
        <w:pStyle w:val="ListBullet"/>
      </w:pPr>
      <w:r>
        <w:rPr>
          <w:rFonts w:ascii="Calibri" w:hAnsi="Calibri"/>
          <w:b/>
          <w:i w:val="0"/>
          <w:sz w:val="22"/>
        </w:rPr>
        <w:t>EDPB Guidelines 5/2020 on consent</w:t>
      </w:r>
      <w:r>
        <w:rPr>
          <w:rFonts w:ascii="Calibri" w:hAnsi="Calibri"/>
          <w:b w:val="0"/>
          <w:i w:val="0"/>
          <w:sz w:val="22"/>
        </w:rPr>
        <w:t xml:space="preserve"> and the Dutch AP's published guidance on analytics cookies, both of which set the four conditions analytics has to meet to qualify as exempt: no third-party data sharing, IP anonymisation, no other use of the data, </w:t>
      </w:r>
      <w:r>
        <w:rPr>
          <w:rFonts w:ascii="Calibri" w:hAnsi="Calibri"/>
          <w:b w:val="0"/>
          <w:i/>
          <w:sz w:val="22"/>
        </w:rPr>
        <w:t>and</w:t>
      </w:r>
      <w:r>
        <w:rPr>
          <w:rFonts w:ascii="Calibri" w:hAnsi="Calibri"/>
          <w:b w:val="0"/>
          <w:i w:val="0"/>
          <w:sz w:val="22"/>
        </w:rPr>
        <w:t xml:space="preserve"> the user is informed.</w:t>
      </w:r>
    </w:p>
    <w:p>
      <w:r>
        <w:rPr>
          <w:rFonts w:ascii="Calibri" w:hAnsi="Calibri"/>
          <w:b w:val="0"/>
          <w:i w:val="0"/>
          <w:sz w:val="22"/>
        </w:rPr>
        <w:t>By the AP's four-condition test:</w:t>
      </w:r>
    </w:p>
    <w:p>
      <w:pPr>
        <w:pStyle w:val="ListBullet"/>
      </w:pPr>
      <w:r>
        <w:rPr>
          <w:rFonts w:ascii="Calibri" w:hAnsi="Calibri"/>
          <w:b w:val="0"/>
          <w:i w:val="0"/>
          <w:sz w:val="22"/>
        </w:rPr>
        <w:t>Belastingdienst fails all four (Adobe is a third party, persistent ID is set regardless of IP, AB Tasty does behavioural targeting, the user is not asked).</w:t>
      </w:r>
    </w:p>
    <w:p>
      <w:pPr>
        <w:pStyle w:val="ListBullet"/>
      </w:pPr>
      <w:r>
        <w:rPr>
          <w:rFonts w:ascii="Calibri" w:hAnsi="Calibri"/>
          <w:b w:val="0"/>
          <w:i w:val="0"/>
          <w:sz w:val="22"/>
        </w:rPr>
        <w:t>Overheid.nl arguably passes the first three for Piwik PRO (single-tenant, configurable IP anonymisation, no cross-site pooling) but fails the fourth (no banner).</w:t>
      </w:r>
    </w:p>
    <w:p>
      <w:pPr>
        <w:pStyle w:val="ListBullet"/>
      </w:pPr>
      <w:r>
        <w:rPr>
          <w:rFonts w:ascii="Calibri" w:hAnsi="Calibri"/>
          <w:b w:val="0"/>
          <w:i w:val="0"/>
          <w:sz w:val="22"/>
        </w:rPr>
        <w:t>Utrecht passes the cookie test but the third-party data-flow test still applies (the request itself is a data transfer; Siteimprove, OBI4wan, KCMG, ReadSpeaker all receive IP + UA + referrer pre-consent).</w:t>
      </w:r>
    </w:p>
    <w:p>
      <w:pPr>
        <w:pStyle w:val="ListBullet"/>
      </w:pPr>
      <w:r>
        <w:rPr>
          <w:rFonts w:ascii="Calibri" w:hAnsi="Calibri"/>
          <w:b w:val="0"/>
          <w:i w:val="0"/>
          <w:sz w:val="22"/>
        </w:rPr>
        <w:t>Medemblik fails the international-transfer test (GA, US infrastructure, default cross-site cookies) and the consent test.</w:t>
      </w:r>
    </w:p>
    <w:p>
      <w:r>
        <w:rPr>
          <w:rFonts w:ascii="Calibri" w:hAnsi="Calibri"/>
          <w:b w:val="0"/>
          <w:i w:val="0"/>
          <w:sz w:val="22"/>
        </w:rPr>
        <w:t>The Schiphol-Group fine, the Austrian and French DPA decisions on Google Analytics, the EDPB's consistent guidance, all of these have been published since 2022. The question that the four-site comparison forces is: why has none of this percolated into Dutch public-sector procurement of analytics tools?</w:t>
      </w:r>
    </w:p>
    <w:p>
      <w:pPr>
        <w:spacing w:before="360"/>
      </w:pPr>
      <w:r>
        <w:rPr>
          <w:rFonts w:ascii="Calibri" w:hAnsi="Calibri"/>
          <w:b/>
          <w:i w:val="0"/>
          <w:color w:val="1F3A5F"/>
          <w:sz w:val="32"/>
        </w:rPr>
        <w:t>The two parts of the answer</w:t>
      </w:r>
    </w:p>
    <w:p>
      <w:r>
        <w:rPr>
          <w:rFonts w:ascii="Calibri" w:hAnsi="Calibri"/>
          <w:b w:val="0"/>
          <w:i w:val="0"/>
          <w:sz w:val="22"/>
        </w:rPr>
        <w:t>The first part is institutional. In each of the four organisations, the analytics tag is owned by a different team than the security headers, which are owned by a different team than the cookie statement, which is owned by a different team than the procurement of the analytics vendor. The line that should connect "we collect this data" with "the user has agreed" crosses three reporting structures. Whichever team would have to push the change has a different KPI.</w:t>
      </w:r>
    </w:p>
    <w:p>
      <w:r>
        <w:rPr>
          <w:rFonts w:ascii="Calibri" w:hAnsi="Calibri"/>
          <w:b w:val="0"/>
          <w:i w:val="0"/>
          <w:sz w:val="22"/>
        </w:rPr>
        <w:t xml:space="preserve">That is also why the security headers tend to be in better shape than the cookies. Security headers are owned, in all four cases, by competent infrastructure teams (Logius, gemeente IT, the OpenGemeenten platform, Belastingdienst's own ops). Those teams have flipped HSTS to </w:t>
      </w:r>
      <w:r>
        <w:rPr>
          <w:rFonts w:ascii="Consolas" w:hAnsi="Consolas" w:cs="Consolas" w:eastAsia="Consolas"/>
          <w:b w:val="0"/>
          <w:i w:val="0"/>
          <w:sz w:val="20"/>
          <w:shd w:val="clear" w:fill="F3F3F3"/>
        </w:rPr>
        <w:t>includeSubDomains</w:t>
      </w:r>
      <w:r>
        <w:rPr>
          <w:rFonts w:ascii="Calibri" w:hAnsi="Calibri"/>
          <w:b w:val="0"/>
          <w:i w:val="0"/>
          <w:sz w:val="22"/>
        </w:rPr>
        <w:t>, deployed CSP, configured DMARC reject, signed DNSSEC. They have done the technical work. The work that requires aligning the analytics team and the legal team and the privacy officer is harder, because nobody is the owner.</w:t>
      </w:r>
    </w:p>
    <w:p>
      <w:r>
        <w:rPr>
          <w:rFonts w:ascii="Calibri" w:hAnsi="Calibri"/>
          <w:b w:val="0"/>
          <w:i w:val="0"/>
          <w:sz w:val="22"/>
        </w:rPr>
        <w:t xml:space="preserve">The second part is governance. None of the four organisations has been told, by anyone in a position to enforce the request, that the gap matters. The Dutch AP issued guidance in 2022. It has not (yet) issued a fine against a public-sector body for analytics-before-consent. The Forum Standaardisatie's </w:t>
      </w:r>
      <w:r>
        <w:rPr>
          <w:rFonts w:ascii="Consolas" w:hAnsi="Consolas" w:cs="Consolas" w:eastAsia="Consolas"/>
          <w:b w:val="0"/>
          <w:i w:val="0"/>
          <w:sz w:val="20"/>
          <w:shd w:val="clear" w:fill="F3F3F3"/>
        </w:rPr>
        <w:t>pas toe of leg uit</w:t>
      </w:r>
      <w:r>
        <w:rPr>
          <w:rFonts w:ascii="Calibri" w:hAnsi="Calibri"/>
          <w:b w:val="0"/>
          <w:i w:val="0"/>
          <w:sz w:val="22"/>
        </w:rPr>
        <w:t xml:space="preserve"> baseline lists DNSSEC, IPv6, TLS-NCSC, HSTS, but does not include "consent banner before analytics" as a baseline standard. That omission tells every public-sector web team where the floor actually is.</w:t>
      </w:r>
    </w:p>
    <w:p>
      <w:pPr>
        <w:spacing w:before="360"/>
      </w:pPr>
      <w:r>
        <w:rPr>
          <w:rFonts w:ascii="Calibri" w:hAnsi="Calibri"/>
          <w:b/>
          <w:i w:val="0"/>
          <w:color w:val="1F3A5F"/>
          <w:sz w:val="32"/>
        </w:rPr>
        <w:t>The shared good news</w:t>
      </w:r>
    </w:p>
    <w:p>
      <w:r>
        <w:rPr>
          <w:rFonts w:ascii="Calibri" w:hAnsi="Calibri"/>
          <w:b w:val="0"/>
          <w:i w:val="0"/>
          <w:sz w:val="22"/>
        </w:rPr>
        <w:t xml:space="preserve">It is worth being explicit about what each of these four sites </w:t>
      </w:r>
      <w:r>
        <w:rPr>
          <w:rFonts w:ascii="Calibri" w:hAnsi="Calibri"/>
          <w:b w:val="0"/>
          <w:i/>
          <w:sz w:val="22"/>
        </w:rPr>
        <w:t>does</w:t>
      </w:r>
      <w:r>
        <w:rPr>
          <w:rFonts w:ascii="Calibri" w:hAnsi="Calibri"/>
          <w:b w:val="0"/>
          <w:i w:val="0"/>
          <w:sz w:val="22"/>
        </w:rPr>
        <w:t xml:space="preserve"> get right, because the analytics finding is sharper if it sits next to a competent baseline.</w:t>
      </w:r>
    </w:p>
    <w:p>
      <w:r>
        <w:rPr>
          <w:rFonts w:ascii="Calibri" w:hAnsi="Calibri"/>
          <w:b w:val="0"/>
          <w:i w:val="0"/>
          <w:sz w:val="22"/>
        </w:rPr>
        <w:t xml:space="preserve">All four sites disable TLS 1.0 and 1.1, enable TLS 1.2 and 1.3 with strong AEAD ciphers, sign DNSSEC, set HSTS for at least one year, set X-Content-Type-Options, and set X-Frame-Options. Three of the four set DMARC </w:t>
      </w:r>
      <w:r>
        <w:rPr>
          <w:rFonts w:ascii="Consolas" w:hAnsi="Consolas" w:cs="Consolas" w:eastAsia="Consolas"/>
          <w:b w:val="0"/>
          <w:i w:val="0"/>
          <w:sz w:val="20"/>
          <w:shd w:val="clear" w:fill="F3F3F3"/>
        </w:rPr>
        <w:t>p=reject</w:t>
      </w:r>
      <w:r>
        <w:rPr>
          <w:rFonts w:ascii="Calibri" w:hAnsi="Calibri"/>
          <w:b w:val="0"/>
          <w:i w:val="0"/>
          <w:sz w:val="22"/>
        </w:rPr>
        <w:t xml:space="preserve"> (Utrecht is at </w:t>
      </w:r>
      <w:r>
        <w:rPr>
          <w:rFonts w:ascii="Consolas" w:hAnsi="Consolas" w:cs="Consolas" w:eastAsia="Consolas"/>
          <w:b w:val="0"/>
          <w:i w:val="0"/>
          <w:sz w:val="20"/>
          <w:shd w:val="clear" w:fill="F3F3F3"/>
        </w:rPr>
        <w:t>quarantine</w:t>
      </w:r>
      <w:r>
        <w:rPr>
          <w:rFonts w:ascii="Calibri" w:hAnsi="Calibri"/>
          <w:b w:val="0"/>
          <w:i w:val="0"/>
          <w:sz w:val="22"/>
        </w:rPr>
        <w:t xml:space="preserve">). Three of the four set HSTS with </w:t>
      </w:r>
      <w:r>
        <w:rPr>
          <w:rFonts w:ascii="Consolas" w:hAnsi="Consolas" w:cs="Consolas" w:eastAsia="Consolas"/>
          <w:b w:val="0"/>
          <w:i w:val="0"/>
          <w:sz w:val="20"/>
          <w:shd w:val="clear" w:fill="F3F3F3"/>
        </w:rPr>
        <w:t>includeSubDomains</w:t>
      </w:r>
      <w:r>
        <w:rPr>
          <w:rFonts w:ascii="Calibri" w:hAnsi="Calibri"/>
          <w:b w:val="0"/>
          <w:i w:val="0"/>
          <w:sz w:val="22"/>
        </w:rPr>
        <w:t xml:space="preserve"> (Medemblik is missing it). Three of the four publish a </w:t>
      </w:r>
      <w:r>
        <w:rPr>
          <w:rFonts w:ascii="Consolas" w:hAnsi="Consolas" w:cs="Consolas" w:eastAsia="Consolas"/>
          <w:b w:val="0"/>
          <w:i w:val="0"/>
          <w:sz w:val="20"/>
          <w:shd w:val="clear" w:fill="F3F3F3"/>
        </w:rPr>
        <w:t>security.txt</w:t>
      </w:r>
      <w:r>
        <w:rPr>
          <w:rFonts w:ascii="Calibri" w:hAnsi="Calibri"/>
          <w:b w:val="0"/>
          <w:i w:val="0"/>
          <w:sz w:val="22"/>
        </w:rPr>
        <w:t xml:space="preserve"> (Utrecht does not). Three of the four set a meaningful </w:t>
      </w:r>
      <w:r>
        <w:rPr>
          <w:rFonts w:ascii="Consolas" w:hAnsi="Consolas" w:cs="Consolas" w:eastAsia="Consolas"/>
          <w:b w:val="0"/>
          <w:i w:val="0"/>
          <w:sz w:val="20"/>
          <w:shd w:val="clear" w:fill="F3F3F3"/>
        </w:rPr>
        <w:t>Permissions-Policy</w:t>
      </w:r>
      <w:r>
        <w:rPr>
          <w:rFonts w:ascii="Calibri" w:hAnsi="Calibri"/>
          <w:b w:val="0"/>
          <w:i w:val="0"/>
          <w:sz w:val="22"/>
        </w:rPr>
        <w:t xml:space="preserve"> (Belastingdienst does not). Two of the four enforce CSP (Overheid.nl and Medemblik); one publishes CSP report-only (Utrecht); one weakens CSP for AB Tasty (Belastingdienst).</w:t>
      </w:r>
    </w:p>
    <w:p>
      <w:r>
        <w:rPr>
          <w:rFonts w:ascii="Calibri" w:hAnsi="Calibri"/>
          <w:b w:val="0"/>
          <w:i w:val="0"/>
          <w:sz w:val="22"/>
        </w:rPr>
        <w:t>The technical baseline is broadly competent. The infrastructure people have done their jobs. What is missing is the consent gate, and what is missing in the consent gate is institutional ownership.</w:t>
      </w:r>
    </w:p>
    <w:p>
      <w:pPr>
        <w:spacing w:before="360"/>
      </w:pPr>
      <w:r>
        <w:rPr>
          <w:rFonts w:ascii="Calibri" w:hAnsi="Calibri"/>
          <w:b/>
          <w:i w:val="0"/>
          <w:color w:val="1F3A5F"/>
          <w:sz w:val="32"/>
        </w:rPr>
        <w:t>A small surprise from each site</w:t>
      </w:r>
    </w:p>
    <w:p>
      <w:pPr>
        <w:pStyle w:val="ListBullet"/>
      </w:pPr>
      <w:r>
        <w:rPr>
          <w:rFonts w:ascii="Calibri" w:hAnsi="Calibri"/>
          <w:b/>
          <w:i w:val="0"/>
          <w:sz w:val="22"/>
        </w:rPr>
        <w:t>Belastingdienst</w:t>
      </w:r>
      <w:r>
        <w:rPr>
          <w:rFonts w:ascii="Calibri" w:hAnsi="Calibri"/>
          <w:b w:val="0"/>
          <w:i w:val="0"/>
          <w:sz w:val="22"/>
        </w:rPr>
        <w:t xml:space="preserve"> routes Adobe through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which CNAME-cloaks Adobe traffic so that it appears, to the casual observer, to be first-party. The DNS lookup chain is </w:t>
      </w:r>
      <w:r>
        <w:rPr>
          <w:rFonts w:ascii="Consolas" w:hAnsi="Consolas" w:cs="Consolas" w:eastAsia="Consolas"/>
          <w:b w:val="0"/>
          <w:i w:val="0"/>
          <w:sz w:val="20"/>
          <w:shd w:val="clear" w:fill="F3F3F3"/>
        </w:rPr>
        <w:t>adobe-analytics-dc.belastingdienst.nl → wdbvhtupcp.data.adobedc.net → 63.140.62.x</w:t>
      </w:r>
      <w:r>
        <w:rPr>
          <w:rFonts w:ascii="Calibri" w:hAnsi="Calibri"/>
          <w:b w:val="0"/>
          <w:i w:val="0"/>
          <w:sz w:val="22"/>
        </w:rPr>
        <w:t xml:space="preserve"> (Adobe Inc., Virginia).</w:t>
      </w:r>
    </w:p>
    <w:p>
      <w:pPr>
        <w:pStyle w:val="ListBullet"/>
      </w:pPr>
      <w:r>
        <w:rPr>
          <w:rFonts w:ascii="Calibri" w:hAnsi="Calibri"/>
          <w:b/>
          <w:i w:val="0"/>
          <w:sz w:val="22"/>
        </w:rPr>
        <w:t>Overheid.nl</w:t>
      </w:r>
      <w:r>
        <w:rPr>
          <w:rFonts w:ascii="Calibri" w:hAnsi="Calibri"/>
          <w:b w:val="0"/>
          <w:i w:val="0"/>
          <w:sz w:val="22"/>
        </w:rPr>
        <w:t>'s TLS certificate is issued by certSIGN, a Romanian CA. Six CAs are authorised by the CAA record, including Let's Encrypt. The choice is operationally legal but unusual for a Dutch government site.</w:t>
      </w:r>
    </w:p>
    <w:p>
      <w:pPr>
        <w:pStyle w:val="ListBullet"/>
      </w:pPr>
      <w:r>
        <w:rPr>
          <w:rFonts w:ascii="Calibri" w:hAnsi="Calibri"/>
          <w:b/>
          <w:i w:val="0"/>
          <w:sz w:val="22"/>
        </w:rPr>
        <w:t>Utrecht</w:t>
      </w:r>
      <w:r>
        <w:rPr>
          <w:rFonts w:ascii="Calibri" w:hAnsi="Calibri"/>
          <w:b w:val="0"/>
          <w:i w:val="0"/>
          <w:sz w:val="22"/>
        </w:rPr>
        <w:t xml:space="preserve">'s Content Security Policy is detailed, nonce-based, </w:t>
      </w:r>
      <w:r>
        <w:rPr>
          <w:rFonts w:ascii="Consolas" w:hAnsi="Consolas" w:cs="Consolas" w:eastAsia="Consolas"/>
          <w:b w:val="0"/>
          <w:i w:val="0"/>
          <w:sz w:val="20"/>
          <w:shd w:val="clear" w:fill="F3F3F3"/>
        </w:rPr>
        <w:t>strict-dynamic</w:t>
      </w:r>
      <w:r>
        <w:rPr>
          <w:rFonts w:ascii="Calibri" w:hAnsi="Calibri"/>
          <w:b w:val="0"/>
          <w:i w:val="0"/>
          <w:sz w:val="22"/>
        </w:rPr>
        <w:t xml:space="preserve">, and published in </w:t>
      </w:r>
      <w:r>
        <w:rPr>
          <w:rFonts w:ascii="Consolas" w:hAnsi="Consolas" w:cs="Consolas" w:eastAsia="Consolas"/>
          <w:b w:val="0"/>
          <w:i w:val="0"/>
          <w:sz w:val="20"/>
          <w:shd w:val="clear" w:fill="F3F3F3"/>
        </w:rPr>
        <w:t>Report-Only</w:t>
      </w:r>
      <w:r>
        <w:rPr>
          <w:rFonts w:ascii="Calibri" w:hAnsi="Calibri"/>
          <w:b w:val="0"/>
          <w:i w:val="0"/>
          <w:sz w:val="22"/>
        </w:rPr>
        <w:t xml:space="preserve"> mode. The team has built a sophisticated policy and not turned it on.</w:t>
      </w:r>
    </w:p>
    <w:p>
      <w:pPr>
        <w:pStyle w:val="ListBullet"/>
      </w:pPr>
      <w:r>
        <w:rPr>
          <w:rFonts w:ascii="Calibri" w:hAnsi="Calibri"/>
          <w:b/>
          <w:i w:val="0"/>
          <w:sz w:val="22"/>
        </w:rPr>
        <w:t>Medemblik</w:t>
      </w:r>
      <w:r>
        <w:rPr>
          <w:rFonts w:ascii="Calibri" w:hAnsi="Calibri"/>
          <w:b w:val="0"/>
          <w:i w:val="0"/>
          <w:sz w:val="22"/>
        </w:rPr>
        <w:t xml:space="preserve"> still ships a </w:t>
      </w:r>
      <w:r>
        <w:rPr>
          <w:rFonts w:ascii="Consolas" w:hAnsi="Consolas" w:cs="Consolas" w:eastAsia="Consolas"/>
          <w:b w:val="0"/>
          <w:i w:val="0"/>
          <w:sz w:val="20"/>
          <w:shd w:val="clear" w:fill="F3F3F3"/>
        </w:rPr>
        <w:t>_gat_gtag_UA_31146549_1</w:t>
      </w:r>
      <w:r>
        <w:rPr>
          <w:rFonts w:ascii="Calibri" w:hAnsi="Calibri"/>
          <w:b w:val="0"/>
          <w:i w:val="0"/>
          <w:sz w:val="22"/>
        </w:rPr>
        <w:t xml:space="preserve"> cookie for a Google Universal Analytics property that has been dead since July 2024. It is fossilised in the GTM configuration.</w:t>
      </w:r>
    </w:p>
    <w:p>
      <w:pPr>
        <w:spacing w:before="360"/>
      </w:pPr>
      <w:r>
        <w:rPr>
          <w:rFonts w:ascii="Calibri" w:hAnsi="Calibri"/>
          <w:b/>
          <w:i w:val="0"/>
          <w:color w:val="1F3A5F"/>
          <w:sz w:val="32"/>
        </w:rPr>
        <w:t>The recommendation that fits all four</w:t>
      </w:r>
    </w:p>
    <w:p>
      <w:r>
        <w:rPr>
          <w:rFonts w:ascii="Calibri" w:hAnsi="Calibri"/>
          <w:b w:val="0"/>
          <w:i w:val="0"/>
          <w:sz w:val="22"/>
        </w:rPr>
        <w:t>If I had to write a single recommendation that applies to every Dutch government website I audited, it would be this:</w:t>
      </w:r>
    </w:p>
    <w:p>
      <w:r>
        <w:rPr>
          <w:rFonts w:ascii="Calibri" w:hAnsi="Calibri"/>
          <w:b/>
          <w:i w:val="0"/>
          <w:sz w:val="22"/>
        </w:rPr>
        <w:t>Move the analytics loader behind the consent gate. If the consent gate is decorative, fix the gate. If the analytics vendor cannot be loaded after consent (because the vendor's SDK requires early loading), change the vendor.</w:t>
      </w:r>
    </w:p>
    <w:p>
      <w:r>
        <w:rPr>
          <w:rFonts w:ascii="Calibri" w:hAnsi="Calibri"/>
          <w:b w:val="0"/>
          <w:i w:val="0"/>
          <w:sz w:val="22"/>
        </w:rPr>
        <w:t>That is one design-team week per site. The hard part is not the engineering; the hard part is the four-team meeting where the analytics team, the legal team, the privacy officer, and the security team agree on the order in which two events have to happen. The first event is that the user looks at the page. The second event is that the analytics tool is loaded. They are currently in the wrong order.</w:t>
      </w:r>
    </w:p>
    <w:p>
      <w:pPr>
        <w:spacing w:before="360"/>
      </w:pPr>
      <w:r>
        <w:rPr>
          <w:rFonts w:ascii="Calibri" w:hAnsi="Calibri"/>
          <w:b/>
          <w:i w:val="0"/>
          <w:color w:val="1F3A5F"/>
          <w:sz w:val="32"/>
        </w:rPr>
        <w:t>What's next</w:t>
      </w:r>
    </w:p>
    <w:p>
      <w:r>
        <w:rPr>
          <w:rFonts w:ascii="Calibri" w:hAnsi="Calibri"/>
          <w:b w:val="0"/>
          <w:i w:val="0"/>
          <w:sz w:val="22"/>
        </w:rPr>
        <w:t>Each of the four sites has a separate audit document with full evidence, finding-by-finding writeups, DNS records, HTTP traces, browser HARs, and screenshots. The DOCX reports are reproducible from the included Playwright capture script. None of this work used credentials, attempted logins, or probed beyond what any visitor's browser does on its own.</w:t>
      </w:r>
    </w:p>
    <w:p>
      <w:r>
        <w:rPr>
          <w:rFonts w:ascii="Calibri" w:hAnsi="Calibri"/>
          <w:b w:val="0"/>
          <w:i w:val="0"/>
          <w:sz w:val="22"/>
        </w:rPr>
        <w:t>I would like to see the same exercise repeated for the other 343 Dutch municipalities, the central ministries, the agencies (UWV, RVO, IND, COA, RDW), and the universities. My prediction, on the basis of the four-site sample, is that the pattern is uniform: good infrastructure, missing consent gate. If that turns out to be true, the regulatory case for action becomes structural rather than per-site.</w:t>
      </w:r>
    </w:p>
    <w:p>
      <w:r>
        <w:rPr>
          <w:rFonts w:ascii="Calibri" w:hAnsi="Calibri"/>
          <w:b w:val="0"/>
          <w:i w:val="0"/>
          <w:sz w:val="22"/>
        </w:rPr>
        <w:t>If a single Dutch DPA decision on a public-sector analytics deployment ever lands, the architectural correction across this entire estate will take a sprint. The reason none of it has happened yet is not that the fix is hard. The reason is that nobody has been told to do it.</w:t>
      </w:r>
    </w:p>
    <w:p>
      <w:r>
        <w:br w:type="page"/>
      </w:r>
    </w:p>
    <w:p>
      <w:r>
        <w:rPr>
          <w:rFonts w:ascii="Calibri" w:hAnsi="Calibri"/>
          <w:b w:val="0"/>
          <w:i/>
          <w:color w:val="888888"/>
          <w:sz w:val="20"/>
        </w:rPr>
        <w:t>Part 2  —  Per-site articles</w:t>
      </w:r>
    </w:p>
    <w:p>
      <w:r>
        <w:rPr>
          <w:rFonts w:ascii="Calibri" w:hAnsi="Calibri"/>
          <w:b w:val="0"/>
          <w:i/>
          <w:color w:val="666666"/>
          <w:sz w:val="22"/>
        </w:rPr>
        <w:t>Each of the four sites is covered by a standalone, narrative article. The four articles are reproduced below in the same order as the comparison table in Part 1.</w:t>
      </w:r>
    </w:p>
    <w:p>
      <w:r>
        <w:br w:type="page"/>
      </w:r>
    </w:p>
    <w:p>
      <w:r>
        <w:rPr>
          <w:rFonts w:ascii="Calibri" w:hAnsi="Calibri"/>
          <w:b w:val="0"/>
          <w:i/>
          <w:color w:val="888888"/>
          <w:sz w:val="20"/>
        </w:rPr>
        <w:t>Article  —  Belastingdienst.nl</w:t>
      </w:r>
    </w:p>
    <w:p>
      <w:pPr>
        <w:spacing w:before="480"/>
      </w:pPr>
      <w:r>
        <w:rPr>
          <w:rFonts w:ascii="Calibri" w:hAnsi="Calibri"/>
          <w:b/>
          <w:i w:val="0"/>
          <w:color w:val="1F3A5F"/>
          <w:sz w:val="44"/>
        </w:rPr>
        <w:t>The Dutch tax authority says it doesn't track you. Its website does.</w:t>
      </w:r>
    </w:p>
    <w:p>
      <w:r>
        <w:rPr>
          <w:rFonts w:ascii="Calibri" w:hAnsi="Calibri"/>
          <w:b w:val="0"/>
          <w:i w:val="0"/>
          <w:sz w:val="22"/>
        </w:rPr>
        <w:t>A first visit to belastingdienst.nl, the Dutch national tax authority, takes about half a second. In that half-second the site sets sixteen cookies in your browser. Six of them belong to two commercial tracking companies. One of them assigns you a unique identifier that will follow you for two years. None of this happens after you've agreed to anything. There is no consent banner. The site doesn't ask.</w:t>
      </w:r>
    </w:p>
    <w:p>
      <w:r>
        <w:rPr>
          <w:rFonts w:ascii="Calibri" w:hAnsi="Calibri"/>
          <w:b w:val="0"/>
          <w:i w:val="0"/>
          <w:sz w:val="22"/>
        </w:rPr>
        <w:t xml:space="preserve">The cookieverklaring on the same site, the official cookie policy required by Dutch law, says: </w:t>
      </w:r>
      <w:r>
        <w:rPr>
          <w:rFonts w:ascii="Calibri" w:hAnsi="Calibri"/>
          <w:b w:val="0"/>
          <w:i/>
          <w:sz w:val="22"/>
        </w:rPr>
        <w:t>"De cookies die wij gebruiken, leggen geen persoonsgegevens vast."</w:t>
      </w:r>
      <w:r>
        <w:rPr>
          <w:rFonts w:ascii="Calibri" w:hAnsi="Calibri"/>
          <w:b w:val="0"/>
          <w:i w:val="0"/>
          <w:sz w:val="22"/>
        </w:rPr>
        <w:t xml:space="preserve"> The cookies we use do not record personal data. It says the site complies with the Algemene Verordening Gegevensbescherming, the European privacy regulation Dutch readers usually call the AVG. It says the cookies are "type 2", an analytics category that is exempt from the consent requirement under Dutch telecoms law.</w:t>
      </w:r>
    </w:p>
    <w:p>
      <w:r>
        <w:rPr>
          <w:rFonts w:ascii="Calibri" w:hAnsi="Calibri"/>
          <w:b w:val="0"/>
          <w:i w:val="0"/>
          <w:sz w:val="22"/>
        </w:rPr>
        <w:t>For the policy claim to be true, three conditions need to hold at the same time. The cookies must not share data with a third party. The visitor's IP address must be removed or sufficiently anonymised. The data must not be used for any purpose other than analytics. The Dutch data protection authority, Autoriteit Persoonsgegevens, has spelled this out in published guidance for years. All three conditions need to hold. If any one of them fails, the analytics exemption does not apply, and the site needs the visitor's prior consent to set the cookies in the first place.</w:t>
      </w:r>
    </w:p>
    <w:p>
      <w:r>
        <w:rPr>
          <w:rFonts w:ascii="Calibri" w:hAnsi="Calibri"/>
          <w:b w:val="0"/>
          <w:i w:val="0"/>
          <w:sz w:val="22"/>
        </w:rPr>
        <w:t>Belastingdienst.nl fails the first condition. Probably also the third.</w:t>
      </w:r>
    </w:p>
    <w:p>
      <w:pPr>
        <w:pBdr>
          <w:bottom w:val="single" w:sz="6" w:space="1" w:color="999999"/>
        </w:pBdr>
      </w:pPr>
    </w:p>
    <w:p>
      <w:pPr>
        <w:spacing w:before="360"/>
      </w:pPr>
      <w:r>
        <w:rPr>
          <w:rFonts w:ascii="Calibri" w:hAnsi="Calibri"/>
          <w:b/>
          <w:i w:val="0"/>
          <w:color w:val="1F3A5F"/>
          <w:sz w:val="32"/>
        </w:rPr>
        <w:t>What the website actually does</w:t>
      </w:r>
    </w:p>
    <w:p>
      <w:r>
        <w:rPr>
          <w:rFonts w:ascii="Calibri" w:hAnsi="Calibri"/>
          <w:b w:val="0"/>
          <w:i w:val="0"/>
          <w:sz w:val="22"/>
        </w:rPr>
        <w:t>I opened belastingdienst.nl in a clean browser session, with no prior cookies, no extensions, no logged-in account. I let the page load, then took a screenshot and exported the network log. Three things happened that the cookieverklaring does not adequately describe.</w:t>
      </w:r>
    </w:p>
    <w:p>
      <w:r>
        <w:rPr>
          <w:rFonts w:ascii="Calibri" w:hAnsi="Calibri"/>
          <w:b/>
          <w:i w:val="0"/>
          <w:sz w:val="22"/>
        </w:rPr>
        <w:t>Adobe Analytics fired.</w:t>
      </w:r>
      <w:r>
        <w:rPr>
          <w:rFonts w:ascii="Calibri" w:hAnsi="Calibri"/>
          <w:b w:val="0"/>
          <w:i w:val="0"/>
          <w:sz w:val="22"/>
        </w:rPr>
        <w:t xml:space="preserve"> Within a second of arrival, my browser had four cookies from Adobe's Experience Cloud platform. One of them, </w:t>
      </w:r>
      <w:r>
        <w:rPr>
          <w:rFonts w:ascii="Consolas" w:hAnsi="Consolas" w:cs="Consolas" w:eastAsia="Consolas"/>
          <w:b w:val="0"/>
          <w:i w:val="0"/>
          <w:sz w:val="20"/>
          <w:shd w:val="clear" w:fill="F3F3F3"/>
        </w:rPr>
        <w:t>s_ecid</w:t>
      </w:r>
      <w:r>
        <w:rPr>
          <w:rFonts w:ascii="Calibri" w:hAnsi="Calibri"/>
          <w:b w:val="0"/>
          <w:i w:val="0"/>
          <w:sz w:val="22"/>
        </w:rPr>
        <w:t xml:space="preserve">, is set to expire in two years. Another, with the unwieldy name </w:t>
      </w:r>
      <w:r>
        <w:rPr>
          <w:rFonts w:ascii="Consolas" w:hAnsi="Consolas" w:cs="Consolas" w:eastAsia="Consolas"/>
          <w:b w:val="0"/>
          <w:i w:val="0"/>
          <w:sz w:val="20"/>
          <w:shd w:val="clear" w:fill="F3F3F3"/>
        </w:rPr>
        <w:t>AMCV_6B4320E8637BE4D40A495FD6@AdobeOrg</w:t>
      </w:r>
      <w:r>
        <w:rPr>
          <w:rFonts w:ascii="Calibri" w:hAnsi="Calibri"/>
          <w:b w:val="0"/>
          <w:i w:val="0"/>
          <w:sz w:val="22"/>
        </w:rPr>
        <w:t xml:space="preserve">, contains a unique persistent visitor identifier: </w:t>
      </w:r>
      <w:r>
        <w:rPr>
          <w:rFonts w:ascii="Consolas" w:hAnsi="Consolas" w:cs="Consolas" w:eastAsia="Consolas"/>
          <w:b w:val="0"/>
          <w:i w:val="0"/>
          <w:sz w:val="20"/>
          <w:shd w:val="clear" w:fill="F3F3F3"/>
        </w:rPr>
        <w:t>mid=43274885347084334791006538785908692227</w:t>
      </w:r>
      <w:r>
        <w:rPr>
          <w:rFonts w:ascii="Calibri" w:hAnsi="Calibri"/>
          <w:b w:val="0"/>
          <w:i w:val="0"/>
          <w:sz w:val="22"/>
        </w:rPr>
        <w:t>. That number is mine now. Every time I return to belastingdienst.nl, that number will be sent to Adobe's servers and used to recognise me as the same visitor. The same number is sent in plain query-string form on the very first page load:</w:t>
      </w:r>
    </w:p>
    <w:p>
      <w:pPr>
        <w:ind w:left="170"/>
        <w:shd w:val="clear" w:fill="F5F5F5"/>
      </w:pPr>
      <w:r>
        <w:rPr>
          <w:rFonts w:ascii="Consolas" w:hAnsi="Consolas" w:cs="Consolas" w:eastAsia="Consolas"/>
          <w:b w:val="0"/>
          <w:i w:val="0"/>
          <w:sz w:val="18"/>
        </w:rPr>
        <w:t>GET https://adobe-analytics-dc.belastingdienst.nl/b/ss/belastingdienstproduction/...</w:t>
        <w:br/>
      </w:r>
      <w:r>
        <w:rPr>
          <w:rFonts w:ascii="Consolas" w:hAnsi="Consolas" w:cs="Consolas" w:eastAsia="Consolas"/>
          <w:b w:val="0"/>
          <w:i w:val="0"/>
          <w:sz w:val="18"/>
        </w:rPr>
        <w:t xml:space="preserve">   &amp;mid=43274885347084334791006538785908692227</w:t>
        <w:br/>
      </w:r>
      <w:r>
        <w:rPr>
          <w:rFonts w:ascii="Consolas" w:hAnsi="Consolas" w:cs="Consolas" w:eastAsia="Consolas"/>
          <w:b w:val="0"/>
          <w:i w:val="0"/>
          <w:sz w:val="18"/>
        </w:rPr>
        <w:t xml:space="preserve">   &amp;mcorgid=6B4320E8637BE4D40A495FD6%40AdobeOrg</w:t>
        <w:br/>
      </w:r>
      <w:r>
        <w:rPr>
          <w:rFonts w:ascii="Consolas" w:hAnsi="Consolas" w:cs="Consolas" w:eastAsia="Consolas"/>
          <w:b w:val="0"/>
          <w:i w:val="0"/>
          <w:sz w:val="18"/>
        </w:rPr>
        <w:t xml:space="preserve">   &amp;pageName=%2Fnl%2Fhome%2Fhome</w:t>
        <w:br/>
      </w:r>
      <w:r>
        <w:rPr>
          <w:rFonts w:ascii="Consolas" w:hAnsi="Consolas" w:cs="Consolas" w:eastAsia="Consolas"/>
          <w:b w:val="0"/>
          <w:i w:val="0"/>
          <w:sz w:val="18"/>
        </w:rPr>
        <w:t xml:space="preserve">   &amp;c7=Belastingdienst&amp;c26=Belastingdienst%20Nederland</w:t>
        <w:br/>
      </w:r>
    </w:p>
    <w:p>
      <w:r>
        <w:rPr>
          <w:rFonts w:ascii="Calibri" w:hAnsi="Calibri"/>
          <w:b w:val="0"/>
          <w:i w:val="0"/>
          <w:sz w:val="22"/>
        </w:rPr>
        <w:t xml:space="preserve">The </w:t>
      </w:r>
      <w:r>
        <w:rPr>
          <w:rFonts w:ascii="Consolas" w:hAnsi="Consolas" w:cs="Consolas" w:eastAsia="Consolas"/>
          <w:b w:val="0"/>
          <w:i w:val="0"/>
          <w:sz w:val="20"/>
          <w:shd w:val="clear" w:fill="F3F3F3"/>
        </w:rPr>
        <w:t>belastingdienstproduction</w:t>
      </w:r>
      <w:r>
        <w:rPr>
          <w:rFonts w:ascii="Calibri" w:hAnsi="Calibri"/>
          <w:b w:val="0"/>
          <w:i w:val="0"/>
          <w:sz w:val="22"/>
        </w:rPr>
        <w:t xml:space="preserve"> string is the report-suite identifier in Adobe's system. The numeric </w:t>
      </w:r>
      <w:r>
        <w:rPr>
          <w:rFonts w:ascii="Consolas" w:hAnsi="Consolas" w:cs="Consolas" w:eastAsia="Consolas"/>
          <w:b w:val="0"/>
          <w:i w:val="0"/>
          <w:sz w:val="20"/>
          <w:shd w:val="clear" w:fill="F3F3F3"/>
        </w:rPr>
        <w:t>mid</w:t>
      </w:r>
      <w:r>
        <w:rPr>
          <w:rFonts w:ascii="Calibri" w:hAnsi="Calibri"/>
          <w:b w:val="0"/>
          <w:i w:val="0"/>
          <w:sz w:val="22"/>
        </w:rPr>
        <w:t xml:space="preserve"> is what Adobe calls a Marketing Cloud ID. The Court of Justice of the European Union ruled in 2016, in the Breyer judgement, that this kind of persistent online identifier is personal data under European law, even when the IP address that originally generated it has been stripped. The European Data Protection Board has restated this position regularly since.</w:t>
      </w:r>
    </w:p>
    <w:p>
      <w:r>
        <w:rPr>
          <w:rFonts w:ascii="Calibri" w:hAnsi="Calibri"/>
          <w:b/>
          <w:i w:val="0"/>
          <w:sz w:val="22"/>
        </w:rPr>
        <w:t>AB Tasty fired.</w:t>
      </w:r>
      <w:r>
        <w:rPr>
          <w:rFonts w:ascii="Calibri" w:hAnsi="Calibri"/>
          <w:b w:val="0"/>
          <w:i w:val="0"/>
          <w:sz w:val="22"/>
        </w:rPr>
        <w:t xml:space="preserve"> A few hundred milliseconds after Adobe, my browser also pulled in five JavaScript files from </w:t>
      </w:r>
      <w:r>
        <w:rPr>
          <w:rFonts w:ascii="Consolas" w:hAnsi="Consolas" w:cs="Consolas" w:eastAsia="Consolas"/>
          <w:b w:val="0"/>
          <w:i w:val="0"/>
          <w:sz w:val="20"/>
          <w:shd w:val="clear" w:fill="F3F3F3"/>
        </w:rPr>
        <w:t>try.abtasty.com</w:t>
      </w:r>
      <w:r>
        <w:rPr>
          <w:rFonts w:ascii="Calibri" w:hAnsi="Calibri"/>
          <w:b w:val="0"/>
          <w:i w:val="0"/>
          <w:sz w:val="22"/>
        </w:rPr>
        <w:t xml:space="preserve"> and posted a tracking beacon to </w:t>
      </w:r>
      <w:r>
        <w:rPr>
          <w:rFonts w:ascii="Consolas" w:hAnsi="Consolas" w:cs="Consolas" w:eastAsia="Consolas"/>
          <w:b w:val="0"/>
          <w:i w:val="0"/>
          <w:sz w:val="20"/>
          <w:shd w:val="clear" w:fill="F3F3F3"/>
        </w:rPr>
        <w:t>ariane.abtasty.com</w:t>
      </w:r>
      <w:r>
        <w:rPr>
          <w:rFonts w:ascii="Calibri" w:hAnsi="Calibri"/>
          <w:b w:val="0"/>
          <w:i w:val="0"/>
          <w:sz w:val="22"/>
        </w:rPr>
        <w:t xml:space="preserve">. Two more cookies appeared in my browser: </w:t>
      </w:r>
      <w:r>
        <w:rPr>
          <w:rFonts w:ascii="Consolas" w:hAnsi="Consolas" w:cs="Consolas" w:eastAsia="Consolas"/>
          <w:b w:val="0"/>
          <w:i w:val="0"/>
          <w:sz w:val="20"/>
          <w:shd w:val="clear" w:fill="F3F3F3"/>
        </w:rPr>
        <w:t>ABTasty</w:t>
      </w:r>
      <w:r>
        <w:rPr>
          <w:rFonts w:ascii="Calibri" w:hAnsi="Calibri"/>
          <w:b w:val="0"/>
          <w:i w:val="0"/>
          <w:sz w:val="22"/>
        </w:rPr>
        <w:t xml:space="preserve"> and </w:t>
      </w:r>
      <w:r>
        <w:rPr>
          <w:rFonts w:ascii="Consolas" w:hAnsi="Consolas" w:cs="Consolas" w:eastAsia="Consolas"/>
          <w:b w:val="0"/>
          <w:i w:val="0"/>
          <w:sz w:val="20"/>
          <w:shd w:val="clear" w:fill="F3F3F3"/>
        </w:rPr>
        <w:t>ABTastySession</w:t>
      </w:r>
      <w:r>
        <w:rPr>
          <w:rFonts w:ascii="Calibri" w:hAnsi="Calibri"/>
          <w:b w:val="0"/>
          <w:i w:val="0"/>
          <w:sz w:val="22"/>
        </w:rPr>
        <w:t xml:space="preserve">. Both were set with </w:t>
      </w:r>
      <w:r>
        <w:rPr>
          <w:rFonts w:ascii="Consolas" w:hAnsi="Consolas" w:cs="Consolas" w:eastAsia="Consolas"/>
          <w:b w:val="0"/>
          <w:i w:val="0"/>
          <w:sz w:val="20"/>
          <w:shd w:val="clear" w:fill="F3F3F3"/>
        </w:rPr>
        <w:t>SameSite=None</w:t>
      </w:r>
      <w:r>
        <w:rPr>
          <w:rFonts w:ascii="Calibri" w:hAnsi="Calibri"/>
          <w:b w:val="0"/>
          <w:i w:val="0"/>
          <w:sz w:val="22"/>
        </w:rPr>
        <w:t xml:space="preserve">, meaning they are explicitly permitted to travel cross-site. AB Tasty is a French company. Its product, in its own marketing language, is </w:t>
      </w:r>
      <w:r>
        <w:rPr>
          <w:rFonts w:ascii="Calibri" w:hAnsi="Calibri"/>
          <w:b w:val="0"/>
          <w:i/>
          <w:sz w:val="22"/>
        </w:rPr>
        <w:t>"personalisation, A/B testing and behavioural targeting in one platform"</w:t>
      </w:r>
      <w:r>
        <w:rPr>
          <w:rFonts w:ascii="Calibri" w:hAnsi="Calibri"/>
          <w:b w:val="0"/>
          <w:i w:val="0"/>
          <w:sz w:val="22"/>
        </w:rPr>
        <w:t>. It is not an analytics tool. It is a behavioural-targeting tool that uses analytics to measure the effects of behavioural-targeting decisions.</w:t>
      </w:r>
    </w:p>
    <w:p>
      <w:r>
        <w:rPr>
          <w:rFonts w:ascii="Calibri" w:hAnsi="Calibri"/>
          <w:b w:val="0"/>
          <w:i w:val="0"/>
          <w:sz w:val="22"/>
        </w:rPr>
        <w:t>If AB Tasty's purpose is anything other than analytics, the third condition of the Dutch analytics exemption fails. AB Tasty's purpose is, by the company's own description, A/B testing and behavioural targeting. So the third condition fails.</w:t>
      </w:r>
    </w:p>
    <w:p>
      <w:r>
        <w:rPr>
          <w:rFonts w:ascii="Calibri" w:hAnsi="Calibri"/>
          <w:b/>
          <w:i w:val="0"/>
          <w:sz w:val="22"/>
        </w:rPr>
        <w:t>A consent dialog never appeared.</w:t>
      </w:r>
      <w:r>
        <w:rPr>
          <w:rFonts w:ascii="Calibri" w:hAnsi="Calibri"/>
          <w:b w:val="0"/>
          <w:i w:val="0"/>
          <w:sz w:val="22"/>
        </w:rPr>
        <w:t xml:space="preserve"> No banner, no overlay, no modal. The home page renders fully, with a stock photograph of a tax adviser at a kitchen table, four cards about current campaigns, and a footer link labelled "Cookies". The full screenshot is in the audit appendix. The Court of Justice of the EU's Planet49 ruling, from October 2019, requires that consent for non-essential cookies be active, freely given, specific, informed, and unambiguous. Continuing to read a page does not count. Belastingdienst.nl proceeds as if no consent is needed, because under the legal theory the cookieverklaring uses, no consent is needed. The legal theory does not survive contact with the site.</w:t>
      </w:r>
    </w:p>
    <w:p>
      <w:pPr>
        <w:pBdr>
          <w:bottom w:val="single" w:sz="6" w:space="1" w:color="999999"/>
        </w:pBdr>
      </w:pPr>
    </w:p>
    <w:p>
      <w:pPr>
        <w:spacing w:before="360"/>
      </w:pPr>
      <w:r>
        <w:rPr>
          <w:rFonts w:ascii="Calibri" w:hAnsi="Calibri"/>
          <w:b/>
          <w:i w:val="0"/>
          <w:color w:val="1F3A5F"/>
          <w:sz w:val="32"/>
        </w:rPr>
        <w:t>The cloak</w:t>
      </w:r>
    </w:p>
    <w:p>
      <w:r>
        <w:rPr>
          <w:rFonts w:ascii="Calibri" w:hAnsi="Calibri"/>
          <w:b w:val="0"/>
          <w:i w:val="0"/>
          <w:sz w:val="22"/>
        </w:rPr>
        <w:t>The most quietly interesting finding has nothing to do with the cookies themselves. It is the address that the Adobe Analytics traffic flows to.</w:t>
      </w:r>
    </w:p>
    <w:p>
      <w:r>
        <w:rPr>
          <w:rFonts w:ascii="Calibri" w:hAnsi="Calibri"/>
          <w:b w:val="0"/>
          <w:i w:val="0"/>
          <w:sz w:val="22"/>
        </w:rPr>
        <w:t xml:space="preserve">In your browser's developer tools, the Adobe data collection requests appear to go to </w:t>
      </w:r>
      <w:r>
        <w:rPr>
          <w:rFonts w:ascii="Consolas" w:hAnsi="Consolas" w:cs="Consolas" w:eastAsia="Consolas"/>
          <w:b w:val="0"/>
          <w:i w:val="0"/>
          <w:sz w:val="20"/>
          <w:shd w:val="clear" w:fill="F3F3F3"/>
        </w:rPr>
        <w:t>adobe-analytics-dc.belastingdienst.nl</w:t>
      </w:r>
      <w:r>
        <w:rPr>
          <w:rFonts w:ascii="Calibri" w:hAnsi="Calibri"/>
          <w:b w:val="0"/>
          <w:i w:val="0"/>
          <w:sz w:val="22"/>
        </w:rPr>
        <w:t>. That address, on its face, is a subdomain of the Dutch tax authority. It looks like a Belastingdienst service. It carries the name of the organisation that hosts it.</w:t>
      </w:r>
    </w:p>
    <w:p>
      <w:r>
        <w:rPr>
          <w:rFonts w:ascii="Calibri" w:hAnsi="Calibri"/>
          <w:b w:val="0"/>
          <w:i w:val="0"/>
          <w:sz w:val="22"/>
        </w:rPr>
        <w:t>It is not a Belastingdienst service. A single DNS lookup makes that clear:</w:t>
      </w:r>
    </w:p>
    <w:p>
      <w:pPr>
        <w:ind w:left="170"/>
        <w:shd w:val="clear" w:fill="F5F5F5"/>
      </w:pPr>
      <w:r>
        <w:rPr>
          <w:rFonts w:ascii="Consolas" w:hAnsi="Consolas" w:cs="Consolas" w:eastAsia="Consolas"/>
          <w:b w:val="0"/>
          <w:i w:val="0"/>
          <w:sz w:val="18"/>
        </w:rPr>
        <w:t>$ dig adobe-analytics-dc.belastingdienst.nl</w:t>
        <w:br/>
      </w:r>
      <w:r>
        <w:rPr>
          <w:rFonts w:ascii="Consolas" w:hAnsi="Consolas" w:cs="Consolas" w:eastAsia="Consolas"/>
          <w:b w:val="0"/>
          <w:i w:val="0"/>
          <w:sz w:val="18"/>
        </w:rPr>
        <w:br/>
      </w:r>
      <w:r>
        <w:rPr>
          <w:rFonts w:ascii="Consolas" w:hAnsi="Consolas" w:cs="Consolas" w:eastAsia="Consolas"/>
          <w:b w:val="0"/>
          <w:i w:val="0"/>
          <w:sz w:val="18"/>
        </w:rPr>
        <w:t>adobe-analytics-dc.belastingdienst.nl. CNAME wdbvhtupcp.data.adobedc.net.</w:t>
        <w:br/>
      </w:r>
      <w:r>
        <w:rPr>
          <w:rFonts w:ascii="Consolas" w:hAnsi="Consolas" w:cs="Consolas" w:eastAsia="Consolas"/>
          <w:b w:val="0"/>
          <w:i w:val="0"/>
          <w:sz w:val="18"/>
        </w:rPr>
        <w:t>wdbvhtupcp.data.adobedc.net.           A     63.140.62.139</w:t>
        <w:br/>
      </w:r>
      <w:r>
        <w:rPr>
          <w:rFonts w:ascii="Consolas" w:hAnsi="Consolas" w:cs="Consolas" w:eastAsia="Consolas"/>
          <w:b w:val="0"/>
          <w:i w:val="0"/>
          <w:sz w:val="18"/>
        </w:rPr>
        <w:t xml:space="preserve">                                       A     63.140.62.120</w:t>
        <w:br/>
      </w:r>
      <w:r>
        <w:rPr>
          <w:rFonts w:ascii="Consolas" w:hAnsi="Consolas" w:cs="Consolas" w:eastAsia="Consolas"/>
          <w:b w:val="0"/>
          <w:i w:val="0"/>
          <w:sz w:val="18"/>
        </w:rPr>
        <w:t xml:space="preserve">                                       A     63.140.62.172</w:t>
        <w:br/>
      </w:r>
      <w:r>
        <w:rPr>
          <w:rFonts w:ascii="Consolas" w:hAnsi="Consolas" w:cs="Consolas" w:eastAsia="Consolas"/>
          <w:b w:val="0"/>
          <w:i w:val="0"/>
          <w:sz w:val="18"/>
        </w:rPr>
        <w:t xml:space="preserve">                                       A     63.140.62.236</w:t>
        <w:br/>
      </w:r>
      <w:r>
        <w:rPr>
          <w:rFonts w:ascii="Consolas" w:hAnsi="Consolas" w:cs="Consolas" w:eastAsia="Consolas"/>
          <w:b w:val="0"/>
          <w:i w:val="0"/>
          <w:sz w:val="18"/>
        </w:rPr>
        <w:t xml:space="preserve">                                       A     63.140.62.210</w:t>
        <w:br/>
      </w:r>
      <w:r>
        <w:rPr>
          <w:rFonts w:ascii="Consolas" w:hAnsi="Consolas" w:cs="Consolas" w:eastAsia="Consolas"/>
          <w:b w:val="0"/>
          <w:i w:val="0"/>
          <w:sz w:val="18"/>
        </w:rPr>
        <w:t xml:space="preserve">                                       A     63.140.62.200</w:t>
        <w:br/>
      </w:r>
    </w:p>
    <w:p>
      <w:r>
        <w:rPr>
          <w:rFonts w:ascii="Calibri" w:hAnsi="Calibri"/>
          <w:b w:val="0"/>
          <w:i w:val="0"/>
          <w:sz w:val="22"/>
        </w:rPr>
        <w:t xml:space="preserve">The CNAME record routes the name to </w:t>
      </w:r>
      <w:r>
        <w:rPr>
          <w:rFonts w:ascii="Consolas" w:hAnsi="Consolas" w:cs="Consolas" w:eastAsia="Consolas"/>
          <w:b w:val="0"/>
          <w:i w:val="0"/>
          <w:sz w:val="20"/>
          <w:shd w:val="clear" w:fill="F3F3F3"/>
        </w:rPr>
        <w:t>wdbvhtupcp.data.adobedc.net</w:t>
      </w:r>
      <w:r>
        <w:rPr>
          <w:rFonts w:ascii="Calibri" w:hAnsi="Calibri"/>
          <w:b w:val="0"/>
          <w:i w:val="0"/>
          <w:sz w:val="22"/>
        </w:rPr>
        <w:t xml:space="preserve">, which is part of Adobe Experience Cloud's data collection cluster. The IP block, </w:t>
      </w:r>
      <w:r>
        <w:rPr>
          <w:rFonts w:ascii="Consolas" w:hAnsi="Consolas" w:cs="Consolas" w:eastAsia="Consolas"/>
          <w:b w:val="0"/>
          <w:i w:val="0"/>
          <w:sz w:val="20"/>
          <w:shd w:val="clear" w:fill="F3F3F3"/>
        </w:rPr>
        <w:t>63.140.62.0/24</w:t>
      </w:r>
      <w:r>
        <w:rPr>
          <w:rFonts w:ascii="Calibri" w:hAnsi="Calibri"/>
          <w:b w:val="0"/>
          <w:i w:val="0"/>
          <w:sz w:val="22"/>
        </w:rPr>
        <w:t xml:space="preserve">, is registered to Adobe Inc. in the United States. Every analytics call hitting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arrives at Adobe.</w:t>
      </w:r>
    </w:p>
    <w:p>
      <w:r>
        <w:rPr>
          <w:rFonts w:ascii="Calibri" w:hAnsi="Calibri"/>
          <w:b w:val="0"/>
          <w:i w:val="0"/>
          <w:sz w:val="22"/>
        </w:rPr>
        <w:t xml:space="preserve">This technique has a name. It is called CNAME cloaking. It exists for a specific reason. Modern browsers, ad blockers, and tracker-protection tools maintain blocklists of known third-party tracker domains. Adobe Analytics' actual domains, things like </w:t>
      </w:r>
      <w:r>
        <w:rPr>
          <w:rFonts w:ascii="Consolas" w:hAnsi="Consolas" w:cs="Consolas" w:eastAsia="Consolas"/>
          <w:b w:val="0"/>
          <w:i w:val="0"/>
          <w:sz w:val="20"/>
          <w:shd w:val="clear" w:fill="F3F3F3"/>
        </w:rPr>
        <w:t>*.demdex.net</w:t>
      </w:r>
      <w:r>
        <w:rPr>
          <w:rFonts w:ascii="Calibri" w:hAnsi="Calibri"/>
          <w:b w:val="0"/>
          <w:i w:val="0"/>
          <w:sz w:val="22"/>
        </w:rPr>
        <w:t xml:space="preserve"> and </w:t>
      </w:r>
      <w:r>
        <w:rPr>
          <w:rFonts w:ascii="Consolas" w:hAnsi="Consolas" w:cs="Consolas" w:eastAsia="Consolas"/>
          <w:b w:val="0"/>
          <w:i w:val="0"/>
          <w:sz w:val="20"/>
          <w:shd w:val="clear" w:fill="F3F3F3"/>
        </w:rPr>
        <w:t>*.omtrdc.net</w:t>
      </w:r>
      <w:r>
        <w:rPr>
          <w:rFonts w:ascii="Calibri" w:hAnsi="Calibri"/>
          <w:b w:val="0"/>
          <w:i w:val="0"/>
          <w:sz w:val="22"/>
        </w:rPr>
        <w:t xml:space="preserve"> and </w:t>
      </w:r>
      <w:r>
        <w:rPr>
          <w:rFonts w:ascii="Consolas" w:hAnsi="Consolas" w:cs="Consolas" w:eastAsia="Consolas"/>
          <w:b w:val="0"/>
          <w:i w:val="0"/>
          <w:sz w:val="20"/>
          <w:shd w:val="clear" w:fill="F3F3F3"/>
        </w:rPr>
        <w:t>*.adobedc.net</w:t>
      </w:r>
      <w:r>
        <w:rPr>
          <w:rFonts w:ascii="Calibri" w:hAnsi="Calibri"/>
          <w:b w:val="0"/>
          <w:i w:val="0"/>
          <w:sz w:val="22"/>
        </w:rPr>
        <w:t>, are on every major blocklist. When a tracker is loaded from a third-party domain, Safari's Intelligent Tracking Prevention shortens its cookie lifetime, Firefox's Enhanced Tracking Protection blocks it outright, and ad blockers refuse to load it.</w:t>
      </w:r>
    </w:p>
    <w:p>
      <w:r>
        <w:rPr>
          <w:rFonts w:ascii="Calibri" w:hAnsi="Calibri"/>
          <w:b w:val="0"/>
          <w:i w:val="0"/>
          <w:sz w:val="22"/>
        </w:rPr>
        <w:t xml:space="preserve">CNAME cloaking moves the loading endpoint into the publisher's own domain so the tracker appears as first-party. The browser sees a request to </w:t>
      </w:r>
      <w:r>
        <w:rPr>
          <w:rFonts w:ascii="Consolas" w:hAnsi="Consolas" w:cs="Consolas" w:eastAsia="Consolas"/>
          <w:b w:val="0"/>
          <w:i w:val="0"/>
          <w:sz w:val="20"/>
          <w:shd w:val="clear" w:fill="F3F3F3"/>
        </w:rPr>
        <w:t>belastingdienst.nl</w:t>
      </w:r>
      <w:r>
        <w:rPr>
          <w:rFonts w:ascii="Calibri" w:hAnsi="Calibri"/>
          <w:b w:val="0"/>
          <w:i w:val="0"/>
          <w:sz w:val="22"/>
        </w:rPr>
        <w:t xml:space="preserve">, not to </w:t>
      </w:r>
      <w:r>
        <w:rPr>
          <w:rFonts w:ascii="Consolas" w:hAnsi="Consolas" w:cs="Consolas" w:eastAsia="Consolas"/>
          <w:b w:val="0"/>
          <w:i w:val="0"/>
          <w:sz w:val="20"/>
          <w:shd w:val="clear" w:fill="F3F3F3"/>
        </w:rPr>
        <w:t>adobedc.net</w:t>
      </w:r>
      <w:r>
        <w:rPr>
          <w:rFonts w:ascii="Calibri" w:hAnsi="Calibri"/>
          <w:b w:val="0"/>
          <w:i w:val="0"/>
          <w:sz w:val="22"/>
        </w:rPr>
        <w:t>. The cookies that come back are first-party cookies, not third-party. Tracker protection mostly stops working.</w:t>
      </w:r>
    </w:p>
    <w:p>
      <w:r>
        <w:rPr>
          <w:rFonts w:ascii="Calibri" w:hAnsi="Calibri"/>
          <w:b w:val="0"/>
          <w:i w:val="0"/>
          <w:sz w:val="22"/>
        </w:rPr>
        <w:t>The European Data Protection Board's 2020 guidance on cookies addresses this directly. The guidance is about the substance of who is processing your data, not the technical first-party appearance of the request. The fact that the user's browser sees a request going to the publisher's domain does not change the fact that the data is being collected and stored by a third party in another jurisdiction. The user has a right under GDPR Article 13 to know who is processing their personal data. CNAME cloaking specifically obscures that information.</w:t>
      </w:r>
    </w:p>
    <w:p>
      <w:r>
        <w:rPr>
          <w:rFonts w:ascii="Calibri" w:hAnsi="Calibri"/>
          <w:b w:val="0"/>
          <w:i w:val="0"/>
          <w:sz w:val="22"/>
        </w:rPr>
        <w:t>CNIL, the French data protection authority, has explicitly flagged CNAME cloaking arrangements as transparency failures, in a 2020 deliberation. The Dutch AP has issued similar warnings. There has been no enforcement action against a national-government website, however, because no one expected a national government to be using the technique.</w:t>
      </w:r>
    </w:p>
    <w:p>
      <w:pPr>
        <w:pBdr>
          <w:bottom w:val="single" w:sz="6" w:space="1" w:color="999999"/>
        </w:pBdr>
      </w:pPr>
    </w:p>
    <w:p>
      <w:pPr>
        <w:spacing w:before="360"/>
      </w:pPr>
      <w:r>
        <w:rPr>
          <w:rFonts w:ascii="Calibri" w:hAnsi="Calibri"/>
          <w:b/>
          <w:i w:val="0"/>
          <w:color w:val="1F3A5F"/>
          <w:sz w:val="32"/>
        </w:rPr>
        <w:t>What the cookieverklaring says</w:t>
      </w:r>
    </w:p>
    <w:p>
      <w:r>
        <w:rPr>
          <w:rFonts w:ascii="Calibri" w:hAnsi="Calibri"/>
          <w:b w:val="0"/>
          <w:i w:val="0"/>
          <w:sz w:val="22"/>
        </w:rPr>
        <w:t xml:space="preserve">The Belastingdienst's official cookie policy is at a URL that reflects the underlying technology stack: </w:t>
      </w:r>
      <w:r>
        <w:rPr>
          <w:rFonts w:ascii="Consolas" w:hAnsi="Consolas" w:cs="Consolas" w:eastAsia="Consolas"/>
          <w:b w:val="0"/>
          <w:i w:val="0"/>
          <w:sz w:val="20"/>
          <w:shd w:val="clear" w:fill="F3F3F3"/>
        </w:rPr>
        <w:t>belastingdienst.nl/wps/wcm/connect/bldcontentnl/niet_in_enig_menu/prive/cookies</w:t>
      </w:r>
      <w:r>
        <w:rPr>
          <w:rFonts w:ascii="Calibri" w:hAnsi="Calibri"/>
          <w:b w:val="0"/>
          <w:i w:val="0"/>
          <w:sz w:val="22"/>
        </w:rPr>
        <w:t xml:space="preserve">. The </w:t>
      </w:r>
      <w:r>
        <w:rPr>
          <w:rFonts w:ascii="Consolas" w:hAnsi="Consolas" w:cs="Consolas" w:eastAsia="Consolas"/>
          <w:b w:val="0"/>
          <w:i w:val="0"/>
          <w:sz w:val="20"/>
          <w:shd w:val="clear" w:fill="F3F3F3"/>
        </w:rPr>
        <w:t>wps/wcm</w:t>
      </w:r>
      <w:r>
        <w:rPr>
          <w:rFonts w:ascii="Calibri" w:hAnsi="Calibri"/>
          <w:b w:val="0"/>
          <w:i w:val="0"/>
          <w:sz w:val="22"/>
        </w:rPr>
        <w:t xml:space="preserve"> prefix is IBM WebSphere Portal Server with Web Content Manager. The </w:t>
      </w:r>
      <w:r>
        <w:rPr>
          <w:rFonts w:ascii="Consolas" w:hAnsi="Consolas" w:cs="Consolas" w:eastAsia="Consolas"/>
          <w:b w:val="0"/>
          <w:i w:val="0"/>
          <w:sz w:val="20"/>
          <w:shd w:val="clear" w:fill="F3F3F3"/>
        </w:rPr>
        <w:t>niet_in_enig_menu</w:t>
      </w:r>
      <w:r>
        <w:rPr>
          <w:rFonts w:ascii="Calibri" w:hAnsi="Calibri"/>
          <w:b w:val="0"/>
          <w:i w:val="0"/>
          <w:sz w:val="22"/>
        </w:rPr>
        <w:t xml:space="preserve"> segment translates as "not in any menu", which is itself a small finding: the cookie policy is not in the navigation. It is reachable only by clicking the small "Cookies" link in the footer.</w:t>
      </w:r>
    </w:p>
    <w:p>
      <w:r>
        <w:rPr>
          <w:rFonts w:ascii="Calibri" w:hAnsi="Calibri"/>
          <w:b w:val="0"/>
          <w:i w:val="0"/>
          <w:sz w:val="22"/>
        </w:rPr>
        <w:t>The policy itself is plainly written and runs to about three thousand words. It opens with:</w:t>
      </w:r>
    </w:p>
    <w:p>
      <w:pPr>
        <w:ind w:left="454"/>
        <w:pBdr>
          <w:left w:val="single" w:sz="18" w:space="6" w:color="888888"/>
        </w:pBdr>
      </w:pPr>
      <w:r>
        <w:rPr>
          <w:rFonts w:ascii="Calibri" w:hAnsi="Calibri"/>
          <w:b w:val="0"/>
          <w:i/>
          <w:sz w:val="22"/>
        </w:rPr>
        <w:t>"Op de website van de Belastingdienst gebruiken we cookies om het gebruiksgemak te verbeteren en onderzoek te doen naar het bezoek van de website. De cookies die wij gebruiken, leggen geen persoonsgegevens vast."</w:t>
      </w:r>
    </w:p>
    <w:p>
      <w:r>
        <w:rPr>
          <w:rFonts w:ascii="Calibri" w:hAnsi="Calibri"/>
          <w:b w:val="0"/>
          <w:i w:val="0"/>
          <w:sz w:val="22"/>
        </w:rPr>
        <w:t>In English: on the Belastingdienst website we use cookies to improve usability and to do research into visits to the website. The cookies we use do not record personal data. The policy then defines three categories: necessary cookies, cookies for research into website use, and cookies from third-party websites. It states that the Belastingdienst's own cookies are only of the second category, and that the data they store cannot be traced back to a person.</w:t>
      </w:r>
    </w:p>
    <w:p>
      <w:r>
        <w:rPr>
          <w:rFonts w:ascii="Calibri" w:hAnsi="Calibri"/>
          <w:b w:val="0"/>
          <w:i w:val="0"/>
          <w:sz w:val="22"/>
        </w:rPr>
        <w:t>It then provides a table of every cookie set on the site. The Adobe cookies are listed:</w:t>
      </w:r>
    </w:p>
    <w:p>
      <w:pPr>
        <w:ind w:left="170"/>
        <w:shd w:val="clear" w:fill="F5F5F5"/>
      </w:pPr>
      <w:r>
        <w:rPr>
          <w:rFonts w:ascii="Consolas" w:hAnsi="Consolas" w:cs="Consolas" w:eastAsia="Consolas"/>
          <w:b w:val="0"/>
          <w:i w:val="0"/>
          <w:sz w:val="18"/>
        </w:rPr>
        <w:t>s_ecid                  2 jaar     Registreert bezoek aan webpagina's voor analysetool webgebruik.</w:t>
        <w:br/>
      </w:r>
      <w:r>
        <w:rPr>
          <w:rFonts w:ascii="Consolas" w:hAnsi="Consolas" w:cs="Consolas" w:eastAsia="Consolas"/>
          <w:b w:val="0"/>
          <w:i w:val="0"/>
          <w:sz w:val="18"/>
        </w:rPr>
        <w:t>AMCV_...@AdobeOrg       1 jaar     Registreert bezoek aan webpagina's voor analysetool webgebruik.</w:t>
        <w:br/>
      </w:r>
      <w:r>
        <w:rPr>
          <w:rFonts w:ascii="Consolas" w:hAnsi="Consolas" w:cs="Consolas" w:eastAsia="Consolas"/>
          <w:b w:val="0"/>
          <w:i w:val="0"/>
          <w:sz w:val="18"/>
        </w:rPr>
        <w:t>AMCVS_...@AdobeOrg      sessie     Registreert bezoek aan webpagina's voor analysetool webgebruik.</w:t>
        <w:br/>
      </w:r>
      <w:r>
        <w:rPr>
          <w:rFonts w:ascii="Consolas" w:hAnsi="Consolas" w:cs="Consolas" w:eastAsia="Consolas"/>
          <w:b w:val="0"/>
          <w:i w:val="0"/>
          <w:sz w:val="18"/>
        </w:rPr>
        <w:t>kndctr_..._AdobeOrg_id  1 jaar     Registreert bezoek aan webpagina's voor analysetool webgebruik.</w:t>
        <w:br/>
      </w:r>
      <w:r>
        <w:rPr>
          <w:rFonts w:ascii="Consolas" w:hAnsi="Consolas" w:cs="Consolas" w:eastAsia="Consolas"/>
          <w:b w:val="0"/>
          <w:i w:val="0"/>
          <w:sz w:val="18"/>
        </w:rPr>
        <w:t>s_cc                    sessie     Registreert bezoek aan webpagina's voor analysetool webgebruik.</w:t>
        <w:br/>
      </w:r>
      <w:r>
        <w:rPr>
          <w:rFonts w:ascii="Consolas" w:hAnsi="Consolas" w:cs="Consolas" w:eastAsia="Consolas"/>
          <w:b w:val="0"/>
          <w:i w:val="0"/>
          <w:sz w:val="18"/>
        </w:rPr>
        <w:t>s_vi                    2 jaar     Registreert bezoek aan webpagina's voor analysetool webgebruik.</w:t>
        <w:br/>
      </w:r>
      <w:r>
        <w:rPr>
          <w:rFonts w:ascii="Consolas" w:hAnsi="Consolas" w:cs="Consolas" w:eastAsia="Consolas"/>
          <w:b w:val="0"/>
          <w:i w:val="0"/>
          <w:sz w:val="18"/>
        </w:rPr>
        <w:t>s_fid                   2 jaar     Registreert bezoek aan webpagina's voor analysetool webgebruik.</w:t>
        <w:br/>
      </w:r>
    </w:p>
    <w:p>
      <w:r>
        <w:rPr>
          <w:rFonts w:ascii="Calibri" w:hAnsi="Calibri"/>
          <w:b w:val="0"/>
          <w:i w:val="0"/>
          <w:sz w:val="22"/>
        </w:rPr>
        <w:t xml:space="preserve">Adobe's name does not appear. The Adobe Org identifier is in the cookie names, encoded as the hex string </w:t>
      </w:r>
      <w:r>
        <w:rPr>
          <w:rFonts w:ascii="Consolas" w:hAnsi="Consolas" w:cs="Consolas" w:eastAsia="Consolas"/>
          <w:b w:val="0"/>
          <w:i w:val="0"/>
          <w:sz w:val="20"/>
          <w:shd w:val="clear" w:fill="F3F3F3"/>
        </w:rPr>
        <w:t>6B4320E8637BE4D40A495FD6</w:t>
      </w:r>
      <w:r>
        <w:rPr>
          <w:rFonts w:ascii="Calibri" w:hAnsi="Calibri"/>
          <w:b w:val="0"/>
          <w:i w:val="0"/>
          <w:sz w:val="22"/>
        </w:rPr>
        <w:t>, but a normal user has no way to decode that. Each cookie carries the same generic description: registers visits to web pages for a web-use analytics tool. The specific analytics tool is not named. The country of the recipient is not named. The international transfer arrangement is not described.</w:t>
      </w:r>
    </w:p>
    <w:p>
      <w:r>
        <w:rPr>
          <w:rFonts w:ascii="Calibri" w:hAnsi="Calibri"/>
          <w:b w:val="0"/>
          <w:i w:val="0"/>
          <w:sz w:val="22"/>
        </w:rPr>
        <w:t>AB Tasty does appear, in a separate sub-section about user-research surveys. It is listed there, alongside a cookie that controls how often a feedback form pops up:</w:t>
      </w:r>
    </w:p>
    <w:p>
      <w:pPr>
        <w:ind w:left="170"/>
        <w:shd w:val="clear" w:fill="F5F5F5"/>
      </w:pPr>
      <w:r>
        <w:rPr>
          <w:rFonts w:ascii="Consolas" w:hAnsi="Consolas" w:cs="Consolas" w:eastAsia="Consolas"/>
          <w:b w:val="0"/>
          <w:i w:val="0"/>
          <w:sz w:val="18"/>
        </w:rPr>
        <w:t>ABTasty           13 maanden   Registreert bezoek aan webpagina's voor analysetool webgebruik.</w:t>
        <w:br/>
      </w:r>
      <w:r>
        <w:rPr>
          <w:rFonts w:ascii="Consolas" w:hAnsi="Consolas" w:cs="Consolas" w:eastAsia="Consolas"/>
          <w:b w:val="0"/>
          <w:i w:val="0"/>
          <w:sz w:val="18"/>
        </w:rPr>
        <w:t>ABTastySession    sessie       Registreert bezoek aan webpagina's voor analysetool webgebruik.</w:t>
        <w:br/>
      </w:r>
    </w:p>
    <w:p>
      <w:r>
        <w:rPr>
          <w:rFonts w:ascii="Calibri" w:hAnsi="Calibri"/>
          <w:b w:val="0"/>
          <w:i w:val="0"/>
          <w:sz w:val="22"/>
        </w:rPr>
        <w:t>The framing, that AB Tasty belongs in a section about surveys, is misleading. AB Tasty does not run surveys. The same generic description, registers visits to web pages for a web-use analytics tool, is repeated. The fact that AB Tasty assigns visitors to test variants and then tracks their behaviour to compare variants is not mentioned. The fact that variant assignment is itself a unique identifier is not mentioned. The fact that AB Tasty is a French company processing Dutch citizens' behavioural data is not mentioned.</w:t>
      </w:r>
    </w:p>
    <w:p>
      <w:r>
        <w:rPr>
          <w:rFonts w:ascii="Calibri" w:hAnsi="Calibri"/>
          <w:b w:val="0"/>
          <w:i w:val="0"/>
          <w:sz w:val="22"/>
        </w:rPr>
        <w:t>The cookieverklaring concludes that the Belastingdienst's measures comply with the AVG. The legal basis cited is the analytics exemption in the Dutch Telecommunicatiewet, article 11.7a, plus the claim that the cookies do not store personal data.</w:t>
      </w:r>
    </w:p>
    <w:p>
      <w:r>
        <w:rPr>
          <w:rFonts w:ascii="Calibri" w:hAnsi="Calibri"/>
          <w:b w:val="0"/>
          <w:i w:val="0"/>
          <w:sz w:val="22"/>
        </w:rPr>
        <w:t>The legal claim has two problems and the factual claim has one. The legal problem is the third-condition failure already covered: AB Tasty is not analytics. The factual problem is what the persistent Marketing Cloud ID actually is. Under settled European case law, a number that uniquely identifies a visitor and persists across sessions is personal data, even if the visitor's IP address has been stripped. The Marketing Cloud ID does this. The cookieverklaring's claim that the cookies do not record personal data is, in the most charitable reading, based on a definition of personal data that the European courts have rejected.</w:t>
      </w:r>
    </w:p>
    <w:p>
      <w:pPr>
        <w:pBdr>
          <w:bottom w:val="single" w:sz="6" w:space="1" w:color="999999"/>
        </w:pBdr>
      </w:pPr>
    </w:p>
    <w:p>
      <w:pPr>
        <w:spacing w:before="360"/>
      </w:pPr>
      <w:r>
        <w:rPr>
          <w:rFonts w:ascii="Calibri" w:hAnsi="Calibri"/>
          <w:b/>
          <w:i w:val="0"/>
          <w:color w:val="1F3A5F"/>
          <w:sz w:val="32"/>
        </w:rPr>
        <w:t>What the website gets right</w:t>
      </w:r>
    </w:p>
    <w:p>
      <w:r>
        <w:rPr>
          <w:rFonts w:ascii="Calibri" w:hAnsi="Calibri"/>
          <w:b w:val="0"/>
          <w:i w:val="0"/>
          <w:sz w:val="22"/>
        </w:rPr>
        <w:t>This is not a story about a sloppy government IT operation. The opposite. Belastingdienst's overall security posture is above average for any organisation, let alone a national government department. The story works because the gap between competence and the analytics deployment is so wide.</w:t>
      </w:r>
    </w:p>
    <w:p>
      <w:r>
        <w:rPr>
          <w:rFonts w:ascii="Calibri" w:hAnsi="Calibri"/>
          <w:b w:val="0"/>
          <w:i w:val="0"/>
          <w:sz w:val="22"/>
        </w:rPr>
        <w:t xml:space="preserve">The email security setup is best-in-class. The Belastingdienst publishes SPF, DKIM, DMARC with a policy of </w:t>
      </w:r>
      <w:r>
        <w:rPr>
          <w:rFonts w:ascii="Consolas" w:hAnsi="Consolas" w:cs="Consolas" w:eastAsia="Consolas"/>
          <w:b w:val="0"/>
          <w:i w:val="0"/>
          <w:sz w:val="20"/>
          <w:shd w:val="clear" w:fill="F3F3F3"/>
        </w:rPr>
        <w:t>reject</w:t>
      </w:r>
      <w:r>
        <w:rPr>
          <w:rFonts w:ascii="Calibri" w:hAnsi="Calibri"/>
          <w:b w:val="0"/>
          <w:i w:val="0"/>
          <w:sz w:val="22"/>
        </w:rPr>
        <w:t xml:space="preserve"> (the strictest setting), MTA-STS, TLS-RPT for failure reporting, and BIMI with a verified mark certificate from DigiCert. That last one means recipient mail clients display a verified Belastingdienst logo next to legitimate emails, and reject impersonation attempts. Most Dutch government departments do not run BIMI. The Belastingdienst does.</w:t>
      </w:r>
    </w:p>
    <w:p>
      <w:r>
        <w:rPr>
          <w:rFonts w:ascii="Calibri" w:hAnsi="Calibri"/>
          <w:b w:val="0"/>
          <w:i w:val="0"/>
          <w:sz w:val="22"/>
        </w:rPr>
        <w:t>The DNS configuration is signed with DNSSEC, a chain of trust extending up through the .nl registry. The site is reachable over IPv6. CAA records limit which certificate authorities are allowed to issue certificates for the domain, and a security contact email is published in DNS for incident reporting. The three nameservers are operated under Belastingdienst's own administrative control, not a third-party DNS provider. Each of these is a Forum Standaardisatie "pas toe of leg uit" requirement. They are all met.</w:t>
      </w:r>
    </w:p>
    <w:p>
      <w:r>
        <w:rPr>
          <w:rFonts w:ascii="Calibri" w:hAnsi="Calibri"/>
          <w:b w:val="0"/>
          <w:i w:val="0"/>
          <w:sz w:val="22"/>
        </w:rPr>
        <w:t>The TLS configuration is correct. TLS 1.0 and 1.1 are disabled. TLS 1.2 and 1.3 are enabled with modern AEAD ciphers and forward secrecy. The certificate is from DigiCert's EU jurisdiction, not the United States.</w:t>
      </w:r>
    </w:p>
    <w:p>
      <w:r>
        <w:rPr>
          <w:rFonts w:ascii="Calibri" w:hAnsi="Calibri"/>
          <w:b w:val="0"/>
          <w:i w:val="0"/>
          <w:sz w:val="22"/>
        </w:rPr>
        <w:t xml:space="preserve">The coordinated vulnerability disclosure surface is excellent. The </w:t>
      </w:r>
      <w:r>
        <w:rPr>
          <w:rFonts w:ascii="Consolas" w:hAnsi="Consolas" w:cs="Consolas" w:eastAsia="Consolas"/>
          <w:b w:val="0"/>
          <w:i w:val="0"/>
          <w:sz w:val="20"/>
          <w:shd w:val="clear" w:fill="F3F3F3"/>
        </w:rPr>
        <w:t>/.well-known/security.txt</w:t>
      </w:r>
      <w:r>
        <w:rPr>
          <w:rFonts w:ascii="Calibri" w:hAnsi="Calibri"/>
          <w:b w:val="0"/>
          <w:i w:val="0"/>
          <w:sz w:val="22"/>
        </w:rPr>
        <w:t xml:space="preserve"> file is PGP-signed, lists three separate contact addresses for the Belastingdienst, the customs service Douane, and the benefits service Toeslagen. It links to a written CVD policy, a hall-of-fame for prior reporters, an encryption key, and hiring pages. It declares a reasonable expiry date. Most Dutch government sites either don't publish a security.txt or publish one without PGP signing. The Belastingdienst has done this properly.</w:t>
      </w:r>
    </w:p>
    <w:p>
      <w:r>
        <w:rPr>
          <w:rFonts w:ascii="Calibri" w:hAnsi="Calibri"/>
          <w:b w:val="0"/>
          <w:i w:val="0"/>
          <w:sz w:val="22"/>
        </w:rPr>
        <w:t xml:space="preserve">A static check of the home page's HTML markup shows the basics of accessibility are correct. The </w:t>
      </w:r>
      <w:r>
        <w:rPr>
          <w:rFonts w:ascii="Consolas" w:hAnsi="Consolas" w:cs="Consolas" w:eastAsia="Consolas"/>
          <w:b w:val="0"/>
          <w:i w:val="0"/>
          <w:sz w:val="20"/>
          <w:shd w:val="clear" w:fill="F3F3F3"/>
        </w:rPr>
        <w:t>&lt;html&gt;</w:t>
      </w:r>
      <w:r>
        <w:rPr>
          <w:rFonts w:ascii="Calibri" w:hAnsi="Calibri"/>
          <w:b w:val="0"/>
          <w:i w:val="0"/>
          <w:sz w:val="22"/>
        </w:rPr>
        <w:t xml:space="preserve"> element has a </w:t>
      </w:r>
      <w:r>
        <w:rPr>
          <w:rFonts w:ascii="Consolas" w:hAnsi="Consolas" w:cs="Consolas" w:eastAsia="Consolas"/>
          <w:b w:val="0"/>
          <w:i w:val="0"/>
          <w:sz w:val="20"/>
          <w:shd w:val="clear" w:fill="F3F3F3"/>
        </w:rPr>
        <w:t>lang="nl"</w:t>
      </w:r>
      <w:r>
        <w:rPr>
          <w:rFonts w:ascii="Calibri" w:hAnsi="Calibri"/>
          <w:b w:val="0"/>
          <w:i w:val="0"/>
          <w:sz w:val="22"/>
        </w:rPr>
        <w:t xml:space="preserve"> attribute. There is a single </w:t>
      </w:r>
      <w:r>
        <w:rPr>
          <w:rFonts w:ascii="Consolas" w:hAnsi="Consolas" w:cs="Consolas" w:eastAsia="Consolas"/>
          <w:b w:val="0"/>
          <w:i w:val="0"/>
          <w:sz w:val="20"/>
          <w:shd w:val="clear" w:fill="F3F3F3"/>
        </w:rPr>
        <w:t>&lt;h1&gt;</w:t>
      </w:r>
      <w:r>
        <w:rPr>
          <w:rFonts w:ascii="Calibri" w:hAnsi="Calibri"/>
          <w:b w:val="0"/>
          <w:i w:val="0"/>
          <w:sz w:val="22"/>
        </w:rPr>
        <w:t xml:space="preserve"> element on the page, followed by a proper hierarchy of </w:t>
      </w:r>
      <w:r>
        <w:rPr>
          <w:rFonts w:ascii="Consolas" w:hAnsi="Consolas" w:cs="Consolas" w:eastAsia="Consolas"/>
          <w:b w:val="0"/>
          <w:i w:val="0"/>
          <w:sz w:val="20"/>
          <w:shd w:val="clear" w:fill="F3F3F3"/>
        </w:rPr>
        <w:t>&lt;h2&gt;</w:t>
      </w:r>
      <w:r>
        <w:rPr>
          <w:rFonts w:ascii="Calibri" w:hAnsi="Calibri"/>
          <w:b w:val="0"/>
          <w:i w:val="0"/>
          <w:sz w:val="22"/>
        </w:rPr>
        <w:t xml:space="preserve"> and deeper headings, twenty-two in total. The page has a </w:t>
      </w:r>
      <w:r>
        <w:rPr>
          <w:rFonts w:ascii="Consolas" w:hAnsi="Consolas" w:cs="Consolas" w:eastAsia="Consolas"/>
          <w:b w:val="0"/>
          <w:i w:val="0"/>
          <w:sz w:val="20"/>
          <w:shd w:val="clear" w:fill="F3F3F3"/>
        </w:rPr>
        <w:t>&lt;main&gt;</w:t>
      </w:r>
      <w:r>
        <w:rPr>
          <w:rFonts w:ascii="Calibri" w:hAnsi="Calibri"/>
          <w:b w:val="0"/>
          <w:i w:val="0"/>
          <w:sz w:val="22"/>
        </w:rPr>
        <w:t xml:space="preserve"> landmark element. There is a skip-to-content link. The site offers a ReadSpeaker text-to-speech function across every page. Sixteen ARIA labels annotate interactive elements. The image elements all have alt attributes. A full WCAG 2.1 AA audit needs interactive testing — keyboard navigation, focus order, colour contrast, screen-reader announcements — that a static check cannot do, but the markup baseline is correct.</w:t>
      </w:r>
    </w:p>
    <w:p>
      <w:r>
        <w:rPr>
          <w:rFonts w:ascii="Calibri" w:hAnsi="Calibri"/>
          <w:b w:val="0"/>
          <w:i w:val="0"/>
          <w:sz w:val="22"/>
        </w:rPr>
        <w:t xml:space="preserve">The infrastructure is hosted in the Netherlands, on the same </w:t>
      </w:r>
      <w:r>
        <w:rPr>
          <w:rFonts w:ascii="Consolas" w:hAnsi="Consolas" w:cs="Consolas" w:eastAsia="Consolas"/>
          <w:b w:val="0"/>
          <w:i w:val="0"/>
          <w:sz w:val="20"/>
          <w:shd w:val="clear" w:fill="F3F3F3"/>
        </w:rPr>
        <w:t>/24</w:t>
      </w:r>
      <w:r>
        <w:rPr>
          <w:rFonts w:ascii="Calibri" w:hAnsi="Calibri"/>
          <w:b w:val="0"/>
          <w:i w:val="0"/>
          <w:sz w:val="22"/>
        </w:rPr>
        <w:t xml:space="preserve"> subnet across all known subdomains (</w:t>
      </w:r>
      <w:r>
        <w:rPr>
          <w:rFonts w:ascii="Consolas" w:hAnsi="Consolas" w:cs="Consolas" w:eastAsia="Consolas"/>
          <w:b w:val="0"/>
          <w:i w:val="0"/>
          <w:sz w:val="20"/>
          <w:shd w:val="clear" w:fill="F3F3F3"/>
        </w:rPr>
        <w:t>www</w:t>
      </w:r>
      <w:r>
        <w:rPr>
          <w:rFonts w:ascii="Calibri" w:hAnsi="Calibri"/>
          <w:b w:val="0"/>
          <w:i w:val="0"/>
          <w:sz w:val="22"/>
        </w:rPr>
        <w:t xml:space="preserve">, </w:t>
      </w:r>
      <w:r>
        <w:rPr>
          <w:rFonts w:ascii="Consolas" w:hAnsi="Consolas" w:cs="Consolas" w:eastAsia="Consolas"/>
          <w:b w:val="0"/>
          <w:i w:val="0"/>
          <w:sz w:val="20"/>
          <w:shd w:val="clear" w:fill="F3F3F3"/>
        </w:rPr>
        <w:t>mijn</w:t>
      </w:r>
      <w:r>
        <w:rPr>
          <w:rFonts w:ascii="Calibri" w:hAnsi="Calibri"/>
          <w:b w:val="0"/>
          <w:i w:val="0"/>
          <w:sz w:val="22"/>
        </w:rPr>
        <w:t xml:space="preserve">, </w:t>
      </w:r>
      <w:r>
        <w:rPr>
          <w:rFonts w:ascii="Consolas" w:hAnsi="Consolas" w:cs="Consolas" w:eastAsia="Consolas"/>
          <w:b w:val="0"/>
          <w:i w:val="0"/>
          <w:sz w:val="20"/>
          <w:shd w:val="clear" w:fill="F3F3F3"/>
        </w:rPr>
        <w:t>api</w:t>
      </w:r>
      <w:r>
        <w:rPr>
          <w:rFonts w:ascii="Calibri" w:hAnsi="Calibri"/>
          <w:b w:val="0"/>
          <w:i w:val="0"/>
          <w:sz w:val="22"/>
        </w:rPr>
        <w:t xml:space="preserve">, </w:t>
      </w:r>
      <w:r>
        <w:rPr>
          <w:rFonts w:ascii="Consolas" w:hAnsi="Consolas" w:cs="Consolas" w:eastAsia="Consolas"/>
          <w:b w:val="0"/>
          <w:i w:val="0"/>
          <w:sz w:val="20"/>
          <w:shd w:val="clear" w:fill="F3F3F3"/>
        </w:rPr>
        <w:t>app</w:t>
      </w:r>
      <w:r>
        <w:rPr>
          <w:rFonts w:ascii="Calibri" w:hAnsi="Calibri"/>
          <w:b w:val="0"/>
          <w:i w:val="0"/>
          <w:sz w:val="22"/>
        </w:rPr>
        <w:t xml:space="preserve">, </w:t>
      </w:r>
      <w:r>
        <w:rPr>
          <w:rFonts w:ascii="Consolas" w:hAnsi="Consolas" w:cs="Consolas" w:eastAsia="Consolas"/>
          <w:b w:val="0"/>
          <w:i w:val="0"/>
          <w:sz w:val="20"/>
          <w:shd w:val="clear" w:fill="F3F3F3"/>
        </w:rPr>
        <w:t>portaal</w:t>
      </w:r>
      <w:r>
        <w:rPr>
          <w:rFonts w:ascii="Calibri" w:hAnsi="Calibri"/>
          <w:b w:val="0"/>
          <w:i w:val="0"/>
          <w:sz w:val="22"/>
        </w:rPr>
        <w:t xml:space="preserve">, </w:t>
      </w:r>
      <w:r>
        <w:rPr>
          <w:rFonts w:ascii="Consolas" w:hAnsi="Consolas" w:cs="Consolas" w:eastAsia="Consolas"/>
          <w:b w:val="0"/>
          <w:i w:val="0"/>
          <w:sz w:val="20"/>
          <w:shd w:val="clear" w:fill="F3F3F3"/>
        </w:rPr>
        <w:t>download</w:t>
      </w:r>
      <w:r>
        <w:rPr>
          <w:rFonts w:ascii="Calibri" w:hAnsi="Calibri"/>
          <w:b w:val="0"/>
          <w:i w:val="0"/>
          <w:sz w:val="22"/>
        </w:rPr>
        <w:t>). There are no third-party cloud providers in the request path for the main site. The Adobe and AB Tasty calls are the exceptions to that rule, and they are exactly the part that this article is about.</w:t>
      </w:r>
    </w:p>
    <w:p>
      <w:pPr>
        <w:pBdr>
          <w:bottom w:val="single" w:sz="6" w:space="1" w:color="999999"/>
        </w:pBdr>
      </w:pPr>
    </w:p>
    <w:p>
      <w:pPr>
        <w:spacing w:before="360"/>
      </w:pPr>
      <w:r>
        <w:rPr>
          <w:rFonts w:ascii="Calibri" w:hAnsi="Calibri"/>
          <w:b/>
          <w:i w:val="0"/>
          <w:color w:val="1F3A5F"/>
          <w:sz w:val="32"/>
        </w:rPr>
        <w:t>How this happened</w:t>
      </w:r>
    </w:p>
    <w:p>
      <w:r>
        <w:rPr>
          <w:rFonts w:ascii="Calibri" w:hAnsi="Calibri"/>
          <w:b w:val="0"/>
          <w:i w:val="0"/>
          <w:sz w:val="22"/>
        </w:rPr>
        <w:t xml:space="preserve">The most charitable reading is also the most likely. The Belastingdienst has competent infrastructure and security teams who have done their jobs well, and a separate digital-marketing or analytics team that procured Adobe Analytics and AB Tasty without the consent setup that the procurement should have required. Someone in the legal team signed off on the cookieverklaring on the assumption that the existing analytics exemption applied. The infrastructure team set up the CNAME for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because they were asked to, without anyone in the chain explicitly thinking about the user-transparency consequences. The CSP was relaxed to accommodate AB Tasty's requirement for inline-script and dynamic-code execution. The consent banner was never built because the legal theory said one was not needed.</w:t>
      </w:r>
    </w:p>
    <w:p>
      <w:r>
        <w:rPr>
          <w:rFonts w:ascii="Calibri" w:hAnsi="Calibri"/>
          <w:b w:val="0"/>
          <w:i w:val="0"/>
          <w:sz w:val="22"/>
        </w:rPr>
        <w:t>The legal theory is wrong, for the reasons covered above. But the operational decisions that led here are not unusual at large organisations. They are unusual at a national tax authority, because the threshold for "we are this scrupulous about citizen privacy" should be visibly higher than at a commercial publisher.</w:t>
      </w:r>
    </w:p>
    <w:p>
      <w:pPr>
        <w:pBdr>
          <w:bottom w:val="single" w:sz="6" w:space="1" w:color="999999"/>
        </w:pBdr>
      </w:pPr>
    </w:p>
    <w:p>
      <w:pPr>
        <w:spacing w:before="360"/>
      </w:pPr>
      <w:r>
        <w:rPr>
          <w:rFonts w:ascii="Calibri" w:hAnsi="Calibri"/>
          <w:b/>
          <w:i w:val="0"/>
          <w:color w:val="1F3A5F"/>
          <w:sz w:val="32"/>
        </w:rPr>
        <w:t>What this would take to fix</w:t>
      </w:r>
    </w:p>
    <w:p>
      <w:r>
        <w:rPr>
          <w:rFonts w:ascii="Calibri" w:hAnsi="Calibri"/>
          <w:b w:val="0"/>
          <w:i w:val="0"/>
          <w:sz w:val="22"/>
        </w:rPr>
        <w:t>Three things, in order of difficulty.</w:t>
      </w:r>
    </w:p>
    <w:p>
      <w:r>
        <w:rPr>
          <w:rFonts w:ascii="Calibri" w:hAnsi="Calibri"/>
          <w:b/>
          <w:i w:val="0"/>
          <w:sz w:val="22"/>
        </w:rPr>
        <w:t>First, ship a real consent banner.</w:t>
      </w:r>
      <w:r>
        <w:rPr>
          <w:rFonts w:ascii="Calibri" w:hAnsi="Calibri"/>
          <w:b w:val="0"/>
          <w:i w:val="0"/>
          <w:sz w:val="22"/>
        </w:rPr>
        <w:t xml:space="preserve"> EDPB-compliant: equally prominent accept and reject buttons, granular categories for analytics and personalisation and third-party content, no cookies set until consent. This is a one-week project for any Dutch web agency. The cost would be a small reduction in observed analytics volume (because some users will refuse) and a slightly slower first-paint for users who accept (because the trackers load after consent rather than before).</w:t>
      </w:r>
    </w:p>
    <w:p>
      <w:r>
        <w:rPr>
          <w:rFonts w:ascii="Calibri" w:hAnsi="Calibri"/>
          <w:b/>
          <w:i w:val="0"/>
          <w:sz w:val="22"/>
        </w:rPr>
        <w:t>Second, rewrite the cookieverklaring to match what the site actually does.</w:t>
      </w:r>
      <w:r>
        <w:rPr>
          <w:rFonts w:ascii="Calibri" w:hAnsi="Calibri"/>
          <w:b w:val="0"/>
          <w:i w:val="0"/>
          <w:sz w:val="22"/>
        </w:rPr>
        <w:t xml:space="preserve"> Name Adobe Inc. as the recipient of the analytics data. Name AB Tasty SAS as the operator of the personalisation tool. Describe what AB Tasty actually does (A/B testing, behavioural targeting), not what category it has been filed under (surveys). Disclose that the data crosses the EU-US border and explain the safeguard used (probably Standard Contractual Clauses plus the EU-US Data Privacy Framework adequacy decision). Stop claiming the cookies do not record personal data; that claim is incompatible with how the European courts define personal data.</w:t>
      </w:r>
    </w:p>
    <w:p>
      <w:r>
        <w:rPr>
          <w:rFonts w:ascii="Calibri" w:hAnsi="Calibri"/>
          <w:b/>
          <w:i w:val="0"/>
          <w:sz w:val="22"/>
        </w:rPr>
        <w:t>Third, decide whether the A/B testing programme on the production tax site is worth it.</w:t>
      </w:r>
      <w:r>
        <w:rPr>
          <w:rFonts w:ascii="Calibri" w:hAnsi="Calibri"/>
          <w:b w:val="0"/>
          <w:i w:val="0"/>
          <w:sz w:val="22"/>
        </w:rPr>
        <w:t xml:space="preserve"> A/B testing the home page to see whether more people click "btw" (VAT) under one wording than another is the kind of thing that a commercial e-commerce site does to optimise its funnel. A national tax authority is not a funnel. The user is not a customer to be converted. The optimisation gains, even if measurable, need to be weighed against the privacy cost (third-party behavioural profiling on a citizen-facing tax site) and the security cost (the CSP </w:t>
      </w:r>
      <w:r>
        <w:rPr>
          <w:rFonts w:ascii="Consolas" w:hAnsi="Consolas" w:cs="Consolas" w:eastAsia="Consolas"/>
          <w:b w:val="0"/>
          <w:i w:val="0"/>
          <w:sz w:val="20"/>
          <w:shd w:val="clear" w:fill="F3F3F3"/>
        </w:rPr>
        <w:t>unsafe-inline</w:t>
      </w:r>
      <w:r>
        <w:rPr>
          <w:rFonts w:ascii="Calibri" w:hAnsi="Calibri"/>
          <w:b w:val="0"/>
          <w:i w:val="0"/>
          <w:sz w:val="22"/>
        </w:rPr>
        <w:t xml:space="preserve"> and </w:t>
      </w:r>
      <w:r>
        <w:rPr>
          <w:rFonts w:ascii="Consolas" w:hAnsi="Consolas" w:cs="Consolas" w:eastAsia="Consolas"/>
          <w:b w:val="0"/>
          <w:i w:val="0"/>
          <w:sz w:val="20"/>
          <w:shd w:val="clear" w:fill="F3F3F3"/>
        </w:rPr>
        <w:t>unsafe-eval</w:t>
      </w:r>
      <w:r>
        <w:rPr>
          <w:rFonts w:ascii="Calibri" w:hAnsi="Calibri"/>
          <w:b w:val="0"/>
          <w:i w:val="0"/>
          <w:sz w:val="22"/>
        </w:rPr>
        <w:t xml:space="preserve"> directives that AB Tasty requires, which weaken the site's defence against XSS attacks). It is not obvious that the gains are worth it. That is a strategy decision, not a technical one, and it should be made by someone senior enough to overrule the marketing team's KPI.</w:t>
      </w:r>
    </w:p>
    <w:p>
      <w:pPr>
        <w:pBdr>
          <w:bottom w:val="single" w:sz="6" w:space="1" w:color="999999"/>
        </w:pBdr>
      </w:pPr>
    </w:p>
    <w:p>
      <w:pPr>
        <w:spacing w:before="360"/>
      </w:pPr>
      <w:r>
        <w:rPr>
          <w:rFonts w:ascii="Calibri" w:hAnsi="Calibri"/>
          <w:b/>
          <w:i w:val="0"/>
          <w:color w:val="1F3A5F"/>
          <w:sz w:val="32"/>
        </w:rPr>
        <w:t>A note on what this audit is and isn't</w:t>
      </w:r>
    </w:p>
    <w:p>
      <w:r>
        <w:rPr>
          <w:rFonts w:ascii="Calibri" w:hAnsi="Calibri"/>
          <w:b w:val="0"/>
          <w:i w:val="0"/>
          <w:sz w:val="22"/>
        </w:rPr>
        <w:t>Everything in this article is reproducible from public sources. The DNS lookups are public. The HTTP responses are what your own browser receives when you visit the site. The cookies are visible in your browser's developer tools. The cookieverklaring is published on the site itself. Nothing here required logging in to the Mijn Belastingdienst portal, fuzzing any API, or interacting with the site beyond loading the home page once.</w:t>
      </w:r>
    </w:p>
    <w:p>
      <w:r>
        <w:rPr>
          <w:rFonts w:ascii="Calibri" w:hAnsi="Calibri"/>
          <w:b w:val="0"/>
          <w:i w:val="0"/>
          <w:sz w:val="22"/>
        </w:rPr>
        <w:t>The audit was passive observation only. No vulnerability probing beyond standard security-header inspection. No port scans against government infrastructure. No collection of personal data beyond the cookies set on my own browser, which I deleted at the end of the session.</w:t>
      </w:r>
    </w:p>
    <w:p>
      <w:r>
        <w:rPr>
          <w:rFonts w:ascii="Calibri" w:hAnsi="Calibri"/>
          <w:b w:val="0"/>
          <w:i w:val="0"/>
          <w:sz w:val="22"/>
        </w:rPr>
        <w:t>What this audit cannot tell you is what happens after a user logs in to Mijn Belastingdienst, the authenticated portal where citizens file returns and check assessments. That portal almost certainly has different cookie behaviour, different headers, and a different consent flow. It is also far more sensitive. A follow-up article on the authenticated portal would need either an authorised test account or coordination with the Belastingdienst's CVD programme.</w:t>
      </w:r>
    </w:p>
    <w:p>
      <w:r>
        <w:rPr>
          <w:rFonts w:ascii="Calibri" w:hAnsi="Calibri"/>
          <w:b w:val="0"/>
          <w:i w:val="0"/>
          <w:sz w:val="22"/>
        </w:rPr>
        <w:t>The article also cannot tell you whether the Belastingdienst has an active policy debate about this, whether the data protection officer has flagged it internally, whether there is an open complaint at the AP, or whether the Adobe and AB Tasty contracts were signed with a Data Processing Agreement that addresses the international transfer. Those questions require a public-records request or a direct interview, not a passive web audit.</w:t>
      </w:r>
    </w:p>
    <w:p>
      <w:r>
        <w:rPr>
          <w:rFonts w:ascii="Calibri" w:hAnsi="Calibri"/>
          <w:b w:val="0"/>
          <w:i w:val="0"/>
          <w:sz w:val="22"/>
        </w:rPr>
        <w:t>What this audit can tell you is the part that the Belastingdienst is responsible for showing every visitor: the cookie behaviour on the public home page, the contents of the cookieverklaring, and the gap between the two. The gap exists, it is documented above, and the documentation is reproducible.</w:t>
      </w:r>
    </w:p>
    <w:p>
      <w:r>
        <w:rPr>
          <w:rFonts w:ascii="Calibri" w:hAnsi="Calibri"/>
          <w:b w:val="0"/>
          <w:i w:val="0"/>
          <w:sz w:val="22"/>
        </w:rPr>
        <w:t>The Dutch tax authority publishes guidance to citizens about their rights under the AVG. The guidance is accurate. The website implementing the guidance does not match it.</w:t>
      </w:r>
    </w:p>
    <w:p>
      <w:pPr>
        <w:pBdr>
          <w:bottom w:val="single" w:sz="6" w:space="1" w:color="999999"/>
        </w:pBdr>
      </w:pPr>
    </w:p>
    <w:p>
      <w:r>
        <w:rPr>
          <w:rFonts w:ascii="Calibri" w:hAnsi="Calibri"/>
          <w:b w:val="0"/>
          <w:i/>
          <w:sz w:val="22"/>
        </w:rPr>
        <w:t>This audit was conducted on 2026-05-03. Belastingdienst.nl receives software updates regularly; the specific cookies set, the CSP header contents, and the cookieverklaring text may change. The DNS-level CNAME cloak and the persistent Adobe Marketing Cloud ID assignment have been observed in the same configuration since at least early 2024 (verifiable via Internet Archive and DNSDB historical lookups, neither used in this audit). The full evidence package, including HAR exports, screenshots, DNS records, and a reproducible Playwright capture script, is available on request.</w:t>
      </w:r>
    </w:p>
    <w:p>
      <w:r>
        <w:br w:type="page"/>
      </w:r>
    </w:p>
    <w:p>
      <w:r>
        <w:rPr>
          <w:rFonts w:ascii="Calibri" w:hAnsi="Calibri"/>
          <w:b w:val="0"/>
          <w:i/>
          <w:color w:val="888888"/>
          <w:sz w:val="20"/>
        </w:rPr>
        <w:t>Article  —  Overheid.nl</w:t>
      </w:r>
    </w:p>
    <w:p>
      <w:pPr>
        <w:spacing w:before="480"/>
      </w:pPr>
      <w:r>
        <w:rPr>
          <w:rFonts w:ascii="Calibri" w:hAnsi="Calibri"/>
          <w:b/>
          <w:i w:val="0"/>
          <w:color w:val="1F3A5F"/>
          <w:sz w:val="44"/>
        </w:rPr>
        <w:t>Even the government's "rulebook website" doesn't follow its own cookie rules</w:t>
      </w:r>
    </w:p>
    <w:p>
      <w:r>
        <w:rPr>
          <w:rFonts w:ascii="Calibri" w:hAnsi="Calibri"/>
          <w:b w:val="0"/>
          <w:i w:val="0"/>
          <w:sz w:val="22"/>
        </w:rPr>
        <w:t xml:space="preserve">When the Dutch government wants you to know how the law works, where to file an objection, which agency handles your problem, the canonical place is </w:t>
      </w:r>
      <w:r>
        <w:rPr>
          <w:rFonts w:ascii="Consolas" w:hAnsi="Consolas" w:cs="Consolas" w:eastAsia="Consolas"/>
          <w:b w:val="0"/>
          <w:i w:val="0"/>
          <w:sz w:val="20"/>
          <w:shd w:val="clear" w:fill="F3F3F3"/>
        </w:rPr>
        <w:t>overheid.nl</w:t>
      </w:r>
      <w:r>
        <w:rPr>
          <w:rFonts w:ascii="Calibri" w:hAnsi="Calibri"/>
          <w:b w:val="0"/>
          <w:i w:val="0"/>
          <w:sz w:val="22"/>
        </w:rPr>
        <w:t>. The portal is run by Logius, the Dutch government's shared services organisation. It is the closest thing the country has to a single official entry point for "the state."</w:t>
      </w:r>
    </w:p>
    <w:p>
      <w:r>
        <w:rPr>
          <w:rFonts w:ascii="Calibri" w:hAnsi="Calibri"/>
          <w:b w:val="0"/>
          <w:i w:val="0"/>
          <w:sz w:val="22"/>
        </w:rPr>
        <w:t xml:space="preserve">I opened it in a fresh browser, no cookies, no consent. Within a second, seven cookies were written to my browser. Four of them were tracking cookies for Piwik PRO, an analytics product. Two were persistent visitor IDs with a 13-month default lifetime. The Piwik server, </w:t>
      </w:r>
      <w:r>
        <w:rPr>
          <w:rFonts w:ascii="Consolas" w:hAnsi="Consolas" w:cs="Consolas" w:eastAsia="Consolas"/>
          <w:b w:val="0"/>
          <w:i w:val="0"/>
          <w:sz w:val="20"/>
          <w:shd w:val="clear" w:fill="F3F3F3"/>
        </w:rPr>
        <w:t>koop.piwik.pro</w:t>
      </w:r>
      <w:r>
        <w:rPr>
          <w:rFonts w:ascii="Calibri" w:hAnsi="Calibri"/>
          <w:b w:val="0"/>
          <w:i w:val="0"/>
          <w:sz w:val="22"/>
        </w:rPr>
        <w:t>, was contacted six times.</w:t>
      </w:r>
    </w:p>
    <w:p>
      <w:r>
        <w:rPr>
          <w:rFonts w:ascii="Calibri" w:hAnsi="Calibri"/>
          <w:b w:val="0"/>
          <w:i w:val="0"/>
          <w:sz w:val="22"/>
        </w:rPr>
        <w:t>No banner asked me anything.</w:t>
      </w:r>
    </w:p>
    <w:p>
      <w:pPr>
        <w:spacing w:before="360"/>
      </w:pPr>
      <w:r>
        <w:rPr>
          <w:rFonts w:ascii="Calibri" w:hAnsi="Calibri"/>
          <w:b/>
          <w:i w:val="0"/>
          <w:color w:val="1F3A5F"/>
          <w:sz w:val="32"/>
        </w:rPr>
        <w:t>The good news first: this is the best of the four sites I tested</w:t>
      </w:r>
    </w:p>
    <w:p>
      <w:r>
        <w:rPr>
          <w:rFonts w:ascii="Calibri" w:hAnsi="Calibri"/>
          <w:b w:val="0"/>
          <w:i w:val="0"/>
          <w:sz w:val="22"/>
        </w:rPr>
        <w:t xml:space="preserve">Across </w:t>
      </w:r>
      <w:r>
        <w:rPr>
          <w:rFonts w:ascii="Consolas" w:hAnsi="Consolas" w:cs="Consolas" w:eastAsia="Consolas"/>
          <w:b w:val="0"/>
          <w:i w:val="0"/>
          <w:sz w:val="20"/>
          <w:shd w:val="clear" w:fill="F3F3F3"/>
        </w:rPr>
        <w:t>belastingdienst.nl</w:t>
      </w:r>
      <w:r>
        <w:rPr>
          <w:rFonts w:ascii="Calibri" w:hAnsi="Calibri"/>
          <w:b w:val="0"/>
          <w:i w:val="0"/>
          <w:sz w:val="22"/>
        </w:rPr>
        <w:t xml:space="preserve">, </w:t>
      </w:r>
      <w:r>
        <w:rPr>
          <w:rFonts w:ascii="Consolas" w:hAnsi="Consolas" w:cs="Consolas" w:eastAsia="Consolas"/>
          <w:b w:val="0"/>
          <w:i w:val="0"/>
          <w:sz w:val="20"/>
          <w:shd w:val="clear" w:fill="F3F3F3"/>
        </w:rPr>
        <w:t>overheid.nl</w:t>
      </w:r>
      <w:r>
        <w:rPr>
          <w:rFonts w:ascii="Calibri" w:hAnsi="Calibri"/>
          <w:b w:val="0"/>
          <w:i w:val="0"/>
          <w:sz w:val="22"/>
        </w:rPr>
        <w:t xml:space="preserve">, </w:t>
      </w:r>
      <w:r>
        <w:rPr>
          <w:rFonts w:ascii="Consolas" w:hAnsi="Consolas" w:cs="Consolas" w:eastAsia="Consolas"/>
          <w:b w:val="0"/>
          <w:i w:val="0"/>
          <w:sz w:val="20"/>
          <w:shd w:val="clear" w:fill="F3F3F3"/>
        </w:rPr>
        <w:t>utrecht.nl</w:t>
      </w:r>
      <w:r>
        <w:rPr>
          <w:rFonts w:ascii="Calibri" w:hAnsi="Calibri"/>
          <w:b w:val="0"/>
          <w:i w:val="0"/>
          <w:sz w:val="22"/>
        </w:rPr>
        <w:t xml:space="preserve">, and </w:t>
      </w:r>
      <w:r>
        <w:rPr>
          <w:rFonts w:ascii="Consolas" w:hAnsi="Consolas" w:cs="Consolas" w:eastAsia="Consolas"/>
          <w:b w:val="0"/>
          <w:i w:val="0"/>
          <w:sz w:val="20"/>
          <w:shd w:val="clear" w:fill="F3F3F3"/>
        </w:rPr>
        <w:t>medemblik.nl</w:t>
      </w:r>
      <w:r>
        <w:rPr>
          <w:rFonts w:ascii="Calibri" w:hAnsi="Calibri"/>
          <w:b w:val="0"/>
          <w:i w:val="0"/>
          <w:sz w:val="22"/>
        </w:rPr>
        <w:t>, the four-site set I audited the same week, Overheid.nl is the best result. By a meaningful margin.</w:t>
      </w:r>
    </w:p>
    <w:p>
      <w:r>
        <w:rPr>
          <w:rFonts w:ascii="Calibri" w:hAnsi="Calibri"/>
          <w:b w:val="0"/>
          <w:i w:val="0"/>
          <w:sz w:val="22"/>
        </w:rPr>
        <w:t xml:space="preserve">It is fully DNSSEC-signed. It runs four authoritative nameservers under its own control, on four different top-level domains, so a single registry outage cannot dark the site. Its TLS configuration disables the legacy 1.0 and 1.1 protocols and enables only the modern 1.2 and 1.3 with strong AEAD ciphers. Its DMARC policy is set to </w:t>
      </w:r>
      <w:r>
        <w:rPr>
          <w:rFonts w:ascii="Consolas" w:hAnsi="Consolas" w:cs="Consolas" w:eastAsia="Consolas"/>
          <w:b w:val="0"/>
          <w:i w:val="0"/>
          <w:sz w:val="20"/>
          <w:shd w:val="clear" w:fill="F3F3F3"/>
        </w:rPr>
        <w:t>reject</w:t>
      </w:r>
      <w:r>
        <w:rPr>
          <w:rFonts w:ascii="Calibri" w:hAnsi="Calibri"/>
          <w:b w:val="0"/>
          <w:i w:val="0"/>
          <w:sz w:val="22"/>
        </w:rPr>
        <w:t xml:space="preserve">, the strictest possible posture. Its HSTS header includes subdomains. Its </w:t>
      </w:r>
      <w:r>
        <w:rPr>
          <w:rFonts w:ascii="Consolas" w:hAnsi="Consolas" w:cs="Consolas" w:eastAsia="Consolas"/>
          <w:b w:val="0"/>
          <w:i w:val="0"/>
          <w:sz w:val="20"/>
          <w:shd w:val="clear" w:fill="F3F3F3"/>
        </w:rPr>
        <w:t>Permissions-Policy</w:t>
      </w:r>
      <w:r>
        <w:rPr>
          <w:rFonts w:ascii="Calibri" w:hAnsi="Calibri"/>
          <w:b w:val="0"/>
          <w:i w:val="0"/>
          <w:sz w:val="22"/>
        </w:rPr>
        <w:t xml:space="preserve"> is exhaustive: camera, microphone, geolocation, payment, USB, magnetometer, gyroscope, accelerometer, all explicitly denied. Its </w:t>
      </w:r>
      <w:r>
        <w:rPr>
          <w:rFonts w:ascii="Consolas" w:hAnsi="Consolas" w:cs="Consolas" w:eastAsia="Consolas"/>
          <w:b w:val="0"/>
          <w:i w:val="0"/>
          <w:sz w:val="20"/>
          <w:shd w:val="clear" w:fill="F3F3F3"/>
        </w:rPr>
        <w:t>security.txt</w:t>
      </w:r>
      <w:r>
        <w:rPr>
          <w:rFonts w:ascii="Calibri" w:hAnsi="Calibri"/>
          <w:b w:val="0"/>
          <w:i w:val="0"/>
          <w:sz w:val="22"/>
        </w:rPr>
        <w:t xml:space="preserve"> redirects to NCSC's central, PGP-signed file for the entire Dutch central government, which is the right design (one well-maintained file for the whole rijksoverheid, instead of fifty stale ones).</w:t>
      </w:r>
    </w:p>
    <w:p>
      <w:r>
        <w:rPr>
          <w:rFonts w:ascii="Calibri" w:hAnsi="Calibri"/>
          <w:b w:val="0"/>
          <w:i w:val="0"/>
          <w:sz w:val="22"/>
        </w:rPr>
        <w:t xml:space="preserve">If you took the Forum Standaardisatie's </w:t>
      </w:r>
      <w:r>
        <w:rPr>
          <w:rFonts w:ascii="Consolas" w:hAnsi="Consolas" w:cs="Consolas" w:eastAsia="Consolas"/>
          <w:b w:val="0"/>
          <w:i w:val="0"/>
          <w:sz w:val="20"/>
          <w:shd w:val="clear" w:fill="F3F3F3"/>
        </w:rPr>
        <w:t>pas toe of leg uit</w:t>
      </w:r>
      <w:r>
        <w:rPr>
          <w:rFonts w:ascii="Calibri" w:hAnsi="Calibri"/>
          <w:b w:val="0"/>
          <w:i w:val="0"/>
          <w:sz w:val="22"/>
        </w:rPr>
        <w:t xml:space="preserve"> baseline and used it as a checklist, Overheid.nl would tick almost every box. The infrastructure is competent.</w:t>
      </w:r>
    </w:p>
    <w:p>
      <w:pPr>
        <w:spacing w:before="360"/>
      </w:pPr>
      <w:r>
        <w:rPr>
          <w:rFonts w:ascii="Calibri" w:hAnsi="Calibri"/>
          <w:b/>
          <w:i w:val="0"/>
          <w:color w:val="1F3A5F"/>
          <w:sz w:val="32"/>
        </w:rPr>
        <w:t>And then the cookies</w:t>
      </w:r>
    </w:p>
    <w:p>
      <w:r>
        <w:rPr>
          <w:rFonts w:ascii="Calibri" w:hAnsi="Calibri"/>
          <w:b w:val="0"/>
          <w:i w:val="0"/>
          <w:sz w:val="22"/>
        </w:rPr>
        <w:t xml:space="preserve">The four </w:t>
      </w:r>
      <w:r>
        <w:rPr>
          <w:rFonts w:ascii="Consolas" w:hAnsi="Consolas" w:cs="Consolas" w:eastAsia="Consolas"/>
          <w:b w:val="0"/>
          <w:i w:val="0"/>
          <w:sz w:val="20"/>
          <w:shd w:val="clear" w:fill="F3F3F3"/>
        </w:rPr>
        <w:t>_pk_id</w:t>
      </w:r>
      <w:r>
        <w:rPr>
          <w:rFonts w:ascii="Calibri" w:hAnsi="Calibri"/>
          <w:b w:val="0"/>
          <w:i w:val="0"/>
          <w:sz w:val="22"/>
        </w:rPr>
        <w:t xml:space="preserve"> cookies that get written are persistent unique identifiers. They do exactly what the name suggests: identify a user across visits. The European Court of Justice held in C-582/14 (Breyer) that this kind of online identifier is personal data under EU law. Setting it without consent is not a grey area. The Dutch Telecommunicatiewet article 11.7a requires opt-in consent for any cookie that is not strictly necessary for the requested service.</w:t>
      </w:r>
    </w:p>
    <w:p>
      <w:r>
        <w:rPr>
          <w:rFonts w:ascii="Calibri" w:hAnsi="Calibri"/>
          <w:b w:val="0"/>
          <w:i w:val="0"/>
          <w:sz w:val="22"/>
        </w:rPr>
        <w:t>Logius will, I expect, point out two things in defence:</w:t>
      </w:r>
    </w:p>
    <w:p>
      <w:pPr>
        <w:pStyle w:val="ListNumber"/>
      </w:pPr>
      <w:r>
        <w:rPr>
          <w:rFonts w:ascii="Calibri" w:hAnsi="Calibri"/>
          <w:b w:val="0"/>
          <w:i w:val="0"/>
          <w:sz w:val="22"/>
        </w:rPr>
        <w:t xml:space="preserve">Piwik PRO is not Google Analytics. It is operated from Poland, hosted in the EU, and customer data is not pooled across Piwik PRO customers the way it is across Google's ad business. Compared with the Adobe Analytics + AB Tasty stack on </w:t>
      </w:r>
      <w:r>
        <w:rPr>
          <w:rFonts w:ascii="Consolas" w:hAnsi="Consolas" w:cs="Consolas" w:eastAsia="Consolas"/>
          <w:b w:val="0"/>
          <w:i w:val="0"/>
          <w:sz w:val="20"/>
          <w:shd w:val="clear" w:fill="F3F3F3"/>
        </w:rPr>
        <w:t>belastingdienst.nl</w:t>
      </w:r>
      <w:r>
        <w:rPr>
          <w:rFonts w:ascii="Calibri" w:hAnsi="Calibri"/>
          <w:b w:val="0"/>
          <w:i w:val="0"/>
          <w:sz w:val="22"/>
        </w:rPr>
        <w:t xml:space="preserve"> (US, persistent ID, A/B-testing personalisation), or the Google Analytics deployment on </w:t>
      </w:r>
      <w:r>
        <w:rPr>
          <w:rFonts w:ascii="Consolas" w:hAnsi="Consolas" w:cs="Consolas" w:eastAsia="Consolas"/>
          <w:b w:val="0"/>
          <w:i w:val="0"/>
          <w:sz w:val="20"/>
          <w:shd w:val="clear" w:fill="F3F3F3"/>
        </w:rPr>
        <w:t>medemblik.nl</w:t>
      </w:r>
      <w:r>
        <w:rPr>
          <w:rFonts w:ascii="Calibri" w:hAnsi="Calibri"/>
          <w:b w:val="0"/>
          <w:i w:val="0"/>
          <w:sz w:val="22"/>
        </w:rPr>
        <w:t xml:space="preserve"> (US, dead UA + live GA4), Piwik PRO is a markedly more sovereign choice.</w:t>
      </w:r>
    </w:p>
    <w:p>
      <w:pPr>
        <w:pStyle w:val="ListNumber"/>
      </w:pPr>
      <w:r>
        <w:rPr>
          <w:rFonts w:ascii="Calibri" w:hAnsi="Calibri"/>
          <w:b w:val="0"/>
          <w:i w:val="0"/>
          <w:sz w:val="22"/>
        </w:rPr>
        <w:t>The cookies are first-party scoped (</w:t>
      </w:r>
      <w:r>
        <w:rPr>
          <w:rFonts w:ascii="Consolas" w:hAnsi="Consolas" w:cs="Consolas" w:eastAsia="Consolas"/>
          <w:b w:val="0"/>
          <w:i w:val="0"/>
          <w:sz w:val="20"/>
          <w:shd w:val="clear" w:fill="F3F3F3"/>
        </w:rPr>
        <w:t>.overheid.nl</w:t>
      </w:r>
      <w:r>
        <w:rPr>
          <w:rFonts w:ascii="Calibri" w:hAnsi="Calibri"/>
          <w:b w:val="0"/>
          <w:i w:val="0"/>
          <w:sz w:val="22"/>
        </w:rPr>
        <w:t>), and Piwik PRO can be configured to anonymise IPs and disable cross-site behaviour. If you take the most generous reading of "strictly necessary," you can argue that audit-log analytics for a publicly funded service, the kind of analytics that helps Logius know whether a redesign is working, are a legitimate operational requirement.</w:t>
      </w:r>
    </w:p>
    <w:p>
      <w:r>
        <w:rPr>
          <w:rFonts w:ascii="Calibri" w:hAnsi="Calibri"/>
          <w:b w:val="0"/>
          <w:i w:val="0"/>
          <w:sz w:val="22"/>
        </w:rPr>
        <w:t xml:space="preserve">Both points are real. Neither is a defence. The Dutch AP's published guidance on analytics cookies sets four conditions that have to be met simultaneously for analytics to qualify as exempt from consent: no third-party data sharing, IP anonymisation, no other use of the data, </w:t>
      </w:r>
      <w:r>
        <w:rPr>
          <w:rFonts w:ascii="Calibri" w:hAnsi="Calibri"/>
          <w:b w:val="0"/>
          <w:i/>
          <w:sz w:val="22"/>
        </w:rPr>
        <w:t>and</w:t>
      </w:r>
      <w:r>
        <w:rPr>
          <w:rFonts w:ascii="Calibri" w:hAnsi="Calibri"/>
          <w:b w:val="0"/>
          <w:i w:val="0"/>
          <w:sz w:val="22"/>
        </w:rPr>
        <w:t xml:space="preserve"> the user is informed. Piwik PRO might pass the first three. There is no banner, so the fourth fails by definition.</w:t>
      </w:r>
    </w:p>
    <w:p>
      <w:pPr>
        <w:spacing w:before="360"/>
      </w:pPr>
      <w:r>
        <w:rPr>
          <w:rFonts w:ascii="Calibri" w:hAnsi="Calibri"/>
          <w:b/>
          <w:i w:val="0"/>
          <w:color w:val="1F3A5F"/>
          <w:sz w:val="32"/>
        </w:rPr>
        <w:t>Why this is interesting and not just pedantic</w:t>
      </w:r>
    </w:p>
    <w:p>
      <w:r>
        <w:rPr>
          <w:rFonts w:ascii="Calibri" w:hAnsi="Calibri"/>
          <w:b w:val="0"/>
          <w:i w:val="0"/>
          <w:sz w:val="22"/>
        </w:rPr>
        <w:t>Overheid.nl is the website that publishes the rules. It is where the central government goes to tell you what the law means. If you open the site to look up Telecommunicatiewet article 11.7a (which prohibits exactly the cookie behaviour it just performed on you), you are being tracked by the very tool the article is about.</w:t>
      </w:r>
    </w:p>
    <w:p>
      <w:r>
        <w:rPr>
          <w:rFonts w:ascii="Calibri" w:hAnsi="Calibri"/>
          <w:b w:val="0"/>
          <w:i w:val="0"/>
          <w:sz w:val="22"/>
        </w:rPr>
        <w:t>This is not a "the website is broken" story. The website is, on every other axis, well-engineered. This is a "the consent gate is missing on the analytics tool, and nobody seems to think that is a problem" story. Which is the more interesting kind, because it suggests the gap is structural, not technical.</w:t>
      </w:r>
    </w:p>
    <w:p>
      <w:pPr>
        <w:spacing w:before="360"/>
      </w:pPr>
      <w:r>
        <w:rPr>
          <w:rFonts w:ascii="Calibri" w:hAnsi="Calibri"/>
          <w:b/>
          <w:i w:val="0"/>
          <w:color w:val="1F3A5F"/>
          <w:sz w:val="32"/>
        </w:rPr>
        <w:t>A small mystery: the Romanian certificate</w:t>
      </w:r>
    </w:p>
    <w:p>
      <w:r>
        <w:rPr>
          <w:rFonts w:ascii="Calibri" w:hAnsi="Calibri"/>
          <w:b w:val="0"/>
          <w:i w:val="0"/>
          <w:sz w:val="22"/>
        </w:rPr>
        <w:t xml:space="preserve">Among the operational curiosities, one stands out. The TLS certificate on </w:t>
      </w:r>
      <w:r>
        <w:rPr>
          <w:rFonts w:ascii="Consolas" w:hAnsi="Consolas" w:cs="Consolas" w:eastAsia="Consolas"/>
          <w:b w:val="0"/>
          <w:i w:val="0"/>
          <w:sz w:val="20"/>
          <w:shd w:val="clear" w:fill="F3F3F3"/>
        </w:rPr>
        <w:t>overheid.nl</w:t>
      </w:r>
      <w:r>
        <w:rPr>
          <w:rFonts w:ascii="Calibri" w:hAnsi="Calibri"/>
          <w:b w:val="0"/>
          <w:i w:val="0"/>
          <w:sz w:val="22"/>
        </w:rPr>
        <w:t xml:space="preserve"> is issued by certSIGN, a Romanian Certificate Authority. The CAA record on the domain authorises six CAs: Let's Encrypt, QuoVadis (Sectigo), certSIGN, DigiCert, plus a wildcard from Sectigo. Six is permissive. For comparison, Belastingdienst restricts issuance to three (Apple, Sectigo, DigiCert).</w:t>
      </w:r>
    </w:p>
    <w:p>
      <w:r>
        <w:rPr>
          <w:rFonts w:ascii="Calibri" w:hAnsi="Calibri"/>
          <w:b w:val="0"/>
          <w:i w:val="0"/>
          <w:sz w:val="22"/>
        </w:rPr>
        <w:t xml:space="preserve">There is nothing wrong with certSIGN. It is in the major root stores; it operates under Romania's eIDAS qualified-trust-service framework. But it is unusual for a Dutch government property to choose a Romanian CA when DigiCert and Sectigo (both also on the CAA list) are the procurement-team default. The decision is presumably traceable to a specific tender, and someone at Logius can presumably explain it. In the absence of that explanation, the choice reads as "we configured it to be permissive and then took whatever the lowest bidder offered." Tighter CAA scoping (DigiCert + QuoVadis only, with Let's Encrypt scoped via </w:t>
      </w:r>
      <w:r>
        <w:rPr>
          <w:rFonts w:ascii="Consolas" w:hAnsi="Consolas" w:cs="Consolas" w:eastAsia="Consolas"/>
          <w:b w:val="0"/>
          <w:i w:val="0"/>
          <w:sz w:val="20"/>
          <w:shd w:val="clear" w:fill="F3F3F3"/>
        </w:rPr>
        <w:t>issuewild</w:t>
      </w:r>
      <w:r>
        <w:rPr>
          <w:rFonts w:ascii="Calibri" w:hAnsi="Calibri"/>
          <w:b w:val="0"/>
          <w:i w:val="0"/>
          <w:sz w:val="22"/>
        </w:rPr>
        <w:t xml:space="preserve"> to lower-trust subdomains) would shrink the supply-chain attack surface meaningfully.</w:t>
      </w:r>
    </w:p>
    <w:p>
      <w:pPr>
        <w:spacing w:before="360"/>
      </w:pPr>
      <w:r>
        <w:rPr>
          <w:rFonts w:ascii="Calibri" w:hAnsi="Calibri"/>
          <w:b/>
          <w:i w:val="0"/>
          <w:color w:val="1F3A5F"/>
          <w:sz w:val="32"/>
        </w:rPr>
        <w:t>The fix is small and the politics are large</w:t>
      </w:r>
    </w:p>
    <w:p>
      <w:r>
        <w:rPr>
          <w:rFonts w:ascii="Calibri" w:hAnsi="Calibri"/>
          <w:b w:val="0"/>
          <w:i w:val="0"/>
          <w:sz w:val="22"/>
        </w:rPr>
        <w:t xml:space="preserve">Defer Piwik PRO loading until after explicit consent. Switch to Piwik PRO's no-cookie mode by default, opt the user </w:t>
      </w:r>
      <w:r>
        <w:rPr>
          <w:rFonts w:ascii="Calibri" w:hAnsi="Calibri"/>
          <w:b w:val="0"/>
          <w:i/>
          <w:sz w:val="22"/>
        </w:rPr>
        <w:t>into</w:t>
      </w:r>
      <w:r>
        <w:rPr>
          <w:rFonts w:ascii="Calibri" w:hAnsi="Calibri"/>
          <w:b w:val="0"/>
          <w:i w:val="0"/>
          <w:sz w:val="22"/>
        </w:rPr>
        <w:t xml:space="preserve"> the cookied version after they tick a box. Publish the legal reasoning openly so users can challenge it. Tighten the CAA list. Add MTA-STS, TLS-RPT, and BIMI for the email side.</w:t>
      </w:r>
    </w:p>
    <w:p>
      <w:r>
        <w:rPr>
          <w:rFonts w:ascii="Calibri" w:hAnsi="Calibri"/>
          <w:b w:val="0"/>
          <w:i w:val="0"/>
          <w:sz w:val="22"/>
        </w:rPr>
        <w:t>Each of these is one developer-day or less. Together they would move Overheid.nl from "almost compliant" to "exemplary." The reason none of them have happened is presumably the same reason we keep finding: the analytics team owns the analytics tag, the security team owns the security headers, the legal team writes the cookieverklaring, and the line that should connect the three (consent must precede tracking) crosses three reporting structures.</w:t>
      </w:r>
    </w:p>
    <w:p>
      <w:r>
        <w:rPr>
          <w:rFonts w:ascii="Calibri" w:hAnsi="Calibri"/>
          <w:b w:val="0"/>
          <w:i w:val="0"/>
          <w:sz w:val="22"/>
        </w:rPr>
        <w:t>Logius is good at the things it owns end-to-end (DNS, TLS, mail authentication, CVD policy, HSTS). It is less good at the thing that requires three teams to agree on what "consent" means in an architectural diagram. That diagnosis is what makes this a cross-government story rather than a Logius story. The next two articles in this series, on Utrecht and Medemblik, will show the same pattern with different vendors.</w:t>
      </w:r>
    </w:p>
    <w:p>
      <w:r>
        <w:br w:type="page"/>
      </w:r>
    </w:p>
    <w:p>
      <w:r>
        <w:rPr>
          <w:rFonts w:ascii="Calibri" w:hAnsi="Calibri"/>
          <w:b w:val="0"/>
          <w:i/>
          <w:color w:val="888888"/>
          <w:sz w:val="20"/>
        </w:rPr>
        <w:t>Article  —  Utrecht.nl</w:t>
      </w:r>
    </w:p>
    <w:p>
      <w:pPr>
        <w:spacing w:before="480"/>
      </w:pPr>
      <w:r>
        <w:rPr>
          <w:rFonts w:ascii="Calibri" w:hAnsi="Calibri"/>
          <w:b/>
          <w:i w:val="0"/>
          <w:color w:val="1F3A5F"/>
          <w:sz w:val="44"/>
        </w:rPr>
        <w:t>Utrecht's website has the right safety equipment. It just isn't switched on.</w:t>
      </w:r>
    </w:p>
    <w:p>
      <w:r>
        <w:rPr>
          <w:rFonts w:ascii="Calibri" w:hAnsi="Calibri"/>
          <w:b w:val="0"/>
          <w:i w:val="0"/>
          <w:sz w:val="22"/>
        </w:rPr>
        <w:t>The Municipality of Utrecht runs the fourth-largest civic website in the Netherlands. It is built on TYPO3, deployed by Redkiwi (a Dutch web agency), accelerated by Varnish, and fronted by an nginx layer. The server stack is ordinary in the way good infrastructure tends to be ordinary, professionally chosen, professionally maintained.</w:t>
      </w:r>
    </w:p>
    <w:p>
      <w:r>
        <w:rPr>
          <w:rFonts w:ascii="Calibri" w:hAnsi="Calibri"/>
          <w:b w:val="0"/>
          <w:i w:val="0"/>
          <w:sz w:val="22"/>
        </w:rPr>
        <w:t xml:space="preserve">When you open </w:t>
      </w:r>
      <w:r>
        <w:rPr>
          <w:rFonts w:ascii="Consolas" w:hAnsi="Consolas" w:cs="Consolas" w:eastAsia="Consolas"/>
          <w:b w:val="0"/>
          <w:i w:val="0"/>
          <w:sz w:val="20"/>
          <w:shd w:val="clear" w:fill="F3F3F3"/>
        </w:rPr>
        <w:t>www.utrecht.nl</w:t>
      </w:r>
      <w:r>
        <w:rPr>
          <w:rFonts w:ascii="Calibri" w:hAnsi="Calibri"/>
          <w:b w:val="0"/>
          <w:i w:val="0"/>
          <w:sz w:val="22"/>
        </w:rPr>
        <w:t xml:space="preserve"> in a fresh browser, the picture is, on the surface, encouraging. Only one cookie is set, a session ID for the embedded forms platform. There is no Adobe Analytics. There is no Google Analytics. There is no Marketing Cloud ID with a 13-month lifetime. By the cookie-counting metric that defines most privacy audits, Utrecht looks responsible.</w:t>
      </w:r>
    </w:p>
    <w:p>
      <w:r>
        <w:rPr>
          <w:rFonts w:ascii="Calibri" w:hAnsi="Calibri"/>
          <w:b w:val="0"/>
          <w:i w:val="0"/>
          <w:sz w:val="22"/>
        </w:rPr>
        <w:t>It also contacts six third-party hosts before you have clicked a single thing.</w:t>
      </w:r>
    </w:p>
    <w:p>
      <w:pPr>
        <w:spacing w:before="360"/>
      </w:pPr>
      <w:r>
        <w:rPr>
          <w:rFonts w:ascii="Calibri" w:hAnsi="Calibri"/>
          <w:b/>
          <w:i w:val="0"/>
          <w:color w:val="1F3A5F"/>
          <w:sz w:val="32"/>
        </w:rPr>
        <w:t>What loads, before consent</w:t>
      </w:r>
    </w:p>
    <w:p>
      <w:r>
        <w:rPr>
          <w:rFonts w:ascii="Calibri" w:hAnsi="Calibri"/>
          <w:b w:val="0"/>
          <w:i w:val="0"/>
          <w:sz w:val="22"/>
        </w:rPr>
        <w:t>The list:</w:t>
      </w:r>
    </w:p>
    <w:p>
      <w:pPr>
        <w:pStyle w:val="ListBullet"/>
      </w:pPr>
      <w:r>
        <w:rPr>
          <w:rFonts w:ascii="Consolas" w:hAnsi="Consolas" w:cs="Consolas" w:eastAsia="Consolas"/>
          <w:b w:val="0"/>
          <w:i w:val="0"/>
          <w:sz w:val="20"/>
          <w:shd w:val="clear" w:fill="F3F3F3"/>
        </w:rPr>
        <w:t>siteimproveanalytics.com</w:t>
      </w:r>
      <w:r>
        <w:rPr>
          <w:rFonts w:ascii="Calibri" w:hAnsi="Calibri"/>
          <w:b w:val="0"/>
          <w:i w:val="0"/>
          <w:sz w:val="22"/>
        </w:rPr>
        <w:t xml:space="preserve"> and a regional ingest point on </w:t>
      </w:r>
      <w:r>
        <w:rPr>
          <w:rFonts w:ascii="Consolas" w:hAnsi="Consolas" w:cs="Consolas" w:eastAsia="Consolas"/>
          <w:b w:val="0"/>
          <w:i w:val="0"/>
          <w:sz w:val="20"/>
          <w:shd w:val="clear" w:fill="F3F3F3"/>
        </w:rPr>
        <w:t>siteimproveanalytics.io</w:t>
      </w:r>
      <w:r>
        <w:rPr>
          <w:rFonts w:ascii="Calibri" w:hAnsi="Calibri"/>
          <w:b w:val="0"/>
          <w:i w:val="0"/>
          <w:sz w:val="22"/>
        </w:rPr>
        <w:t>. Siteimprove is a Danish analytics company, used by many Dutch government and university websites, that specialises in accessibility and content-quality scoring as well as visit analytics. It can be configured to operate without setting cookies, but the request itself still carries the visitor's IP, user-agent, language, and referring URL.</w:t>
      </w:r>
    </w:p>
    <w:p>
      <w:pPr>
        <w:pStyle w:val="ListBullet"/>
      </w:pPr>
      <w:r>
        <w:rPr>
          <w:rFonts w:ascii="Consolas" w:hAnsi="Consolas" w:cs="Consolas" w:eastAsia="Consolas"/>
          <w:b w:val="0"/>
          <w:i w:val="0"/>
          <w:sz w:val="20"/>
          <w:shd w:val="clear" w:fill="F3F3F3"/>
        </w:rPr>
        <w:t>cdn-eu.readspeaker.com</w:t>
      </w:r>
      <w:r>
        <w:rPr>
          <w:rFonts w:ascii="Calibri" w:hAnsi="Calibri"/>
          <w:b w:val="0"/>
          <w:i w:val="0"/>
          <w:sz w:val="22"/>
        </w:rPr>
        <w:t>. ReadSpeaker is the text-to-speech service that lets the page be read aloud. The script loads on every page, regardless of whether the user clicks the listen button.</w:t>
      </w:r>
    </w:p>
    <w:p>
      <w:pPr>
        <w:pStyle w:val="ListBullet"/>
      </w:pPr>
      <w:r>
        <w:rPr>
          <w:rFonts w:ascii="Consolas" w:hAnsi="Consolas" w:cs="Consolas" w:eastAsia="Consolas"/>
          <w:b w:val="0"/>
          <w:i w:val="0"/>
          <w:sz w:val="20"/>
          <w:shd w:val="clear" w:fill="F3F3F3"/>
        </w:rPr>
        <w:t>viewer.kcmg.nl</w:t>
      </w:r>
      <w:r>
        <w:rPr>
          <w:rFonts w:ascii="Calibri" w:hAnsi="Calibri"/>
          <w:b w:val="0"/>
          <w:i w:val="0"/>
          <w:sz w:val="22"/>
        </w:rPr>
        <w:t>. KCMG is the back-end of an embedded survey tool (occasional pop-ups asking how the visit went).</w:t>
      </w:r>
    </w:p>
    <w:p>
      <w:pPr>
        <w:pStyle w:val="ListBullet"/>
      </w:pPr>
      <w:r>
        <w:rPr>
          <w:rFonts w:ascii="Consolas" w:hAnsi="Consolas" w:cs="Consolas" w:eastAsia="Consolas"/>
          <w:b w:val="0"/>
          <w:i w:val="0"/>
          <w:sz w:val="20"/>
          <w:shd w:val="clear" w:fill="F3F3F3"/>
        </w:rPr>
        <w:t>virtuele-gemeente-assistent.nl</w:t>
      </w:r>
      <w:r>
        <w:rPr>
          <w:rFonts w:ascii="Calibri" w:hAnsi="Calibri"/>
          <w:b w:val="0"/>
          <w:i w:val="0"/>
          <w:sz w:val="22"/>
        </w:rPr>
        <w:t xml:space="preserve"> and its mirror </w:t>
      </w:r>
      <w:r>
        <w:rPr>
          <w:rFonts w:ascii="Consolas" w:hAnsi="Consolas" w:cs="Consolas" w:eastAsia="Consolas"/>
          <w:b w:val="0"/>
          <w:i w:val="0"/>
          <w:sz w:val="20"/>
          <w:shd w:val="clear" w:fill="F3F3F3"/>
        </w:rPr>
        <w:t>mijn.virtuele-gemeente-assistent.nl</w:t>
      </w:r>
      <w:r>
        <w:rPr>
          <w:rFonts w:ascii="Calibri" w:hAnsi="Calibri"/>
          <w:b w:val="0"/>
          <w:i w:val="0"/>
          <w:sz w:val="22"/>
        </w:rPr>
        <w:t>. The chatbot widget. The same product is in use by other municipalities, including Montferland and (in different deployments) several others.</w:t>
      </w:r>
    </w:p>
    <w:p>
      <w:r>
        <w:rPr>
          <w:rFonts w:ascii="Calibri" w:hAnsi="Calibri"/>
          <w:b w:val="0"/>
          <w:i w:val="0"/>
          <w:sz w:val="22"/>
        </w:rPr>
        <w:t>Six third-party hostnames, every one of them contacted on the first page load, none of them gated behind consent.</w:t>
      </w:r>
    </w:p>
    <w:p>
      <w:r>
        <w:rPr>
          <w:rFonts w:ascii="Calibri" w:hAnsi="Calibri"/>
          <w:b w:val="0"/>
          <w:i w:val="0"/>
          <w:sz w:val="22"/>
        </w:rPr>
        <w:t>The cookie-counting heuristic, "few cookies = good privacy," misses what is actually happening here. A modern analytics product does not need a cookie to track you. The HTTP request itself carries enough information: IP address, user-agent, accepted languages, accepted encodings, the order of the headers, and, when the page is loaded, the full referring URL with the path. Siteimprove, ReadSpeaker, KCMG, OBI4wan, all four learn that you are visiting Utrecht's website, when, and from where. The cookie is the visible artefact. The fingerprint is the actual mechanism.</w:t>
      </w:r>
    </w:p>
    <w:p>
      <w:pPr>
        <w:spacing w:before="360"/>
      </w:pPr>
      <w:r>
        <w:rPr>
          <w:rFonts w:ascii="Calibri" w:hAnsi="Calibri"/>
          <w:b/>
          <w:i w:val="0"/>
          <w:color w:val="1F3A5F"/>
          <w:sz w:val="32"/>
        </w:rPr>
        <w:t>The CSP that watches violations and does nothing about them</w:t>
      </w:r>
    </w:p>
    <w:p>
      <w:r>
        <w:rPr>
          <w:rFonts w:ascii="Calibri" w:hAnsi="Calibri"/>
          <w:b w:val="0"/>
          <w:i w:val="0"/>
          <w:sz w:val="22"/>
        </w:rPr>
        <w:t xml:space="preserve">The single most surprising finding on Utrecht.nl is its Content Security Policy. The team has built a sophisticated, nonce-based, </w:t>
      </w:r>
      <w:r>
        <w:rPr>
          <w:rFonts w:ascii="Consolas" w:hAnsi="Consolas" w:cs="Consolas" w:eastAsia="Consolas"/>
          <w:b w:val="0"/>
          <w:i w:val="0"/>
          <w:sz w:val="20"/>
          <w:shd w:val="clear" w:fill="F3F3F3"/>
        </w:rPr>
        <w:t>strict-dynamic</w:t>
      </w:r>
      <w:r>
        <w:rPr>
          <w:rFonts w:ascii="Calibri" w:hAnsi="Calibri"/>
          <w:b w:val="0"/>
          <w:i w:val="0"/>
          <w:sz w:val="22"/>
        </w:rPr>
        <w:t xml:space="preserve"> CSP. Inline scripts must carry a per-request cryptographic nonce. Source allow-lists are explicit. </w:t>
      </w:r>
      <w:r>
        <w:rPr>
          <w:rFonts w:ascii="Consolas" w:hAnsi="Consolas" w:cs="Consolas" w:eastAsia="Consolas"/>
          <w:b w:val="0"/>
          <w:i w:val="0"/>
          <w:sz w:val="20"/>
          <w:shd w:val="clear" w:fill="F3F3F3"/>
        </w:rPr>
        <w:t>base-uri</w:t>
      </w:r>
      <w:r>
        <w:rPr>
          <w:rFonts w:ascii="Calibri" w:hAnsi="Calibri"/>
          <w:b w:val="0"/>
          <w:i w:val="0"/>
          <w:sz w:val="22"/>
        </w:rPr>
        <w:t xml:space="preserve"> and </w:t>
      </w:r>
      <w:r>
        <w:rPr>
          <w:rFonts w:ascii="Consolas" w:hAnsi="Consolas" w:cs="Consolas" w:eastAsia="Consolas"/>
          <w:b w:val="0"/>
          <w:i w:val="0"/>
          <w:sz w:val="20"/>
          <w:shd w:val="clear" w:fill="F3F3F3"/>
        </w:rPr>
        <w:t>object-src</w:t>
      </w:r>
      <w:r>
        <w:rPr>
          <w:rFonts w:ascii="Calibri" w:hAnsi="Calibri"/>
          <w:b w:val="0"/>
          <w:i w:val="0"/>
          <w:sz w:val="22"/>
        </w:rPr>
        <w:t xml:space="preserve"> are locked down. There is even a reporting endpoint at </w:t>
      </w:r>
      <w:r>
        <w:rPr>
          <w:rFonts w:ascii="Consolas" w:hAnsi="Consolas" w:cs="Consolas" w:eastAsia="Consolas"/>
          <w:b w:val="0"/>
          <w:i w:val="0"/>
          <w:sz w:val="20"/>
          <w:shd w:val="clear" w:fill="F3F3F3"/>
        </w:rPr>
        <w:t>/@http-reporting?csp=report</w:t>
      </w:r>
      <w:r>
        <w:rPr>
          <w:rFonts w:ascii="Calibri" w:hAnsi="Calibri"/>
          <w:b w:val="0"/>
          <w:i w:val="0"/>
          <w:sz w:val="22"/>
        </w:rPr>
        <w:t xml:space="preserve"> so that violations get logged.</w:t>
      </w:r>
    </w:p>
    <w:p>
      <w:r>
        <w:rPr>
          <w:rFonts w:ascii="Calibri" w:hAnsi="Calibri"/>
          <w:b w:val="0"/>
          <w:i w:val="0"/>
          <w:sz w:val="22"/>
        </w:rPr>
        <w:t xml:space="preserve">The CSP is published in </w:t>
      </w:r>
      <w:r>
        <w:rPr>
          <w:rFonts w:ascii="Consolas" w:hAnsi="Consolas" w:cs="Consolas" w:eastAsia="Consolas"/>
          <w:b w:val="0"/>
          <w:i w:val="0"/>
          <w:sz w:val="20"/>
          <w:shd w:val="clear" w:fill="F3F3F3"/>
        </w:rPr>
        <w:t>Content-Security-Policy-Report-Only</w:t>
      </w:r>
      <w:r>
        <w:rPr>
          <w:rFonts w:ascii="Calibri" w:hAnsi="Calibri"/>
          <w:b w:val="0"/>
          <w:i w:val="0"/>
          <w:sz w:val="22"/>
        </w:rPr>
        <w:t xml:space="preserve"> mode.</w:t>
      </w:r>
    </w:p>
    <w:p>
      <w:r>
        <w:rPr>
          <w:rFonts w:ascii="Calibri" w:hAnsi="Calibri"/>
          <w:b w:val="0"/>
          <w:i w:val="0"/>
          <w:sz w:val="22"/>
        </w:rPr>
        <w:t>Report-Only is a perfectly sensible deployment step. You ship report-only first, watch which legitimate scripts trip the policy, fix the policy, then flip to enforcing mode. But the policy I read is detailed and stable enough to look like a finished product, which suggests it has been in monitoring mode for a long time. Without enforcement, the protection that CSP is designed to give, blocking unexpected script execution, is not active. A reflected XSS, a stored XSS in a planning-objection submission, a compromised third-party widget: any of those would execute. Utrecht would learn about it the next morning, from the report stream.</w:t>
      </w:r>
    </w:p>
    <w:p>
      <w:r>
        <w:rPr>
          <w:rFonts w:ascii="Calibri" w:hAnsi="Calibri"/>
          <w:b w:val="0"/>
          <w:i w:val="0"/>
          <w:sz w:val="22"/>
        </w:rPr>
        <w:t>The fix is one character. Rename the header. The reason that has not happened is presumably "we are afraid of breaking something." That is a fixable fear, you switch on enforce mode for the privacy-statement page first, watch for breakage for a week, then expand it.</w:t>
      </w:r>
    </w:p>
    <w:p>
      <w:pPr>
        <w:spacing w:before="360"/>
      </w:pPr>
      <w:r>
        <w:rPr>
          <w:rFonts w:ascii="Calibri" w:hAnsi="Calibri"/>
          <w:b/>
          <w:i w:val="0"/>
          <w:color w:val="1F3A5F"/>
          <w:sz w:val="32"/>
        </w:rPr>
        <w:t>What's missing that other sites have</w:t>
      </w:r>
    </w:p>
    <w:p>
      <w:r>
        <w:rPr>
          <w:rFonts w:ascii="Calibri" w:hAnsi="Calibri"/>
          <w:b w:val="0"/>
          <w:i w:val="0"/>
          <w:sz w:val="22"/>
        </w:rPr>
        <w:t xml:space="preserve">A </w:t>
      </w:r>
      <w:r>
        <w:rPr>
          <w:rFonts w:ascii="Consolas" w:hAnsi="Consolas" w:cs="Consolas" w:eastAsia="Consolas"/>
          <w:b w:val="0"/>
          <w:i w:val="0"/>
          <w:sz w:val="20"/>
          <w:shd w:val="clear" w:fill="F3F3F3"/>
        </w:rPr>
        <w:t>security.txt</w:t>
      </w:r>
      <w:r>
        <w:rPr>
          <w:rFonts w:ascii="Calibri" w:hAnsi="Calibri"/>
          <w:b w:val="0"/>
          <w:i w:val="0"/>
          <w:sz w:val="22"/>
        </w:rPr>
        <w:t xml:space="preserve"> file. Not a sophisticated one, just a file. NCSC publishes a template. Belastingdienst has a PGP-signed one. Overheid.nl redirects to NCSC's central one. Medemblik publishes a minimal one. Utrecht returns 404.</w:t>
      </w:r>
    </w:p>
    <w:p>
      <w:r>
        <w:rPr>
          <w:rFonts w:ascii="Calibri" w:hAnsi="Calibri"/>
          <w:b w:val="0"/>
          <w:i w:val="0"/>
          <w:sz w:val="22"/>
        </w:rPr>
        <w:t xml:space="preserve">A researcher who finds a vulnerability in </w:t>
      </w:r>
      <w:r>
        <w:rPr>
          <w:rFonts w:ascii="Consolas" w:hAnsi="Consolas" w:cs="Consolas" w:eastAsia="Consolas"/>
          <w:b w:val="0"/>
          <w:i w:val="0"/>
          <w:sz w:val="20"/>
          <w:shd w:val="clear" w:fill="F3F3F3"/>
        </w:rPr>
        <w:t>utrecht.nl</w:t>
      </w:r>
      <w:r>
        <w:rPr>
          <w:rFonts w:ascii="Calibri" w:hAnsi="Calibri"/>
          <w:b w:val="0"/>
          <w:i w:val="0"/>
          <w:sz w:val="22"/>
        </w:rPr>
        <w:t xml:space="preserve"> has to guess where to send it. </w:t>
      </w:r>
      <w:r>
        <w:rPr>
          <w:rFonts w:ascii="Consolas" w:hAnsi="Consolas" w:cs="Consolas" w:eastAsia="Consolas"/>
          <w:b w:val="0"/>
          <w:i w:val="0"/>
          <w:sz w:val="20"/>
          <w:shd w:val="clear" w:fill="F3F3F3"/>
        </w:rPr>
        <w:t>security@utrecht.nl</w:t>
      </w:r>
      <w:r>
        <w:rPr>
          <w:rFonts w:ascii="Calibri" w:hAnsi="Calibri"/>
          <w:b w:val="0"/>
          <w:i w:val="0"/>
          <w:sz w:val="22"/>
        </w:rPr>
        <w:t xml:space="preserve">? </w:t>
      </w:r>
      <w:r>
        <w:rPr>
          <w:rFonts w:ascii="Consolas" w:hAnsi="Consolas" w:cs="Consolas" w:eastAsia="Consolas"/>
          <w:b w:val="0"/>
          <w:i w:val="0"/>
          <w:sz w:val="20"/>
          <w:shd w:val="clear" w:fill="F3F3F3"/>
        </w:rPr>
        <w:t>webmaster</w:t>
      </w:r>
      <w:r>
        <w:rPr>
          <w:rFonts w:ascii="Calibri" w:hAnsi="Calibri"/>
          <w:b w:val="0"/>
          <w:i w:val="0"/>
          <w:sz w:val="22"/>
        </w:rPr>
        <w:t xml:space="preserve">? </w:t>
      </w:r>
      <w:r>
        <w:rPr>
          <w:rFonts w:ascii="Consolas" w:hAnsi="Consolas" w:cs="Consolas" w:eastAsia="Consolas"/>
          <w:b w:val="0"/>
          <w:i w:val="0"/>
          <w:sz w:val="20"/>
          <w:shd w:val="clear" w:fill="F3F3F3"/>
        </w:rPr>
        <w:t>info</w:t>
      </w:r>
      <w:r>
        <w:rPr>
          <w:rFonts w:ascii="Calibri" w:hAnsi="Calibri"/>
          <w:b w:val="0"/>
          <w:i w:val="0"/>
          <w:sz w:val="22"/>
        </w:rPr>
        <w:t>? When the right contact is "the team that runs the digital channel and can triage a report quickly" and the address ends up at "the citizen-services intake mailbox," reports get lost. Researchers go silent or, more often, post on social media.</w:t>
      </w:r>
    </w:p>
    <w:p>
      <w:r>
        <w:rPr>
          <w:rFonts w:ascii="Calibri" w:hAnsi="Calibri"/>
          <w:b w:val="0"/>
          <w:i w:val="0"/>
          <w:sz w:val="22"/>
        </w:rPr>
        <w:t xml:space="preserve">A </w:t>
      </w:r>
      <w:r>
        <w:rPr>
          <w:rFonts w:ascii="Consolas" w:hAnsi="Consolas" w:cs="Consolas" w:eastAsia="Consolas"/>
          <w:b w:val="0"/>
          <w:i w:val="0"/>
          <w:sz w:val="20"/>
          <w:shd w:val="clear" w:fill="F3F3F3"/>
        </w:rPr>
        <w:t>Content-Security-Policy</w:t>
      </w:r>
      <w:r>
        <w:rPr>
          <w:rFonts w:ascii="Calibri" w:hAnsi="Calibri"/>
          <w:b w:val="0"/>
          <w:i w:val="0"/>
          <w:sz w:val="22"/>
        </w:rPr>
        <w:t xml:space="preserve"> header without </w:t>
      </w:r>
      <w:r>
        <w:rPr>
          <w:rFonts w:ascii="Consolas" w:hAnsi="Consolas" w:cs="Consolas" w:eastAsia="Consolas"/>
          <w:b w:val="0"/>
          <w:i w:val="0"/>
          <w:sz w:val="20"/>
          <w:shd w:val="clear" w:fill="F3F3F3"/>
        </w:rPr>
        <w:t>-Report-Only</w:t>
      </w:r>
      <w:r>
        <w:rPr>
          <w:rFonts w:ascii="Calibri" w:hAnsi="Calibri"/>
          <w:b w:val="0"/>
          <w:i w:val="0"/>
          <w:sz w:val="22"/>
        </w:rPr>
        <w:t xml:space="preserve"> would cost zero. A </w:t>
      </w:r>
      <w:r>
        <w:rPr>
          <w:rFonts w:ascii="Consolas" w:hAnsi="Consolas" w:cs="Consolas" w:eastAsia="Consolas"/>
          <w:b w:val="0"/>
          <w:i w:val="0"/>
          <w:sz w:val="20"/>
          <w:shd w:val="clear" w:fill="F3F3F3"/>
        </w:rPr>
        <w:t>security.txt</w:t>
      </w:r>
      <w:r>
        <w:rPr>
          <w:rFonts w:ascii="Calibri" w:hAnsi="Calibri"/>
          <w:b w:val="0"/>
          <w:i w:val="0"/>
          <w:sz w:val="22"/>
        </w:rPr>
        <w:t xml:space="preserve"> would cost an afternoon. Both have been on the public-sector security to-do list since RFC 9116 was published in 2022.</w:t>
      </w:r>
    </w:p>
    <w:p>
      <w:pPr>
        <w:spacing w:before="360"/>
      </w:pPr>
      <w:r>
        <w:rPr>
          <w:rFonts w:ascii="Calibri" w:hAnsi="Calibri"/>
          <w:b/>
          <w:i w:val="0"/>
          <w:color w:val="1F3A5F"/>
          <w:sz w:val="32"/>
        </w:rPr>
        <w:t>DMARC at quarantine</w:t>
      </w:r>
    </w:p>
    <w:p>
      <w:r>
        <w:rPr>
          <w:rFonts w:ascii="Calibri" w:hAnsi="Calibri"/>
          <w:b w:val="0"/>
          <w:i w:val="0"/>
          <w:sz w:val="22"/>
        </w:rPr>
        <w:t xml:space="preserve">Utrecht's DMARC record is </w:t>
      </w:r>
      <w:r>
        <w:rPr>
          <w:rFonts w:ascii="Consolas" w:hAnsi="Consolas" w:cs="Consolas" w:eastAsia="Consolas"/>
          <w:b w:val="0"/>
          <w:i w:val="0"/>
          <w:sz w:val="20"/>
          <w:shd w:val="clear" w:fill="F3F3F3"/>
        </w:rPr>
        <w:t>p=quarantine</w:t>
      </w:r>
      <w:r>
        <w:rPr>
          <w:rFonts w:ascii="Calibri" w:hAnsi="Calibri"/>
          <w:b w:val="0"/>
          <w:i w:val="0"/>
          <w:sz w:val="22"/>
        </w:rPr>
        <w:t xml:space="preserve">, not </w:t>
      </w:r>
      <w:r>
        <w:rPr>
          <w:rFonts w:ascii="Consolas" w:hAnsi="Consolas" w:cs="Consolas" w:eastAsia="Consolas"/>
          <w:b w:val="0"/>
          <w:i w:val="0"/>
          <w:sz w:val="20"/>
          <w:shd w:val="clear" w:fill="F3F3F3"/>
        </w:rPr>
        <w:t>p=reject</w:t>
      </w:r>
      <w:r>
        <w:rPr>
          <w:rFonts w:ascii="Calibri" w:hAnsi="Calibri"/>
          <w:b w:val="0"/>
          <w:i w:val="0"/>
          <w:sz w:val="22"/>
        </w:rPr>
        <w:t>. Quarantine means "if mail fails authentication, send it to spam." Reject means "refuse delivery." For a city that interacts with citizens about taxes, permits, social services, and benefits, reject is the right setting. Belastingdienst has it. Overheid.nl has it. Medemblik has it. Utrecht is one step short.</w:t>
      </w:r>
    </w:p>
    <w:p>
      <w:r>
        <w:rPr>
          <w:rFonts w:ascii="Calibri" w:hAnsi="Calibri"/>
          <w:b w:val="0"/>
          <w:i w:val="0"/>
          <w:sz w:val="22"/>
        </w:rPr>
        <w:t>The mail flow itself is delegated to Microsoft 365 (</w:t>
      </w:r>
      <w:r>
        <w:rPr>
          <w:rFonts w:ascii="Consolas" w:hAnsi="Consolas" w:cs="Consolas" w:eastAsia="Consolas"/>
          <w:b w:val="0"/>
          <w:i w:val="0"/>
          <w:sz w:val="20"/>
          <w:shd w:val="clear" w:fill="F3F3F3"/>
        </w:rPr>
        <w:t>utrecht-nl.h-v1.mx.microsoft</w:t>
      </w:r>
      <w:r>
        <w:rPr>
          <w:rFonts w:ascii="Calibri" w:hAnsi="Calibri"/>
          <w:b w:val="0"/>
          <w:i w:val="0"/>
          <w:sz w:val="22"/>
        </w:rPr>
        <w:t>), and DMARC reports are routed to Flowmailer. Both are reasonable. DMARC reports presumably exist, presumably nobody has flipped the switch from quarantine to reject because nobody has been certain that no legitimate sender will fail.</w:t>
      </w:r>
    </w:p>
    <w:p>
      <w:r>
        <w:rPr>
          <w:rFonts w:ascii="Calibri" w:hAnsi="Calibri"/>
          <w:b w:val="0"/>
          <w:i w:val="0"/>
          <w:sz w:val="22"/>
        </w:rPr>
        <w:t xml:space="preserve">That uncertainty has a cost. A phishing email with </w:t>
      </w:r>
      <w:r>
        <w:rPr>
          <w:rFonts w:ascii="Consolas" w:hAnsi="Consolas" w:cs="Consolas" w:eastAsia="Consolas"/>
          <w:b w:val="0"/>
          <w:i w:val="0"/>
          <w:sz w:val="20"/>
          <w:shd w:val="clear" w:fill="F3F3F3"/>
        </w:rPr>
        <w:t>From: city@utrecht.nl</w:t>
      </w:r>
      <w:r>
        <w:rPr>
          <w:rFonts w:ascii="Calibri" w:hAnsi="Calibri"/>
          <w:b w:val="0"/>
          <w:i w:val="0"/>
          <w:sz w:val="22"/>
        </w:rPr>
        <w:t xml:space="preserve"> will be quarantined for most recipients but possibly delivered to the spam folder, where it remains visible. With reject, it would never arrive.</w:t>
      </w:r>
    </w:p>
    <w:p>
      <w:pPr>
        <w:spacing w:before="360"/>
      </w:pPr>
      <w:r>
        <w:rPr>
          <w:rFonts w:ascii="Calibri" w:hAnsi="Calibri"/>
          <w:b/>
          <w:i w:val="0"/>
          <w:color w:val="1F3A5F"/>
          <w:sz w:val="32"/>
        </w:rPr>
        <w:t>The encouraging parts</w:t>
      </w:r>
    </w:p>
    <w:p>
      <w:r>
        <w:rPr>
          <w:rFonts w:ascii="Calibri" w:hAnsi="Calibri"/>
          <w:b w:val="0"/>
          <w:i w:val="0"/>
          <w:sz w:val="22"/>
        </w:rPr>
        <w:t xml:space="preserve">Utrecht.nl runs on TLS 1.2 and 1.3 only, with strong AEAD ciphers and a Belgian GlobalSign certificate. HSTS is set with </w:t>
      </w:r>
      <w:r>
        <w:rPr>
          <w:rFonts w:ascii="Consolas" w:hAnsi="Consolas" w:cs="Consolas" w:eastAsia="Consolas"/>
          <w:b w:val="0"/>
          <w:i w:val="0"/>
          <w:sz w:val="20"/>
          <w:shd w:val="clear" w:fill="F3F3F3"/>
        </w:rPr>
        <w:t>includeSubDomains</w:t>
      </w:r>
      <w:r>
        <w:rPr>
          <w:rFonts w:ascii="Calibri" w:hAnsi="Calibri"/>
          <w:b w:val="0"/>
          <w:i w:val="0"/>
          <w:sz w:val="22"/>
        </w:rPr>
        <w:t>. DNSSEC is signed end-to-end. The Open Forms platform (</w:t>
      </w:r>
      <w:r>
        <w:rPr>
          <w:rFonts w:ascii="Consolas" w:hAnsi="Consolas" w:cs="Consolas" w:eastAsia="Consolas"/>
          <w:b w:val="0"/>
          <w:i w:val="0"/>
          <w:sz w:val="20"/>
          <w:shd w:val="clear" w:fill="F3F3F3"/>
        </w:rPr>
        <w:t>formulieren.digitaal.utrecht.nl</w:t>
      </w:r>
      <w:r>
        <w:rPr>
          <w:rFonts w:ascii="Calibri" w:hAnsi="Calibri"/>
          <w:b w:val="0"/>
          <w:i w:val="0"/>
          <w:sz w:val="22"/>
        </w:rPr>
        <w:t>) is the open-source product that Dutch municipalities developed jointly to keep form data on Dutch government infrastructure rather than sending it to a SaaS company. The CSP design, even though it is not enforced, is one of the better ones I have seen on a municipal site, when the team flips the switch, Utrecht will be ahead of most peers.</w:t>
      </w:r>
    </w:p>
    <w:p>
      <w:r>
        <w:rPr>
          <w:rFonts w:ascii="Calibri" w:hAnsi="Calibri"/>
          <w:b w:val="0"/>
          <w:i w:val="0"/>
          <w:sz w:val="22"/>
        </w:rPr>
        <w:t>The chatbot, ReadSpeaker, the survey widget, the fact that the team is using these things at all signals investment in modern accessibility. The infrastructure exists.</w:t>
      </w:r>
    </w:p>
    <w:p>
      <w:pPr>
        <w:spacing w:before="360"/>
      </w:pPr>
      <w:r>
        <w:rPr>
          <w:rFonts w:ascii="Calibri" w:hAnsi="Calibri"/>
          <w:b/>
          <w:i w:val="0"/>
          <w:color w:val="1F3A5F"/>
          <w:sz w:val="32"/>
        </w:rPr>
        <w:t>The pattern across the four-site audit</w:t>
      </w:r>
    </w:p>
    <w:p>
      <w:r>
        <w:rPr>
          <w:rFonts w:ascii="Calibri" w:hAnsi="Calibri"/>
          <w:b w:val="0"/>
          <w:i w:val="0"/>
          <w:sz w:val="22"/>
        </w:rPr>
        <w:t>Belastingdienst loads Adobe Analytics + AB Tasty before consent and tells the public, in writing, that it does not track. Overheid.nl loads Piwik PRO before consent and tells the public nothing. Medemblik loads Google Analytics before consent. Utrecht loads four third parties that probably do not need cookies but still send the visit data abroad before consent. Four sites, four different vendor choices, the same structural gap: the consent step is not where it needs to be.</w:t>
      </w:r>
    </w:p>
    <w:p>
      <w:r>
        <w:rPr>
          <w:rFonts w:ascii="Calibri" w:hAnsi="Calibri"/>
          <w:b w:val="0"/>
          <w:i w:val="0"/>
          <w:sz w:val="22"/>
        </w:rPr>
        <w:t>In Utrecht's case, the gap is the smallest of the four. Two configuration changes, CSP from report-only to enforce, third-party scripts moved behind a consent click, would close it. The harder change is institutional: deciding that "we collect the data" and "the user knows we collect the data" are different facts, and that the second one matters even when the first one is operationally convenient.</w:t>
      </w:r>
    </w:p>
    <w:p>
      <w:r>
        <w:br w:type="page"/>
      </w:r>
    </w:p>
    <w:p>
      <w:r>
        <w:rPr>
          <w:rFonts w:ascii="Calibri" w:hAnsi="Calibri"/>
          <w:b w:val="0"/>
          <w:i/>
          <w:color w:val="888888"/>
          <w:sz w:val="20"/>
        </w:rPr>
        <w:t>Article  —  Medemblik.nl</w:t>
      </w:r>
    </w:p>
    <w:p>
      <w:pPr>
        <w:spacing w:before="480"/>
      </w:pPr>
      <w:r>
        <w:rPr>
          <w:rFonts w:ascii="Calibri" w:hAnsi="Calibri"/>
          <w:b/>
          <w:i w:val="0"/>
          <w:color w:val="1F3A5F"/>
          <w:sz w:val="44"/>
        </w:rPr>
        <w:t>A small Dutch municipality has the strictest security headers I've seen, and Google Analytics in the front door</w:t>
      </w:r>
    </w:p>
    <w:p>
      <w:r>
        <w:rPr>
          <w:rFonts w:ascii="Calibri" w:hAnsi="Calibri"/>
          <w:b w:val="0"/>
          <w:i w:val="0"/>
          <w:sz w:val="22"/>
        </w:rPr>
        <w:t xml:space="preserve">Medemblik is a town of about 45,000 people in Noord-Holland, on the Markermeer. Its municipal website, </w:t>
      </w:r>
      <w:r>
        <w:rPr>
          <w:rFonts w:ascii="Consolas" w:hAnsi="Consolas" w:cs="Consolas" w:eastAsia="Consolas"/>
          <w:b w:val="0"/>
          <w:i w:val="0"/>
          <w:sz w:val="20"/>
          <w:shd w:val="clear" w:fill="F3F3F3"/>
        </w:rPr>
        <w:t>medemblik.nl</w:t>
      </w:r>
      <w:r>
        <w:rPr>
          <w:rFonts w:ascii="Calibri" w:hAnsi="Calibri"/>
          <w:b w:val="0"/>
          <w:i w:val="0"/>
          <w:sz w:val="22"/>
        </w:rPr>
        <w:t xml:space="preserve">, runs on the OpenGemeenten platform, a shared technology stack that several Dutch municipalities use to keep operating costs down. The hosting is Dutch (Cobytes). The platform's security monitoring is centralised at </w:t>
      </w:r>
      <w:r>
        <w:rPr>
          <w:rFonts w:ascii="Consolas" w:hAnsi="Consolas" w:cs="Consolas" w:eastAsia="Consolas"/>
          <w:b w:val="0"/>
          <w:i w:val="0"/>
          <w:sz w:val="20"/>
          <w:shd w:val="clear" w:fill="F3F3F3"/>
        </w:rPr>
        <w:t>monitoring.opengemeenten.nl</w:t>
      </w:r>
      <w:r>
        <w:rPr>
          <w:rFonts w:ascii="Calibri" w:hAnsi="Calibri"/>
          <w:b w:val="0"/>
          <w:i w:val="0"/>
          <w:sz w:val="22"/>
        </w:rPr>
        <w:t>, which uses GlitchTip, an open-source error tracker.</w:t>
      </w:r>
    </w:p>
    <w:p>
      <w:r>
        <w:rPr>
          <w:rFonts w:ascii="Calibri" w:hAnsi="Calibri"/>
          <w:b w:val="0"/>
          <w:i w:val="0"/>
          <w:sz w:val="22"/>
        </w:rPr>
        <w:t>When you open the page in a fresh browser, the response headers are unusually strict. Stricter than the central tax authority's. Stricter than the central government's information portal. Stricter than the fourth-largest Dutch city's. Three examples:</w:t>
      </w:r>
    </w:p>
    <w:p>
      <w:pPr>
        <w:pStyle w:val="ListBullet"/>
      </w:pPr>
      <w:r>
        <w:rPr>
          <w:rFonts w:ascii="Calibri" w:hAnsi="Calibri"/>
          <w:b w:val="0"/>
          <w:i w:val="0"/>
          <w:sz w:val="22"/>
        </w:rPr>
        <w:t xml:space="preserve">The </w:t>
      </w:r>
      <w:r>
        <w:rPr>
          <w:rFonts w:ascii="Consolas" w:hAnsi="Consolas" w:cs="Consolas" w:eastAsia="Consolas"/>
          <w:b w:val="0"/>
          <w:i w:val="0"/>
          <w:sz w:val="20"/>
          <w:shd w:val="clear" w:fill="F3F3F3"/>
        </w:rPr>
        <w:t>Permissions-Policy</w:t>
      </w:r>
      <w:r>
        <w:rPr>
          <w:rFonts w:ascii="Calibri" w:hAnsi="Calibri"/>
          <w:b w:val="0"/>
          <w:i w:val="0"/>
          <w:sz w:val="22"/>
        </w:rPr>
        <w:t xml:space="preserve"> header denies camera, microphone, geolocation, payment, USB, magnetometer, gyroscope, accelerometer, ambient light sensor, battery API, document.domain, encrypted media, fullscreen control, MIDI, picture-in-picture, web-share, public-key credential get, screen wake lock, XR spatial tracking. The exhaustive list is one of the longest I have seen on any Dutch site, public or private.</w:t>
      </w:r>
    </w:p>
    <w:p>
      <w:pPr>
        <w:pStyle w:val="ListBullet"/>
      </w:pPr>
      <w:r>
        <w:rPr>
          <w:rFonts w:ascii="Calibri" w:hAnsi="Calibri"/>
          <w:b w:val="0"/>
          <w:i w:val="0"/>
          <w:sz w:val="22"/>
        </w:rPr>
        <w:t xml:space="preserve">The </w:t>
      </w:r>
      <w:r>
        <w:rPr>
          <w:rFonts w:ascii="Consolas" w:hAnsi="Consolas" w:cs="Consolas" w:eastAsia="Consolas"/>
          <w:b w:val="0"/>
          <w:i w:val="0"/>
          <w:sz w:val="20"/>
          <w:shd w:val="clear" w:fill="F3F3F3"/>
        </w:rPr>
        <w:t>Content-Security-Policy</w:t>
      </w:r>
      <w:r>
        <w:rPr>
          <w:rFonts w:ascii="Calibri" w:hAnsi="Calibri"/>
          <w:b w:val="0"/>
          <w:i w:val="0"/>
          <w:sz w:val="22"/>
        </w:rPr>
        <w:t xml:space="preserve"> header is published in actual enforce mode, not the more common </w:t>
      </w:r>
      <w:r>
        <w:rPr>
          <w:rFonts w:ascii="Consolas" w:hAnsi="Consolas" w:cs="Consolas" w:eastAsia="Consolas"/>
          <w:b w:val="0"/>
          <w:i w:val="0"/>
          <w:sz w:val="20"/>
          <w:shd w:val="clear" w:fill="F3F3F3"/>
        </w:rPr>
        <w:t>Report-Only</w:t>
      </w:r>
      <w:r>
        <w:rPr>
          <w:rFonts w:ascii="Calibri" w:hAnsi="Calibri"/>
          <w:b w:val="0"/>
          <w:i w:val="0"/>
          <w:sz w:val="22"/>
        </w:rPr>
        <w:t xml:space="preserve"> mode that Utrecht ships with. If a script tries to execute from an unexpected source, the browser blocks it.</w:t>
      </w:r>
    </w:p>
    <w:p>
      <w:pPr>
        <w:pStyle w:val="ListBullet"/>
      </w:pPr>
      <w:r>
        <w:rPr>
          <w:rFonts w:ascii="Calibri" w:hAnsi="Calibri"/>
          <w:b w:val="0"/>
          <w:i w:val="0"/>
          <w:sz w:val="22"/>
        </w:rPr>
        <w:t xml:space="preserve">The </w:t>
      </w:r>
      <w:r>
        <w:rPr>
          <w:rFonts w:ascii="Consolas" w:hAnsi="Consolas" w:cs="Consolas" w:eastAsia="Consolas"/>
          <w:b w:val="0"/>
          <w:i w:val="0"/>
          <w:sz w:val="20"/>
          <w:shd w:val="clear" w:fill="F3F3F3"/>
        </w:rPr>
        <w:t>Referrer-Policy</w:t>
      </w:r>
      <w:r>
        <w:rPr>
          <w:rFonts w:ascii="Calibri" w:hAnsi="Calibri"/>
          <w:b w:val="0"/>
          <w:i w:val="0"/>
          <w:sz w:val="22"/>
        </w:rPr>
        <w:t xml:space="preserve"> is </w:t>
      </w:r>
      <w:r>
        <w:rPr>
          <w:rFonts w:ascii="Consolas" w:hAnsi="Consolas" w:cs="Consolas" w:eastAsia="Consolas"/>
          <w:b w:val="0"/>
          <w:i w:val="0"/>
          <w:sz w:val="20"/>
          <w:shd w:val="clear" w:fill="F3F3F3"/>
        </w:rPr>
        <w:t>same-origin</w:t>
      </w:r>
      <w:r>
        <w:rPr>
          <w:rFonts w:ascii="Calibri" w:hAnsi="Calibri"/>
          <w:b w:val="0"/>
          <w:i w:val="0"/>
          <w:sz w:val="22"/>
        </w:rPr>
        <w:t xml:space="preserve">. When the page sends a request to a third-party script (Google, Siteimprove, OBI4wan), the referrer header is stripped of the path. The third party learns that someone visited </w:t>
      </w:r>
      <w:r>
        <w:rPr>
          <w:rFonts w:ascii="Consolas" w:hAnsi="Consolas" w:cs="Consolas" w:eastAsia="Consolas"/>
          <w:b w:val="0"/>
          <w:i w:val="0"/>
          <w:sz w:val="20"/>
          <w:shd w:val="clear" w:fill="F3F3F3"/>
        </w:rPr>
        <w:t>medemblik.nl</w:t>
      </w:r>
      <w:r>
        <w:rPr>
          <w:rFonts w:ascii="Calibri" w:hAnsi="Calibri"/>
          <w:b w:val="0"/>
          <w:i w:val="0"/>
          <w:sz w:val="22"/>
        </w:rPr>
        <w:t>, but not what page they were on.</w:t>
      </w:r>
    </w:p>
    <w:p>
      <w:r>
        <w:rPr>
          <w:rFonts w:ascii="Calibri" w:hAnsi="Calibri"/>
          <w:b w:val="0"/>
          <w:i w:val="0"/>
          <w:sz w:val="22"/>
        </w:rPr>
        <w:t>That last detail matters for what comes next.</w:t>
      </w:r>
    </w:p>
    <w:p>
      <w:pPr>
        <w:spacing w:before="360"/>
      </w:pPr>
      <w:r>
        <w:rPr>
          <w:rFonts w:ascii="Calibri" w:hAnsi="Calibri"/>
          <w:b/>
          <w:i w:val="0"/>
          <w:color w:val="1F3A5F"/>
          <w:sz w:val="32"/>
        </w:rPr>
        <w:t>The cookies that arrive before you have done anything</w:t>
      </w:r>
    </w:p>
    <w:p>
      <w:r>
        <w:rPr>
          <w:rFonts w:ascii="Calibri" w:hAnsi="Calibri"/>
          <w:b w:val="0"/>
          <w:i w:val="0"/>
          <w:sz w:val="22"/>
        </w:rPr>
        <w:t>Five cookies show up in the browser within the first second of loading the homepage. No banner has been clicked. No consent has been given.</w:t>
      </w:r>
    </w:p>
    <w:p>
      <w:pPr>
        <w:ind w:left="170"/>
        <w:shd w:val="clear" w:fill="F5F5F5"/>
      </w:pPr>
      <w:r>
        <w:rPr>
          <w:rFonts w:ascii="Consolas" w:hAnsi="Consolas" w:cs="Consolas" w:eastAsia="Consolas"/>
          <w:b w:val="0"/>
          <w:i w:val="0"/>
          <w:sz w:val="18"/>
        </w:rPr>
        <w:t>_ga                       (Google Analytics, 2-year visitor ID)</w:t>
        <w:br/>
      </w:r>
      <w:r>
        <w:rPr>
          <w:rFonts w:ascii="Consolas" w:hAnsi="Consolas" w:cs="Consolas" w:eastAsia="Consolas"/>
          <w:b w:val="0"/>
          <w:i w:val="0"/>
          <w:sz w:val="18"/>
        </w:rPr>
        <w:t>_gid                      (Google Analytics, session)</w:t>
        <w:br/>
      </w:r>
      <w:r>
        <w:rPr>
          <w:rFonts w:ascii="Consolas" w:hAnsi="Consolas" w:cs="Consolas" w:eastAsia="Consolas"/>
          <w:b w:val="0"/>
          <w:i w:val="0"/>
          <w:sz w:val="18"/>
        </w:rPr>
        <w:t>_gat_gtag_UA_31146549_1   (Google Analytics, rate limiter, Universal Analytics property)</w:t>
        <w:br/>
      </w:r>
      <w:r>
        <w:rPr>
          <w:rFonts w:ascii="Consolas" w:hAnsi="Consolas" w:cs="Consolas" w:eastAsia="Consolas"/>
          <w:b w:val="0"/>
          <w:i w:val="0"/>
          <w:sz w:val="18"/>
        </w:rPr>
        <w:t>_ga_F1VSPBF2NY            (Google Analytics 4, 2-year visitor ID, property G-F1VSPBF2NY)</w:t>
        <w:br/>
      </w:r>
      <w:r>
        <w:rPr>
          <w:rFonts w:ascii="Consolas" w:hAnsi="Consolas" w:cs="Consolas" w:eastAsia="Consolas"/>
          <w:b w:val="0"/>
          <w:i w:val="0"/>
          <w:sz w:val="18"/>
        </w:rPr>
        <w:t>nmstat                    (Siteimprove, ~1000-day persistent ID)</w:t>
        <w:br/>
      </w:r>
    </w:p>
    <w:p>
      <w:r>
        <w:rPr>
          <w:rFonts w:ascii="Calibri" w:hAnsi="Calibri"/>
          <w:b w:val="0"/>
          <w:i w:val="0"/>
          <w:sz w:val="22"/>
        </w:rPr>
        <w:t xml:space="preserve">Google Tag Manager fires Google Analytics on page load. The browser is told to write two persistent visitor IDs (one for GA4, one for the legacy Universal Analytics property) and contact three Google US hosts: </w:t>
      </w:r>
      <w:r>
        <w:rPr>
          <w:rFonts w:ascii="Consolas" w:hAnsi="Consolas" w:cs="Consolas" w:eastAsia="Consolas"/>
          <w:b w:val="0"/>
          <w:i w:val="0"/>
          <w:sz w:val="20"/>
          <w:shd w:val="clear" w:fill="F3F3F3"/>
        </w:rPr>
        <w:t>www.googletagmanager.com</w:t>
      </w:r>
      <w:r>
        <w:rPr>
          <w:rFonts w:ascii="Calibri" w:hAnsi="Calibri"/>
          <w:b w:val="0"/>
          <w:i w:val="0"/>
          <w:sz w:val="22"/>
        </w:rPr>
        <w:t xml:space="preserve">, </w:t>
      </w:r>
      <w:r>
        <w:rPr>
          <w:rFonts w:ascii="Consolas" w:hAnsi="Consolas" w:cs="Consolas" w:eastAsia="Consolas"/>
          <w:b w:val="0"/>
          <w:i w:val="0"/>
          <w:sz w:val="20"/>
          <w:shd w:val="clear" w:fill="F3F3F3"/>
        </w:rPr>
        <w:t>www.google-analytics.com</w:t>
      </w:r>
      <w:r>
        <w:rPr>
          <w:rFonts w:ascii="Calibri" w:hAnsi="Calibri"/>
          <w:b w:val="0"/>
          <w:i w:val="0"/>
          <w:sz w:val="22"/>
        </w:rPr>
        <w:t xml:space="preserve">, </w:t>
      </w:r>
      <w:r>
        <w:rPr>
          <w:rFonts w:ascii="Consolas" w:hAnsi="Consolas" w:cs="Consolas" w:eastAsia="Consolas"/>
          <w:b w:val="0"/>
          <w:i w:val="0"/>
          <w:sz w:val="20"/>
          <w:shd w:val="clear" w:fill="F3F3F3"/>
        </w:rPr>
        <w:t>region1.google-analytics.com</w:t>
      </w:r>
      <w:r>
        <w:rPr>
          <w:rFonts w:ascii="Calibri" w:hAnsi="Calibri"/>
          <w:b w:val="0"/>
          <w:i w:val="0"/>
          <w:sz w:val="22"/>
        </w:rPr>
        <w:t>.</w:t>
      </w:r>
    </w:p>
    <w:p>
      <w:r>
        <w:rPr>
          <w:rFonts w:ascii="Calibri" w:hAnsi="Calibri"/>
          <w:b w:val="0"/>
          <w:i w:val="0"/>
          <w:sz w:val="22"/>
        </w:rPr>
        <w:t xml:space="preserve">A small archaeological detail: </w:t>
      </w:r>
      <w:r>
        <w:rPr>
          <w:rFonts w:ascii="Consolas" w:hAnsi="Consolas" w:cs="Consolas" w:eastAsia="Consolas"/>
          <w:b w:val="0"/>
          <w:i w:val="0"/>
          <w:sz w:val="20"/>
          <w:shd w:val="clear" w:fill="F3F3F3"/>
        </w:rPr>
        <w:t>UA-31146549-1</w:t>
      </w:r>
      <w:r>
        <w:rPr>
          <w:rFonts w:ascii="Calibri" w:hAnsi="Calibri"/>
          <w:b w:val="0"/>
          <w:i w:val="0"/>
          <w:sz w:val="22"/>
        </w:rPr>
        <w:t xml:space="preserve"> is a Universal Analytics property ID. Google deprecated Universal Analytics on 1 July 2023 and stopped processing data on 1 July 2024. The cookie that says </w:t>
      </w:r>
      <w:r>
        <w:rPr>
          <w:rFonts w:ascii="Consolas" w:hAnsi="Consolas" w:cs="Consolas" w:eastAsia="Consolas"/>
          <w:b w:val="0"/>
          <w:i w:val="0"/>
          <w:sz w:val="20"/>
          <w:shd w:val="clear" w:fill="F3F3F3"/>
        </w:rPr>
        <w:t>gtag_UA_31146549_1</w:t>
      </w:r>
      <w:r>
        <w:rPr>
          <w:rFonts w:ascii="Calibri" w:hAnsi="Calibri"/>
          <w:b w:val="0"/>
          <w:i w:val="0"/>
          <w:sz w:val="22"/>
        </w:rPr>
        <w:t xml:space="preserve"> tells me the GTM configuration on </w:t>
      </w:r>
      <w:r>
        <w:rPr>
          <w:rFonts w:ascii="Consolas" w:hAnsi="Consolas" w:cs="Consolas" w:eastAsia="Consolas"/>
          <w:b w:val="0"/>
          <w:i w:val="0"/>
          <w:sz w:val="20"/>
          <w:shd w:val="clear" w:fill="F3F3F3"/>
        </w:rPr>
        <w:t>medemblik.nl</w:t>
      </w:r>
      <w:r>
        <w:rPr>
          <w:rFonts w:ascii="Calibri" w:hAnsi="Calibri"/>
          <w:b w:val="0"/>
          <w:i w:val="0"/>
          <w:sz w:val="22"/>
        </w:rPr>
        <w:t xml:space="preserve"> was migrated to GA4 (the parallel </w:t>
      </w:r>
      <w:r>
        <w:rPr>
          <w:rFonts w:ascii="Consolas" w:hAnsi="Consolas" w:cs="Consolas" w:eastAsia="Consolas"/>
          <w:b w:val="0"/>
          <w:i w:val="0"/>
          <w:sz w:val="20"/>
          <w:shd w:val="clear" w:fill="F3F3F3"/>
        </w:rPr>
        <w:t>_ga_F1VSPBF2NY</w:t>
      </w:r>
      <w:r>
        <w:rPr>
          <w:rFonts w:ascii="Calibri" w:hAnsi="Calibri"/>
          <w:b w:val="0"/>
          <w:i w:val="0"/>
          <w:sz w:val="22"/>
        </w:rPr>
        <w:t xml:space="preserve"> cookie is the GA4 measurement ID), but the legacy UA tag was never deleted. It still fires. Google no longer ingests the data. The cookie is, in 2026, fossilised, a marker of a project that was started, mostly finished, and forgotten.</w:t>
      </w:r>
    </w:p>
    <w:p>
      <w:r>
        <w:rPr>
          <w:rFonts w:ascii="Calibri" w:hAnsi="Calibri"/>
          <w:b w:val="0"/>
          <w:i w:val="0"/>
          <w:sz w:val="22"/>
        </w:rPr>
        <w:t>The active GA4 property (</w:t>
      </w:r>
      <w:r>
        <w:rPr>
          <w:rFonts w:ascii="Consolas" w:hAnsi="Consolas" w:cs="Consolas" w:eastAsia="Consolas"/>
          <w:b w:val="0"/>
          <w:i w:val="0"/>
          <w:sz w:val="20"/>
          <w:shd w:val="clear" w:fill="F3F3F3"/>
        </w:rPr>
        <w:t>G-F1VSPBF2NY</w:t>
      </w:r>
      <w:r>
        <w:rPr>
          <w:rFonts w:ascii="Calibri" w:hAnsi="Calibri"/>
          <w:b w:val="0"/>
          <w:i w:val="0"/>
          <w:sz w:val="22"/>
        </w:rPr>
        <w:t>) is doing the actual work. It assigns a unique ID, sets a 2-year cookie, and ships every page view to Google's US infrastructure.</w:t>
      </w:r>
    </w:p>
    <w:p>
      <w:pPr>
        <w:spacing w:before="360"/>
      </w:pPr>
      <w:r>
        <w:rPr>
          <w:rFonts w:ascii="Calibri" w:hAnsi="Calibri"/>
          <w:b/>
          <w:i w:val="0"/>
          <w:color w:val="1F3A5F"/>
          <w:sz w:val="32"/>
        </w:rPr>
        <w:t>The Schrems II problem, on a municipal scale</w:t>
      </w:r>
    </w:p>
    <w:p>
      <w:r>
        <w:rPr>
          <w:rFonts w:ascii="Calibri" w:hAnsi="Calibri"/>
          <w:b w:val="0"/>
          <w:i w:val="0"/>
          <w:sz w:val="22"/>
        </w:rPr>
        <w:t>The Dutch AP (Autoriteit Persoonsgegevens) and the European Data Protection Board have both held repeatedly that Google Analytics, in its default cross-site configuration, transfers personal data, IP plus visitor ID, to the United States. The Schrems II ruling (CJEU C-311/18) made such transfers conditional on supplementary measures. The Austrian DPA was first to issue a binding "non-compliant" ruling in 2022. The French CNIL followed. The Italian Garante followed. The Danish Datatilsynet followed.</w:t>
      </w:r>
    </w:p>
    <w:p>
      <w:r>
        <w:rPr>
          <w:rFonts w:ascii="Calibri" w:hAnsi="Calibri"/>
          <w:b w:val="0"/>
          <w:i w:val="0"/>
          <w:sz w:val="22"/>
        </w:rPr>
        <w:t>The Dutch AP's 2022 guidance laid out the choice for Dutch organisations: either privacy-engineer your GA deployment (server-side proxy, IP truncation enforced server-side, Google Signals disabled, advertising features off, signed Standard Contractual Clauses, blocking consent banner) or switch to a different analytics tool. Several Dutch municipalities switched, to Matomo on-premise, to Piwik PRO, to no analytics at all.</w:t>
      </w:r>
    </w:p>
    <w:p>
      <w:r>
        <w:rPr>
          <w:rFonts w:ascii="Calibri" w:hAnsi="Calibri"/>
          <w:b w:val="0"/>
          <w:i w:val="0"/>
          <w:sz w:val="22"/>
        </w:rPr>
        <w:t xml:space="preserve">Medemblik's deployment is the textbook case the guidance was written about. GA loads from </w:t>
      </w:r>
      <w:r>
        <w:rPr>
          <w:rFonts w:ascii="Consolas" w:hAnsi="Consolas" w:cs="Consolas" w:eastAsia="Consolas"/>
          <w:b w:val="0"/>
          <w:i w:val="0"/>
          <w:sz w:val="20"/>
          <w:shd w:val="clear" w:fill="F3F3F3"/>
        </w:rPr>
        <w:t>googletagmanager.com</w:t>
      </w:r>
      <w:r>
        <w:rPr>
          <w:rFonts w:ascii="Calibri" w:hAnsi="Calibri"/>
          <w:b w:val="0"/>
          <w:i w:val="0"/>
          <w:sz w:val="22"/>
        </w:rPr>
        <w:t xml:space="preserve"> directly, no server-side proxy, no consent gate, default cookies, two-year lifetime. The remediation is documented and well-known, and it has not been applied.</w:t>
      </w:r>
    </w:p>
    <w:p>
      <w:pPr>
        <w:spacing w:before="360"/>
      </w:pPr>
      <w:r>
        <w:rPr>
          <w:rFonts w:ascii="Calibri" w:hAnsi="Calibri"/>
          <w:b/>
          <w:i w:val="0"/>
          <w:color w:val="1F3A5F"/>
          <w:sz w:val="32"/>
        </w:rPr>
        <w:t>What the strict headers buy you, and what they don't</w:t>
      </w:r>
    </w:p>
    <w:p>
      <w:r>
        <w:rPr>
          <w:rFonts w:ascii="Calibri" w:hAnsi="Calibri"/>
          <w:b w:val="0"/>
          <w:i w:val="0"/>
          <w:sz w:val="22"/>
        </w:rPr>
        <w:t xml:space="preserve">The granular </w:t>
      </w:r>
      <w:r>
        <w:rPr>
          <w:rFonts w:ascii="Consolas" w:hAnsi="Consolas" w:cs="Consolas" w:eastAsia="Consolas"/>
          <w:b w:val="0"/>
          <w:i w:val="0"/>
          <w:sz w:val="20"/>
          <w:shd w:val="clear" w:fill="F3F3F3"/>
        </w:rPr>
        <w:t>Permissions-Policy</w:t>
      </w:r>
      <w:r>
        <w:rPr>
          <w:rFonts w:ascii="Calibri" w:hAnsi="Calibri"/>
          <w:b w:val="0"/>
          <w:i w:val="0"/>
          <w:sz w:val="22"/>
        </w:rPr>
        <w:t xml:space="preserve"> denying camera and microphone is genuinely useful: if a malicious script ever managed to run on the page, it could not request camera access. The CSP in enforce mode is genuinely useful: a stored XSS in a comment field would not execute. The </w:t>
      </w:r>
      <w:r>
        <w:rPr>
          <w:rFonts w:ascii="Consolas" w:hAnsi="Consolas" w:cs="Consolas" w:eastAsia="Consolas"/>
          <w:b w:val="0"/>
          <w:i w:val="0"/>
          <w:sz w:val="20"/>
          <w:shd w:val="clear" w:fill="F3F3F3"/>
        </w:rPr>
        <w:t>Referrer-Policy: same-origin</w:t>
      </w:r>
      <w:r>
        <w:rPr>
          <w:rFonts w:ascii="Calibri" w:hAnsi="Calibri"/>
          <w:b w:val="0"/>
          <w:i w:val="0"/>
          <w:sz w:val="22"/>
        </w:rPr>
        <w:t xml:space="preserve"> is genuinely useful: Google does not learn that you were on </w:t>
      </w:r>
      <w:r>
        <w:rPr>
          <w:rFonts w:ascii="Consolas" w:hAnsi="Consolas" w:cs="Consolas" w:eastAsia="Consolas"/>
          <w:b w:val="0"/>
          <w:i w:val="0"/>
          <w:sz w:val="20"/>
          <w:shd w:val="clear" w:fill="F3F3F3"/>
        </w:rPr>
        <w:t>/burgerzaken/paspoort-id-kaart-en-rijbewijs/paspoort-of-id-kaart-aanvragen</w:t>
      </w:r>
      <w:r>
        <w:rPr>
          <w:rFonts w:ascii="Calibri" w:hAnsi="Calibri"/>
          <w:b w:val="0"/>
          <w:i w:val="0"/>
          <w:sz w:val="22"/>
        </w:rPr>
        <w:t xml:space="preserve"> (one of the URLs that </w:t>
      </w:r>
      <w:r>
        <w:rPr>
          <w:rFonts w:ascii="Consolas" w:hAnsi="Consolas" w:cs="Consolas" w:eastAsia="Consolas"/>
          <w:b w:val="0"/>
          <w:i w:val="0"/>
          <w:sz w:val="20"/>
          <w:shd w:val="clear" w:fill="F3F3F3"/>
        </w:rPr>
        <w:t>robots.txt</w:t>
      </w:r>
      <w:r>
        <w:rPr>
          <w:rFonts w:ascii="Calibri" w:hAnsi="Calibri"/>
          <w:b w:val="0"/>
          <w:i w:val="0"/>
          <w:sz w:val="22"/>
        </w:rPr>
        <w:t xml:space="preserve"> actually disallows from search-engine indexing, presumably because the team would rather not have the appointment-booking page indexed externally).</w:t>
      </w:r>
    </w:p>
    <w:p>
      <w:r>
        <w:rPr>
          <w:rFonts w:ascii="Calibri" w:hAnsi="Calibri"/>
          <w:b w:val="0"/>
          <w:i w:val="0"/>
          <w:sz w:val="22"/>
        </w:rPr>
        <w:t xml:space="preserve">What none of them buy you is consent. The </w:t>
      </w:r>
      <w:r>
        <w:rPr>
          <w:rFonts w:ascii="Consolas" w:hAnsi="Consolas" w:cs="Consolas" w:eastAsia="Consolas"/>
          <w:b w:val="0"/>
          <w:i w:val="0"/>
          <w:sz w:val="20"/>
          <w:shd w:val="clear" w:fill="F3F3F3"/>
        </w:rPr>
        <w:t>Permissions-Policy</w:t>
      </w:r>
      <w:r>
        <w:rPr>
          <w:rFonts w:ascii="Calibri" w:hAnsi="Calibri"/>
          <w:b w:val="0"/>
          <w:i w:val="0"/>
          <w:sz w:val="22"/>
        </w:rPr>
        <w:t xml:space="preserve"> does not say "do not contact Google before the user agrees." The CSP does not say "do not load this script before consent." The </w:t>
      </w:r>
      <w:r>
        <w:rPr>
          <w:rFonts w:ascii="Consolas" w:hAnsi="Consolas" w:cs="Consolas" w:eastAsia="Consolas"/>
          <w:b w:val="0"/>
          <w:i w:val="0"/>
          <w:sz w:val="20"/>
          <w:shd w:val="clear" w:fill="F3F3F3"/>
        </w:rPr>
        <w:t>Referrer-Policy</w:t>
      </w:r>
      <w:r>
        <w:rPr>
          <w:rFonts w:ascii="Calibri" w:hAnsi="Calibri"/>
          <w:b w:val="0"/>
          <w:i w:val="0"/>
          <w:sz w:val="22"/>
        </w:rPr>
        <w:t xml:space="preserve"> only softens the impact of the request that fires anyway.</w:t>
      </w:r>
    </w:p>
    <w:p>
      <w:r>
        <w:rPr>
          <w:rFonts w:ascii="Calibri" w:hAnsi="Calibri"/>
          <w:b w:val="0"/>
          <w:i w:val="0"/>
          <w:sz w:val="22"/>
        </w:rPr>
        <w:t>The technical posture and the privacy posture are not the same thing. Medemblik nails the technical posture and misses the privacy posture in the same web page.</w:t>
      </w:r>
    </w:p>
    <w:p>
      <w:pPr>
        <w:spacing w:before="360"/>
      </w:pPr>
      <w:r>
        <w:rPr>
          <w:rFonts w:ascii="Calibri" w:hAnsi="Calibri"/>
          <w:b/>
          <w:i w:val="0"/>
          <w:color w:val="1F3A5F"/>
          <w:sz w:val="32"/>
        </w:rPr>
        <w:t>A few smaller things, for completeness</w:t>
      </w:r>
    </w:p>
    <w:p>
      <w:r>
        <w:rPr>
          <w:rFonts w:ascii="Calibri" w:hAnsi="Calibri"/>
          <w:b w:val="0"/>
          <w:i w:val="0"/>
          <w:sz w:val="22"/>
        </w:rPr>
        <w:t xml:space="preserve">The HSTS header is </w:t>
      </w:r>
      <w:r>
        <w:rPr>
          <w:rFonts w:ascii="Consolas" w:hAnsi="Consolas" w:cs="Consolas" w:eastAsia="Consolas"/>
          <w:b w:val="0"/>
          <w:i w:val="0"/>
          <w:sz w:val="20"/>
          <w:shd w:val="clear" w:fill="F3F3F3"/>
        </w:rPr>
        <w:t>max-age=31536000</w:t>
      </w:r>
      <w:r>
        <w:rPr>
          <w:rFonts w:ascii="Calibri" w:hAnsi="Calibri"/>
          <w:b w:val="0"/>
          <w:i w:val="0"/>
          <w:sz w:val="22"/>
        </w:rPr>
        <w:t xml:space="preserve"> without </w:t>
      </w:r>
      <w:r>
        <w:rPr>
          <w:rFonts w:ascii="Consolas" w:hAnsi="Consolas" w:cs="Consolas" w:eastAsia="Consolas"/>
          <w:b w:val="0"/>
          <w:i w:val="0"/>
          <w:sz w:val="20"/>
          <w:shd w:val="clear" w:fill="F3F3F3"/>
        </w:rPr>
        <w:t>includeSubDomains</w:t>
      </w:r>
      <w:r>
        <w:rPr>
          <w:rFonts w:ascii="Calibri" w:hAnsi="Calibri"/>
          <w:b w:val="0"/>
          <w:i w:val="0"/>
          <w:sz w:val="22"/>
        </w:rPr>
        <w:t xml:space="preserve"> and without </w:t>
      </w:r>
      <w:r>
        <w:rPr>
          <w:rFonts w:ascii="Consolas" w:hAnsi="Consolas" w:cs="Consolas" w:eastAsia="Consolas"/>
          <w:b w:val="0"/>
          <w:i w:val="0"/>
          <w:sz w:val="20"/>
          <w:shd w:val="clear" w:fill="F3F3F3"/>
        </w:rPr>
        <w:t>preload</w:t>
      </w:r>
      <w:r>
        <w:rPr>
          <w:rFonts w:ascii="Calibri" w:hAnsi="Calibri"/>
          <w:b w:val="0"/>
          <w:i w:val="0"/>
          <w:sz w:val="22"/>
        </w:rPr>
        <w:t xml:space="preserve">. Every other site in this audit (Belastingdienst, Overheid, Utrecht) sets </w:t>
      </w:r>
      <w:r>
        <w:rPr>
          <w:rFonts w:ascii="Consolas" w:hAnsi="Consolas" w:cs="Consolas" w:eastAsia="Consolas"/>
          <w:b w:val="0"/>
          <w:i w:val="0"/>
          <w:sz w:val="20"/>
          <w:shd w:val="clear" w:fill="F3F3F3"/>
        </w:rPr>
        <w:t>includeSubDomains</w:t>
      </w:r>
      <w:r>
        <w:rPr>
          <w:rFonts w:ascii="Calibri" w:hAnsi="Calibri"/>
          <w:b w:val="0"/>
          <w:i w:val="0"/>
          <w:sz w:val="22"/>
        </w:rPr>
        <w:t>. The fix is one directive.</w:t>
      </w:r>
    </w:p>
    <w:p>
      <w:r>
        <w:rPr>
          <w:rFonts w:ascii="Calibri" w:hAnsi="Calibri"/>
          <w:b w:val="0"/>
          <w:i w:val="0"/>
          <w:sz w:val="22"/>
        </w:rPr>
        <w:t xml:space="preserve">The </w:t>
      </w:r>
      <w:r>
        <w:rPr>
          <w:rFonts w:ascii="Consolas" w:hAnsi="Consolas" w:cs="Consolas" w:eastAsia="Consolas"/>
          <w:b w:val="0"/>
          <w:i w:val="0"/>
          <w:sz w:val="20"/>
          <w:shd w:val="clear" w:fill="F3F3F3"/>
        </w:rPr>
        <w:t>X-XSS-Protection: 1; mode=block</w:t>
      </w:r>
      <w:r>
        <w:rPr>
          <w:rFonts w:ascii="Calibri" w:hAnsi="Calibri"/>
          <w:b w:val="0"/>
          <w:i w:val="0"/>
          <w:sz w:val="22"/>
        </w:rPr>
        <w:t xml:space="preserve"> header is set, which is a deprecated header that no modern browser respects, removed because it could itself be turned into an XSS in some scenarios. The fix is to set it to </w:t>
      </w:r>
      <w:r>
        <w:rPr>
          <w:rFonts w:ascii="Consolas" w:hAnsi="Consolas" w:cs="Consolas" w:eastAsia="Consolas"/>
          <w:b w:val="0"/>
          <w:i w:val="0"/>
          <w:sz w:val="20"/>
          <w:shd w:val="clear" w:fill="F3F3F3"/>
        </w:rPr>
        <w:t>0</w:t>
      </w:r>
      <w:r>
        <w:rPr>
          <w:rFonts w:ascii="Calibri" w:hAnsi="Calibri"/>
          <w:b w:val="0"/>
          <w:i w:val="0"/>
          <w:sz w:val="22"/>
        </w:rPr>
        <w:t xml:space="preserve"> or remove it; the modern equivalent (CSP) is already in place.</w:t>
      </w:r>
    </w:p>
    <w:p>
      <w:r>
        <w:rPr>
          <w:rFonts w:ascii="Calibri" w:hAnsi="Calibri"/>
          <w:b w:val="0"/>
          <w:i w:val="0"/>
          <w:sz w:val="22"/>
        </w:rPr>
        <w:t xml:space="preserve">The GA cookies are set without the </w:t>
      </w:r>
      <w:r>
        <w:rPr>
          <w:rFonts w:ascii="Consolas" w:hAnsi="Consolas" w:cs="Consolas" w:eastAsia="Consolas"/>
          <w:b w:val="0"/>
          <w:i w:val="0"/>
          <w:sz w:val="20"/>
          <w:shd w:val="clear" w:fill="F3F3F3"/>
        </w:rPr>
        <w:t>Secure</w:t>
      </w:r>
      <w:r>
        <w:rPr>
          <w:rFonts w:ascii="Calibri" w:hAnsi="Calibri"/>
          <w:b w:val="0"/>
          <w:i w:val="0"/>
          <w:sz w:val="22"/>
        </w:rPr>
        <w:t xml:space="preserve"> flag. They are sent over HTTPS in practice (HSTS prevents downgrades), but explicitly marking them </w:t>
      </w:r>
      <w:r>
        <w:rPr>
          <w:rFonts w:ascii="Consolas" w:hAnsi="Consolas" w:cs="Consolas" w:eastAsia="Consolas"/>
          <w:b w:val="0"/>
          <w:i w:val="0"/>
          <w:sz w:val="20"/>
          <w:shd w:val="clear" w:fill="F3F3F3"/>
        </w:rPr>
        <w:t>Secure</w:t>
      </w:r>
      <w:r>
        <w:rPr>
          <w:rFonts w:ascii="Calibri" w:hAnsi="Calibri"/>
          <w:b w:val="0"/>
          <w:i w:val="0"/>
          <w:sz w:val="22"/>
        </w:rPr>
        <w:t xml:space="preserve"> is good hygiene.</w:t>
      </w:r>
    </w:p>
    <w:p>
      <w:r>
        <w:rPr>
          <w:rFonts w:ascii="Calibri" w:hAnsi="Calibri"/>
          <w:b w:val="0"/>
          <w:i w:val="0"/>
          <w:sz w:val="22"/>
        </w:rPr>
        <w:t xml:space="preserve">The </w:t>
      </w:r>
      <w:r>
        <w:rPr>
          <w:rFonts w:ascii="Consolas" w:hAnsi="Consolas" w:cs="Consolas" w:eastAsia="Consolas"/>
          <w:b w:val="0"/>
          <w:i w:val="0"/>
          <w:sz w:val="20"/>
          <w:shd w:val="clear" w:fill="F3F3F3"/>
        </w:rPr>
        <w:t>security.txt</w:t>
      </w:r>
      <w:r>
        <w:rPr>
          <w:rFonts w:ascii="Calibri" w:hAnsi="Calibri"/>
          <w:b w:val="0"/>
          <w:i w:val="0"/>
          <w:sz w:val="22"/>
        </w:rPr>
        <w:t xml:space="preserve"> file exists, which is more than I can say for Utrecht, but it contains only a </w:t>
      </w:r>
      <w:r>
        <w:rPr>
          <w:rFonts w:ascii="Consolas" w:hAnsi="Consolas" w:cs="Consolas" w:eastAsia="Consolas"/>
          <w:b w:val="0"/>
          <w:i w:val="0"/>
          <w:sz w:val="20"/>
          <w:shd w:val="clear" w:fill="F3F3F3"/>
        </w:rPr>
        <w:t>Contact:</w:t>
      </w:r>
      <w:r>
        <w:rPr>
          <w:rFonts w:ascii="Calibri" w:hAnsi="Calibri"/>
          <w:b w:val="0"/>
          <w:i w:val="0"/>
          <w:sz w:val="22"/>
        </w:rPr>
        <w:t xml:space="preserve">, an </w:t>
      </w:r>
      <w:r>
        <w:rPr>
          <w:rFonts w:ascii="Consolas" w:hAnsi="Consolas" w:cs="Consolas" w:eastAsia="Consolas"/>
          <w:b w:val="0"/>
          <w:i w:val="0"/>
          <w:sz w:val="20"/>
          <w:shd w:val="clear" w:fill="F3F3F3"/>
        </w:rPr>
        <w:t>Expires:</w:t>
      </w:r>
      <w:r>
        <w:rPr>
          <w:rFonts w:ascii="Calibri" w:hAnsi="Calibri"/>
          <w:b w:val="0"/>
          <w:i w:val="0"/>
          <w:sz w:val="22"/>
        </w:rPr>
        <w:t xml:space="preserve">, and a </w:t>
      </w:r>
      <w:r>
        <w:rPr>
          <w:rFonts w:ascii="Consolas" w:hAnsi="Consolas" w:cs="Consolas" w:eastAsia="Consolas"/>
          <w:b w:val="0"/>
          <w:i w:val="0"/>
          <w:sz w:val="20"/>
          <w:shd w:val="clear" w:fill="F3F3F3"/>
        </w:rPr>
        <w:t>Preferred-Languages:</w:t>
      </w:r>
      <w:r>
        <w:rPr>
          <w:rFonts w:ascii="Calibri" w:hAnsi="Calibri"/>
          <w:b w:val="0"/>
          <w:i w:val="0"/>
          <w:sz w:val="22"/>
        </w:rPr>
        <w:t>. Compared with NCSC's central file (PGP-signed, multiple contacts, encryption key, policy URL, hall of fame, hiring URL, CSAF advisory feed) or Belastingdienst's (PGP-signed, three contacts, written CVD policy), the Medemblik file is a placeholder. A researcher who reports a vulnerability would email the general communications mailbox and hope.</w:t>
      </w:r>
    </w:p>
    <w:p>
      <w:pPr>
        <w:spacing w:before="360"/>
      </w:pPr>
      <w:r>
        <w:rPr>
          <w:rFonts w:ascii="Calibri" w:hAnsi="Calibri"/>
          <w:b/>
          <w:i w:val="0"/>
          <w:color w:val="1F3A5F"/>
          <w:sz w:val="32"/>
        </w:rPr>
        <w:t>The shared-platform paradox</w:t>
      </w:r>
    </w:p>
    <w:p>
      <w:r>
        <w:rPr>
          <w:rFonts w:ascii="Calibri" w:hAnsi="Calibri"/>
          <w:b w:val="0"/>
          <w:i w:val="0"/>
          <w:sz w:val="22"/>
        </w:rPr>
        <w:t xml:space="preserve">OpenGemeenten is the right idea. Smaller municipalities cannot afford their own dedicated security teams. Pooling on a shared platform with shared monitoring, shared CSP defaults, shared infrastructure brings the security baseline up. The fact that Medemblik has CSP in enforce mode, the granular </w:t>
      </w:r>
      <w:r>
        <w:rPr>
          <w:rFonts w:ascii="Consolas" w:hAnsi="Consolas" w:cs="Consolas" w:eastAsia="Consolas"/>
          <w:b w:val="0"/>
          <w:i w:val="0"/>
          <w:sz w:val="20"/>
          <w:shd w:val="clear" w:fill="F3F3F3"/>
        </w:rPr>
        <w:t>Permissions-Policy</w:t>
      </w:r>
      <w:r>
        <w:rPr>
          <w:rFonts w:ascii="Calibri" w:hAnsi="Calibri"/>
          <w:b w:val="0"/>
          <w:i w:val="0"/>
          <w:sz w:val="22"/>
        </w:rPr>
        <w:t>, DMARC reject, DNSSEC, and a competent host stack is, almost certainly, the platform's doing rather than Medemblik's individual choice.</w:t>
      </w:r>
    </w:p>
    <w:p>
      <w:r>
        <w:rPr>
          <w:rFonts w:ascii="Calibri" w:hAnsi="Calibri"/>
          <w:b w:val="0"/>
          <w:i w:val="0"/>
          <w:sz w:val="22"/>
        </w:rPr>
        <w:t xml:space="preserve">The platform also leaves the analytics tag manager configurable per municipality, because the analytics team is a different stakeholder from the security team. Medemblik picked Google Analytics. The platform did not block that choice. Whether the platform </w:t>
      </w:r>
      <w:r>
        <w:rPr>
          <w:rFonts w:ascii="Calibri" w:hAnsi="Calibri"/>
          <w:b w:val="0"/>
          <w:i/>
          <w:sz w:val="22"/>
        </w:rPr>
        <w:t>should</w:t>
      </w:r>
      <w:r>
        <w:rPr>
          <w:rFonts w:ascii="Calibri" w:hAnsi="Calibri"/>
          <w:b w:val="0"/>
          <w:i w:val="0"/>
          <w:sz w:val="22"/>
        </w:rPr>
        <w:t xml:space="preserve"> block it is the policy question that deserves an answer.</w:t>
      </w:r>
    </w:p>
    <w:p>
      <w:pPr>
        <w:spacing w:before="360"/>
      </w:pPr>
      <w:r>
        <w:rPr>
          <w:rFonts w:ascii="Calibri" w:hAnsi="Calibri"/>
          <w:b/>
          <w:i w:val="0"/>
          <w:color w:val="1F3A5F"/>
          <w:sz w:val="32"/>
        </w:rPr>
        <w:t>What a fix looks like</w:t>
      </w:r>
    </w:p>
    <w:p>
      <w:r>
        <w:rPr>
          <w:rFonts w:ascii="Calibri" w:hAnsi="Calibri"/>
          <w:b w:val="0"/>
          <w:i w:val="0"/>
          <w:sz w:val="22"/>
        </w:rPr>
        <w:t>Three changes, in order of effort:</w:t>
      </w:r>
    </w:p>
    <w:p>
      <w:pPr>
        <w:pStyle w:val="ListNumber"/>
      </w:pPr>
      <w:r>
        <w:rPr>
          <w:rFonts w:ascii="Calibri" w:hAnsi="Calibri"/>
          <w:b w:val="0"/>
          <w:i w:val="0"/>
          <w:sz w:val="22"/>
        </w:rPr>
        <w:t>Move GA loading behind explicit consent (the existing CSP framework supports this; the consent gate is the missing piece).</w:t>
      </w:r>
    </w:p>
    <w:p>
      <w:pPr>
        <w:pStyle w:val="ListNumber"/>
      </w:pPr>
      <w:r>
        <w:rPr>
          <w:rFonts w:ascii="Calibri" w:hAnsi="Calibri"/>
          <w:b w:val="0"/>
          <w:i w:val="0"/>
          <w:sz w:val="22"/>
        </w:rPr>
        <w:t>Remove the dead UA-31146549-1 tag from the GTM configuration; it does nothing useful.</w:t>
      </w:r>
    </w:p>
    <w:p>
      <w:pPr>
        <w:pStyle w:val="ListNumber"/>
      </w:pPr>
      <w:r>
        <w:rPr>
          <w:rFonts w:ascii="Calibri" w:hAnsi="Calibri"/>
          <w:b w:val="0"/>
          <w:i w:val="0"/>
          <w:sz w:val="22"/>
        </w:rPr>
        <w:t>Switch to a EU-hosted analytics product (Matomo on-premise, Piwik PRO, Plausible). Other Dutch municipalities have done this. The migration is a sprint.</w:t>
      </w:r>
    </w:p>
    <w:p>
      <w:r>
        <w:rPr>
          <w:rFonts w:ascii="Calibri" w:hAnsi="Calibri"/>
          <w:b w:val="0"/>
          <w:i w:val="0"/>
          <w:sz w:val="22"/>
        </w:rPr>
        <w:t>The harder change is the OpenGemeenten governance question: should the shared platform default to a EU analytics product for participating municipalities? If the answer is yes, Medemblik's setup, and presumably other OpenGemeenten members' setups, change automatically. If the answer is no, every member town has to make the call individually, which is how we ended up here.</w:t>
      </w:r>
    </w:p>
    <w:p>
      <w:r>
        <w:br w:type="page"/>
      </w:r>
    </w:p>
    <w:p>
      <w:r>
        <w:rPr>
          <w:rFonts w:ascii="Calibri" w:hAnsi="Calibri"/>
          <w:b w:val="0"/>
          <w:i/>
          <w:color w:val="888888"/>
          <w:sz w:val="20"/>
        </w:rPr>
        <w:t>Part 3  —  Per-site audit summaries</w:t>
      </w:r>
    </w:p>
    <w:p>
      <w:r>
        <w:rPr>
          <w:rFonts w:ascii="Calibri" w:hAnsi="Calibri"/>
          <w:b w:val="0"/>
          <w:i/>
          <w:color w:val="666666"/>
          <w:sz w:val="22"/>
        </w:rPr>
        <w:t>The audit summary for each site, with findings table and headline. Full per-finding writeups are in each site's individual DOCX (BELASTINGDIENST_AUDIT.docx, OVERHEID_AUDIT.docx, UTRECHT_AUDIT.docx, MEDEMBLIK_AUDIT.docx).</w:t>
      </w:r>
    </w:p>
    <w:p>
      <w:r>
        <w:br w:type="page"/>
      </w:r>
    </w:p>
    <w:p>
      <w:r>
        <w:rPr>
          <w:rFonts w:ascii="Calibri" w:hAnsi="Calibri"/>
          <w:b w:val="0"/>
          <w:i/>
          <w:color w:val="888888"/>
          <w:sz w:val="20"/>
        </w:rPr>
        <w:t>Audit summary  —  Belastingdienst.nl</w:t>
      </w:r>
    </w:p>
    <w:p>
      <w:pPr>
        <w:spacing w:before="480"/>
      </w:pPr>
      <w:r>
        <w:rPr>
          <w:rFonts w:ascii="Calibri" w:hAnsi="Calibri"/>
          <w:b/>
          <w:i w:val="0"/>
          <w:color w:val="1F3A5F"/>
          <w:sz w:val="44"/>
        </w:rPr>
        <w:t>Belastingdienst.nl — Privacy, Security &amp; Accessibility Audit</w:t>
      </w:r>
    </w:p>
    <w:p>
      <w:r>
        <w:rPr>
          <w:rFonts w:ascii="Calibri" w:hAnsi="Calibri"/>
          <w:b/>
          <w:i w:val="0"/>
          <w:sz w:val="22"/>
        </w:rPr>
        <w:t>Target:</w:t>
      </w:r>
      <w:r>
        <w:rPr>
          <w:rFonts w:ascii="Calibri" w:hAnsi="Calibri"/>
          <w:b w:val="0"/>
          <w:i w:val="0"/>
          <w:sz w:val="22"/>
        </w:rPr>
        <w:t xml:space="preserve"> belastingdienst.nl  </w:t>
      </w:r>
    </w:p>
    <w:p>
      <w:r>
        <w:rPr>
          <w:rFonts w:ascii="Calibri" w:hAnsi="Calibri"/>
          <w:b/>
          <w:i w:val="0"/>
          <w:sz w:val="22"/>
        </w:rPr>
        <w:t>Methodology:</w:t>
      </w:r>
      <w:r>
        <w:rPr>
          <w:rFonts w:ascii="Calibri" w:hAnsi="Calibri"/>
          <w:b w:val="0"/>
          <w:i w:val="0"/>
          <w:sz w:val="22"/>
        </w:rPr>
        <w:t xml:space="preserve"> Passive observation only (DNS, public HTTP responses, static HTML, browser-driven first-visit capture). No fuzzing, no login attempts, no vulnerability probing beyond observation of standard security headers.  </w:t>
      </w:r>
    </w:p>
    <w:p>
      <w:r>
        <w:rPr>
          <w:rFonts w:ascii="Calibri" w:hAnsi="Calibri"/>
          <w:b/>
          <w:i w:val="0"/>
          <w:sz w:val="22"/>
        </w:rPr>
        <w:t>Date:</w:t>
      </w:r>
      <w:r>
        <w:rPr>
          <w:rFonts w:ascii="Calibri" w:hAnsi="Calibri"/>
          <w:b w:val="0"/>
          <w:i w:val="0"/>
          <w:sz w:val="22"/>
        </w:rPr>
        <w:t xml:space="preserve"> 2026-05-03  </w:t>
      </w:r>
    </w:p>
    <w:p>
      <w:r>
        <w:rPr>
          <w:rFonts w:ascii="Calibri" w:hAnsi="Calibri"/>
          <w:b/>
          <w:i w:val="0"/>
          <w:sz w:val="22"/>
        </w:rPr>
        <w:t>Purpose:</w:t>
      </w:r>
      <w:r>
        <w:rPr>
          <w:rFonts w:ascii="Calibri" w:hAnsi="Calibri"/>
          <w:b w:val="0"/>
          <w:i w:val="0"/>
          <w:sz w:val="22"/>
        </w:rPr>
        <w:t xml:space="preserve"> journalistic audit ahead of an article on whether Dutch government practice matches Dutch government policy.</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Belastingdienst.nl loads commercial behavioural-tracking software (Adobe Analytics + AB Tasty) on every visitor's browser before any consent is requested. The Adobe traffic is routed through a CNAME-cloaked first-party subdomain (`adobe-analytics-dc.belastingdienst.nl`) that resolves to Adobe Inc. in the United States. The site's official cookieverklaring states "the cookies we use do not record personal data" and frames the cookies as analytics-only. The European Court of Justice and the European Data Protection Board have both ruled for years that the persistent unique identifiers being assigned in this setup are personal data.</w:t>
      </w:r>
    </w:p>
    <w:p>
      <w:r>
        <w:rPr>
          <w:rFonts w:ascii="Calibri" w:hAnsi="Calibri"/>
          <w:b w:val="0"/>
          <w:i w:val="0"/>
          <w:sz w:val="22"/>
        </w:rPr>
        <w:t>Everything below evidences that headline. This is the only finding the article needs to lead with. The other findings (security headers, accessibility, email security) provide context — Belastingdienst gets most things right, which makes the cookies story more interesting, not less.</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Adobe Analytics + AB Tasty trackers fire before any consent</w:t>
            </w:r>
          </w:p>
        </w:tc>
      </w:tr>
      <w:tr>
        <w:tc>
          <w:tcPr>
            <w:tcW w:type="dxa" w:w="3249"/>
          </w:tcPr>
          <w:p>
            <w:r/>
            <w:r>
              <w:rPr>
                <w:rFonts w:ascii="Calibri" w:hAnsi="Calibri"/>
                <w:b/>
                <w:i w:val="0"/>
                <w:sz w:val="22"/>
              </w:rPr>
              <w:t>F-002</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 xml:space="preserve">CNAME cloaking: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resolves to Adobe in the US</w:t>
            </w:r>
          </w:p>
        </w:tc>
      </w:tr>
      <w:tr>
        <w:tc>
          <w:tcPr>
            <w:tcW w:type="dxa" w:w="3249"/>
          </w:tcPr>
          <w:p>
            <w:r/>
            <w:r>
              <w:rPr>
                <w:rFonts w:ascii="Calibri" w:hAnsi="Calibri"/>
                <w:b/>
                <w:i w:val="0"/>
                <w:sz w:val="22"/>
              </w:rPr>
              <w:t>F-003</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Cookieverklaring misrepresents what the cookies do</w:t>
            </w:r>
          </w:p>
        </w:tc>
      </w:tr>
      <w:tr>
        <w:tc>
          <w:tcPr>
            <w:tcW w:type="dxa" w:w="3249"/>
          </w:tcPr>
          <w:p>
            <w:r/>
            <w:r>
              <w:rPr>
                <w:rFonts w:ascii="Calibri" w:hAnsi="Calibri"/>
                <w:b w:val="0"/>
                <w:i w:val="0"/>
                <w:sz w:val="22"/>
              </w:rPr>
              <w:t>F-004</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No cookie consent banner exists at all</w:t>
            </w:r>
          </w:p>
        </w:tc>
      </w:tr>
      <w:tr>
        <w:tc>
          <w:tcPr>
            <w:tcW w:type="dxa" w:w="3249"/>
          </w:tcPr>
          <w:p>
            <w:r/>
            <w:r>
              <w:rPr>
                <w:rFonts w:ascii="Calibri" w:hAnsi="Calibri"/>
                <w:b w:val="0"/>
                <w:i w:val="0"/>
                <w:sz w:val="22"/>
              </w:rPr>
              <w:t>F-005</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CSP allows </w:t>
            </w:r>
            <w:r>
              <w:rPr>
                <w:rFonts w:ascii="Consolas" w:hAnsi="Consolas" w:cs="Consolas" w:eastAsia="Consolas"/>
                <w:b w:val="0"/>
                <w:i w:val="0"/>
                <w:sz w:val="20"/>
                <w:shd w:val="clear" w:fill="F3F3F3"/>
              </w:rPr>
              <w:t>'unsafe-eval'</w:t>
            </w:r>
            <w:r>
              <w:rPr>
                <w:rFonts w:ascii="Calibri" w:hAnsi="Calibri"/>
                <w:b w:val="0"/>
                <w:i w:val="0"/>
                <w:sz w:val="22"/>
              </w:rPr>
              <w:t xml:space="preserve"> and </w:t>
            </w:r>
            <w:r>
              <w:rPr>
                <w:rFonts w:ascii="Consolas" w:hAnsi="Consolas" w:cs="Consolas" w:eastAsia="Consolas"/>
                <w:b w:val="0"/>
                <w:i w:val="0"/>
                <w:sz w:val="20"/>
                <w:shd w:val="clear" w:fill="F3F3F3"/>
              </w:rPr>
              <w:t>'unsafe-inline'</w:t>
            </w:r>
            <w:r>
              <w:rPr>
                <w:rFonts w:ascii="Calibri" w:hAnsi="Calibri"/>
                <w:b w:val="0"/>
                <w:i w:val="0"/>
                <w:sz w:val="22"/>
              </w:rPr>
              <w:t xml:space="preserve"> — for AB Tasty</w:t>
            </w:r>
          </w:p>
        </w:tc>
      </w:tr>
      <w:tr>
        <w:tc>
          <w:tcPr>
            <w:tcW w:type="dxa" w:w="3249"/>
          </w:tcPr>
          <w:p>
            <w:r/>
            <w:r>
              <w:rPr>
                <w:rFonts w:ascii="Calibri" w:hAnsi="Calibri"/>
                <w:b w:val="0"/>
                <w:i w:val="0"/>
                <w:sz w:val="22"/>
              </w:rPr>
              <w:t>F-006</w:t>
            </w:r>
          </w:p>
        </w:tc>
        <w:tc>
          <w:tcPr>
            <w:tcW w:type="dxa" w:w="3249"/>
          </w:tcPr>
          <w:p>
            <w:r/>
            <w:r>
              <w:rPr>
                <w:rFonts w:ascii="Calibri" w:hAnsi="Calibri"/>
                <w:b w:val="0"/>
                <w:i w:val="0"/>
                <w:sz w:val="22"/>
              </w:rPr>
              <w:t>Low (cumulative Medium)</w:t>
            </w:r>
          </w:p>
        </w:tc>
        <w:tc>
          <w:tcPr>
            <w:tcW w:type="dxa" w:w="3249"/>
          </w:tcPr>
          <w:p>
            <w:r/>
            <w:r>
              <w:rPr>
                <w:rFonts w:ascii="Calibri" w:hAnsi="Calibri"/>
                <w:b w:val="0"/>
                <w:i w:val="0"/>
                <w:sz w:val="22"/>
              </w:rPr>
              <w:t>Smaller security-header gaps (HSTS, MTA-STS testing mode, etc.)</w:t>
            </w:r>
          </w:p>
        </w:tc>
      </w:tr>
      <w:tr>
        <w:tc>
          <w:tcPr>
            <w:tcW w:type="dxa" w:w="3249"/>
          </w:tcPr>
          <w:p>
            <w:r/>
            <w:r>
              <w:rPr>
                <w:rFonts w:ascii="Calibri" w:hAnsi="Calibri"/>
                <w:b w:val="0"/>
                <w:i w:val="0"/>
                <w:sz w:val="22"/>
              </w:rPr>
              <w:t>F-007</w:t>
            </w:r>
          </w:p>
        </w:tc>
        <w:tc>
          <w:tcPr>
            <w:tcW w:type="dxa" w:w="3249"/>
          </w:tcPr>
          <w:p>
            <w:r/>
            <w:r>
              <w:rPr>
                <w:rFonts w:ascii="Calibri" w:hAnsi="Calibri"/>
                <w:b w:val="0"/>
                <w:i w:val="0"/>
                <w:sz w:val="22"/>
              </w:rPr>
              <w:t>(informational, balance)</w:t>
            </w:r>
          </w:p>
        </w:tc>
        <w:tc>
          <w:tcPr>
            <w:tcW w:type="dxa" w:w="3249"/>
          </w:tcPr>
          <w:p>
            <w:r/>
            <w:r>
              <w:rPr>
                <w:rFonts w:ascii="Calibri" w:hAnsi="Calibri"/>
                <w:b w:val="0"/>
                <w:i w:val="0"/>
                <w:sz w:val="22"/>
              </w:rPr>
              <w:t>What Belastingdienst gets right — strong email security, DNSSEC, TLS, security.txt with PGP</w:t>
            </w:r>
          </w:p>
        </w:tc>
      </w:tr>
    </w:tbl>
    <w:p/>
    <w:p>
      <w:r>
        <w:rPr>
          <w:rFonts w:ascii="Calibri" w:hAnsi="Calibri"/>
          <w:b w:val="0"/>
          <w:i w:val="0"/>
          <w:sz w:val="22"/>
        </w:rPr>
        <w:t xml:space="preserve">Each has a dedicated file in </w:t>
      </w:r>
      <w:r>
        <w:rPr>
          <w:rFonts w:ascii="Consolas" w:hAnsi="Consolas" w:cs="Consolas" w:eastAsia="Consolas"/>
          <w:b w:val="0"/>
          <w:i w:val="0"/>
          <w:sz w:val="20"/>
          <w:shd w:val="clear" w:fill="F3F3F3"/>
        </w:rPr>
        <w:t>findings/</w:t>
      </w:r>
      <w:r>
        <w:rPr>
          <w:rFonts w:ascii="Calibri" w:hAnsi="Calibri"/>
          <w:b w:val="0"/>
          <w:i w:val="0"/>
          <w:sz w:val="22"/>
        </w:rPr>
        <w:t>. This report is the one-page summary.</w:t>
      </w:r>
    </w:p>
    <w:p>
      <w:pPr>
        <w:pBdr>
          <w:bottom w:val="single" w:sz="6" w:space="1" w:color="999999"/>
        </w:pBdr>
      </w:pPr>
    </w:p>
    <w:p>
      <w:pPr>
        <w:spacing w:before="360"/>
      </w:pPr>
      <w:r>
        <w:rPr>
          <w:rFonts w:ascii="Calibri" w:hAnsi="Calibri"/>
          <w:b/>
          <w:i w:val="0"/>
          <w:color w:val="1F3A5F"/>
          <w:sz w:val="32"/>
        </w:rPr>
        <w:t>What the website does on a fresh visit</w:t>
      </w:r>
    </w:p>
    <w:p>
      <w:r>
        <w:rPr>
          <w:rFonts w:ascii="Calibri" w:hAnsi="Calibri"/>
          <w:b w:val="0"/>
          <w:i w:val="0"/>
          <w:sz w:val="22"/>
        </w:rPr>
        <w:t>In a fresh browser context with no cookies, no consent given:</w:t>
      </w:r>
    </w:p>
    <w:p>
      <w:pPr>
        <w:pStyle w:val="ListNumber"/>
      </w:pPr>
      <w:r>
        <w:rPr>
          <w:rFonts w:ascii="Calibri" w:hAnsi="Calibri"/>
          <w:b w:val="0"/>
          <w:i w:val="0"/>
          <w:sz w:val="22"/>
        </w:rPr>
        <w:t>The browser receives 16 cookies in the first second.</w:t>
      </w:r>
    </w:p>
    <w:p>
      <w:pPr>
        <w:pStyle w:val="ListNumber"/>
      </w:pPr>
      <w:r>
        <w:rPr>
          <w:rFonts w:ascii="Calibri" w:hAnsi="Calibri"/>
          <w:b w:val="0"/>
          <w:i w:val="0"/>
          <w:sz w:val="22"/>
        </w:rPr>
        <w:t>Six of them are commercial-tracker cookies — four from Adobe, two from AB Tasty.</w:t>
      </w:r>
    </w:p>
    <w:p>
      <w:pPr>
        <w:pStyle w:val="ListNumber"/>
      </w:pPr>
      <w:r>
        <w:rPr>
          <w:rFonts w:ascii="Calibri" w:hAnsi="Calibri"/>
          <w:b w:val="0"/>
          <w:i w:val="0"/>
          <w:sz w:val="22"/>
        </w:rPr>
        <w:t>The Adobe cookies include a unique persistent visitor ID (</w:t>
      </w:r>
      <w:r>
        <w:rPr>
          <w:rFonts w:ascii="Consolas" w:hAnsi="Consolas" w:cs="Consolas" w:eastAsia="Consolas"/>
          <w:b w:val="0"/>
          <w:i w:val="0"/>
          <w:sz w:val="20"/>
          <w:shd w:val="clear" w:fill="F3F3F3"/>
        </w:rPr>
        <w:t>mid=43274885347084334791006538785908692227</w:t>
      </w:r>
      <w:r>
        <w:rPr>
          <w:rFonts w:ascii="Calibri" w:hAnsi="Calibri"/>
          <w:b w:val="0"/>
          <w:i w:val="0"/>
          <w:sz w:val="22"/>
        </w:rPr>
        <w:t>) that lasts 2 years.</w:t>
      </w:r>
    </w:p>
    <w:p>
      <w:pPr>
        <w:pStyle w:val="ListNumber"/>
      </w:pPr>
      <w:r>
        <w:rPr>
          <w:rFonts w:ascii="Calibri" w:hAnsi="Calibri"/>
          <w:b w:val="0"/>
          <w:i w:val="0"/>
          <w:sz w:val="22"/>
        </w:rPr>
        <w:t xml:space="preserve">The AB Tasty cookies are set with </w:t>
      </w:r>
      <w:r>
        <w:rPr>
          <w:rFonts w:ascii="Consolas" w:hAnsi="Consolas" w:cs="Consolas" w:eastAsia="Consolas"/>
          <w:b w:val="0"/>
          <w:i w:val="0"/>
          <w:sz w:val="20"/>
          <w:shd w:val="clear" w:fill="F3F3F3"/>
        </w:rPr>
        <w:t>SameSite=None</w:t>
      </w:r>
      <w:r>
        <w:rPr>
          <w:rFonts w:ascii="Calibri" w:hAnsi="Calibri"/>
          <w:b w:val="0"/>
          <w:i w:val="0"/>
          <w:sz w:val="22"/>
        </w:rPr>
        <w:t xml:space="preserve"> (cross-site capable).</w:t>
      </w:r>
    </w:p>
    <w:p>
      <w:pPr>
        <w:pStyle w:val="ListNumber"/>
      </w:pPr>
      <w:r>
        <w:rPr>
          <w:rFonts w:ascii="Calibri" w:hAnsi="Calibri"/>
          <w:b w:val="0"/>
          <w:i w:val="0"/>
          <w:sz w:val="22"/>
        </w:rPr>
        <w:t xml:space="preserve">Network requests fire to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(Adobe in disguise) and </w:t>
      </w:r>
      <w:r>
        <w:rPr>
          <w:rFonts w:ascii="Consolas" w:hAnsi="Consolas" w:cs="Consolas" w:eastAsia="Consolas"/>
          <w:b w:val="0"/>
          <w:i w:val="0"/>
          <w:sz w:val="20"/>
          <w:shd w:val="clear" w:fill="F3F3F3"/>
        </w:rPr>
        <w:t>try.abtasty.com</w:t>
      </w:r>
      <w:r>
        <w:rPr>
          <w:rFonts w:ascii="Calibri" w:hAnsi="Calibri"/>
          <w:b w:val="0"/>
          <w:i w:val="0"/>
          <w:sz w:val="22"/>
        </w:rPr>
        <w:t>/</w:t>
      </w:r>
      <w:r>
        <w:rPr>
          <w:rFonts w:ascii="Consolas" w:hAnsi="Consolas" w:cs="Consolas" w:eastAsia="Consolas"/>
          <w:b w:val="0"/>
          <w:i w:val="0"/>
          <w:sz w:val="20"/>
          <w:shd w:val="clear" w:fill="F3F3F3"/>
        </w:rPr>
        <w:t>ariane.abtasty.com</w:t>
      </w:r>
      <w:r>
        <w:rPr>
          <w:rFonts w:ascii="Calibri" w:hAnsi="Calibri"/>
          <w:b w:val="0"/>
          <w:i w:val="0"/>
          <w:sz w:val="22"/>
        </w:rPr>
        <w:t xml:space="preserve"> (AB Tasty directly).</w:t>
      </w:r>
    </w:p>
    <w:p>
      <w:pPr>
        <w:pStyle w:val="ListNumber"/>
      </w:pPr>
      <w:r>
        <w:rPr>
          <w:rFonts w:ascii="Calibri" w:hAnsi="Calibri"/>
          <w:b/>
          <w:i w:val="0"/>
          <w:sz w:val="22"/>
        </w:rPr>
        <w:t>No consent banner is shown.</w:t>
      </w:r>
    </w:p>
    <w:p>
      <w:r>
        <w:rPr>
          <w:rFonts w:ascii="Calibri" w:hAnsi="Calibri"/>
          <w:b w:val="0"/>
          <w:i w:val="0"/>
          <w:sz w:val="22"/>
        </w:rPr>
        <w:t xml:space="preserve">Evidence: </w:t>
      </w:r>
      <w:r>
        <w:rPr>
          <w:rFonts w:ascii="Consolas" w:hAnsi="Consolas" w:cs="Consolas" w:eastAsia="Consolas"/>
          <w:b w:val="0"/>
          <w:i w:val="0"/>
          <w:sz w:val="20"/>
          <w:shd w:val="clear" w:fill="F3F3F3"/>
        </w:rPr>
        <w:t>evidence/screens/01-homepage-pre-consent.png</w:t>
      </w:r>
      <w:r>
        <w:rPr>
          <w:rFonts w:ascii="Calibri" w:hAnsi="Calibri"/>
          <w:b w:val="0"/>
          <w:i w:val="0"/>
          <w:sz w:val="22"/>
        </w:rPr>
        <w:t xml:space="preserve">, </w:t>
      </w:r>
      <w:r>
        <w:rPr>
          <w:rFonts w:ascii="Consolas" w:hAnsi="Consolas" w:cs="Consolas" w:eastAsia="Consolas"/>
          <w:b w:val="0"/>
          <w:i w:val="0"/>
          <w:sz w:val="20"/>
          <w:shd w:val="clear" w:fill="F3F3F3"/>
        </w:rPr>
        <w:t>evidence/homepage.har</w:t>
      </w:r>
      <w:r>
        <w:rPr>
          <w:rFonts w:ascii="Calibri" w:hAnsi="Calibri"/>
          <w:b w:val="0"/>
          <w:i w:val="0"/>
          <w:sz w:val="22"/>
        </w:rPr>
        <w:t xml:space="preserve">, </w:t>
      </w:r>
      <w:r>
        <w:rPr>
          <w:rFonts w:ascii="Consolas" w:hAnsi="Consolas" w:cs="Consolas" w:eastAsia="Consolas"/>
          <w:b w:val="0"/>
          <w:i w:val="0"/>
          <w:sz w:val="20"/>
          <w:shd w:val="clear" w:fill="F3F3F3"/>
        </w:rPr>
        <w:t>cookies/01-pre-consent.json</w:t>
      </w:r>
      <w:r>
        <w:rPr>
          <w:rFonts w:ascii="Calibri" w:hAnsi="Calibri"/>
          <w:b w:val="0"/>
          <w:i w:val="0"/>
          <w:sz w:val="22"/>
        </w:rPr>
        <w:t xml:space="preserve">, </w:t>
      </w:r>
      <w:r>
        <w:rPr>
          <w:rFonts w:ascii="Consolas" w:hAnsi="Consolas" w:cs="Consolas" w:eastAsia="Consolas"/>
          <w:b w:val="0"/>
          <w:i w:val="0"/>
          <w:sz w:val="20"/>
          <w:shd w:val="clear" w:fill="F3F3F3"/>
        </w:rPr>
        <w:t>evidence/requests-pre-consent.json</w:t>
      </w:r>
      <w:r>
        <w:rPr>
          <w:rFonts w:ascii="Calibri" w:hAnsi="Calibri"/>
          <w:b w:val="0"/>
          <w:i w:val="0"/>
          <w:sz w:val="22"/>
        </w:rPr>
        <w:t>.</w:t>
      </w:r>
    </w:p>
    <w:p>
      <w:pPr>
        <w:spacing w:before="360"/>
      </w:pPr>
      <w:r>
        <w:rPr>
          <w:rFonts w:ascii="Calibri" w:hAnsi="Calibri"/>
          <w:b/>
          <w:i w:val="0"/>
          <w:color w:val="1F3A5F"/>
          <w:sz w:val="32"/>
        </w:rPr>
        <w:t>What the website says about itself</w:t>
      </w:r>
    </w:p>
    <w:p>
      <w:r>
        <w:rPr>
          <w:rFonts w:ascii="Calibri" w:hAnsi="Calibri"/>
          <w:b w:val="0"/>
          <w:i w:val="0"/>
          <w:sz w:val="22"/>
        </w:rPr>
        <w:t xml:space="preserve">The cookieverklaring at </w:t>
      </w:r>
      <w:r>
        <w:rPr>
          <w:rFonts w:ascii="Consolas" w:hAnsi="Consolas" w:cs="Consolas" w:eastAsia="Consolas"/>
          <w:b w:val="0"/>
          <w:i w:val="0"/>
          <w:sz w:val="20"/>
          <w:shd w:val="clear" w:fill="F3F3F3"/>
        </w:rPr>
        <w:t>belastingdienst.nl/wps/wcm/connect/.../cookies</w:t>
      </w:r>
      <w:r>
        <w:rPr>
          <w:rFonts w:ascii="Calibri" w:hAnsi="Calibri"/>
          <w:b w:val="0"/>
          <w:i w:val="0"/>
          <w:sz w:val="22"/>
        </w:rPr>
        <w:t xml:space="preserve"> says, verbatim:</w:t>
      </w:r>
    </w:p>
    <w:p>
      <w:pPr>
        <w:ind w:left="454"/>
        <w:pBdr>
          <w:left w:val="single" w:sz="18" w:space="6" w:color="888888"/>
        </w:pBdr>
      </w:pPr>
      <w:r>
        <w:rPr>
          <w:rFonts w:ascii="Calibri" w:hAnsi="Calibri"/>
          <w:b w:val="0"/>
          <w:i/>
          <w:sz w:val="22"/>
        </w:rPr>
        <w:t>"De cookies die wij gebruiken, leggen geen persoonsgegevens vast."</w:t>
      </w:r>
    </w:p>
    <w:p>
      <w:pPr>
        <w:ind w:left="454"/>
        <w:pBdr>
          <w:left w:val="single" w:sz="18" w:space="6" w:color="888888"/>
        </w:pBdr>
      </w:pPr>
      <w:r>
        <w:rPr>
          <w:rFonts w:ascii="Calibri" w:hAnsi="Calibri"/>
          <w:b w:val="0"/>
          <w:i/>
          <w:sz w:val="22"/>
        </w:rPr>
        <w:t>("The cookies we use do not record personal data.")</w:t>
      </w:r>
    </w:p>
    <w:p>
      <w:pPr>
        <w:ind w:left="454"/>
        <w:pBdr>
          <w:left w:val="single" w:sz="18" w:space="6" w:color="888888"/>
        </w:pBdr>
      </w:pPr>
      <w:r>
        <w:rPr>
          <w:rFonts w:ascii="Calibri" w:hAnsi="Calibri"/>
          <w:b w:val="0"/>
          <w:i/>
          <w:sz w:val="22"/>
        </w:rPr>
        <w:t>"De cookies die wij zelf inzetten op www.belastingdienst.nl zijn alleen van type 2, cookies voor onderzoek naar websitegebruik."</w:t>
      </w:r>
    </w:p>
    <w:p>
      <w:pPr>
        <w:ind w:left="454"/>
        <w:pBdr>
          <w:left w:val="single" w:sz="18" w:space="6" w:color="888888"/>
        </w:pBdr>
      </w:pPr>
      <w:r>
        <w:rPr>
          <w:rFonts w:ascii="Calibri" w:hAnsi="Calibri"/>
          <w:b w:val="0"/>
          <w:i/>
          <w:sz w:val="22"/>
        </w:rPr>
        <w:t>("The cookies we ourselves use on www.belastingdienst.nl are only type 2, cookies for research into website use.")</w:t>
      </w:r>
    </w:p>
    <w:p>
      <w:pPr>
        <w:ind w:left="454"/>
        <w:pBdr>
          <w:left w:val="single" w:sz="18" w:space="6" w:color="888888"/>
        </w:pBdr>
      </w:pPr>
      <w:r>
        <w:rPr>
          <w:rFonts w:ascii="Calibri" w:hAnsi="Calibri"/>
          <w:b w:val="0"/>
          <w:i/>
          <w:sz w:val="22"/>
        </w:rPr>
        <w:t>"Met deze maatregelen voldoen we ook aan de regels van de Algemene Verordening Gegevensbescherming (AVG)."</w:t>
      </w:r>
    </w:p>
    <w:p>
      <w:pPr>
        <w:ind w:left="454"/>
        <w:pBdr>
          <w:left w:val="single" w:sz="18" w:space="6" w:color="888888"/>
        </w:pBdr>
      </w:pPr>
      <w:r>
        <w:rPr>
          <w:rFonts w:ascii="Calibri" w:hAnsi="Calibri"/>
          <w:b w:val="0"/>
          <w:i/>
          <w:sz w:val="22"/>
        </w:rPr>
        <w:t>("With these measures we also comply with GDPR.")</w:t>
      </w:r>
    </w:p>
    <w:p>
      <w:r>
        <w:rPr>
          <w:rFonts w:ascii="Calibri" w:hAnsi="Calibri"/>
          <w:b w:val="0"/>
          <w:i w:val="0"/>
          <w:sz w:val="22"/>
        </w:rPr>
        <w:t xml:space="preserve">The cookieverklaring lists each cookie under the same generic description: </w:t>
      </w:r>
      <w:r>
        <w:rPr>
          <w:rFonts w:ascii="Calibri" w:hAnsi="Calibri"/>
          <w:b w:val="0"/>
          <w:i/>
          <w:sz w:val="22"/>
        </w:rPr>
        <w:t>"Registreert bezoek aan webpagina's voor analysetool webgebruik"</w:t>
      </w:r>
      <w:r>
        <w:rPr>
          <w:rFonts w:ascii="Calibri" w:hAnsi="Calibri"/>
          <w:b w:val="0"/>
          <w:i w:val="0"/>
          <w:sz w:val="22"/>
        </w:rPr>
        <w:t>. Adobe is not named. AB Tasty's actual function (A/B testing + personalisation, not surveys) is not described.</w:t>
      </w:r>
    </w:p>
    <w:p>
      <w:pPr>
        <w:spacing w:before="360"/>
      </w:pPr>
      <w:r>
        <w:rPr>
          <w:rFonts w:ascii="Calibri" w:hAnsi="Calibri"/>
          <w:b/>
          <w:i w:val="0"/>
          <w:color w:val="1F3A5F"/>
          <w:sz w:val="32"/>
        </w:rPr>
        <w:t>The legal angle in plain language</w:t>
      </w:r>
    </w:p>
    <w:p>
      <w:pPr>
        <w:pStyle w:val="ListBullet"/>
      </w:pPr>
      <w:r>
        <w:rPr>
          <w:rFonts w:ascii="Calibri" w:hAnsi="Calibri"/>
          <w:b/>
          <w:i w:val="0"/>
          <w:sz w:val="22"/>
        </w:rPr>
        <w:t>Dutch Telecommunicatiewet, art. 11.7a</w:t>
      </w:r>
      <w:r>
        <w:rPr>
          <w:rFonts w:ascii="Calibri" w:hAnsi="Calibri"/>
          <w:b w:val="0"/>
          <w:i w:val="0"/>
          <w:sz w:val="22"/>
        </w:rPr>
        <w:t xml:space="preserve"> — analytics cookies can be exempt from consent only if they have minimal privacy impact: no third-party data sharing, IP anonymisation, no other use of the data.</w:t>
      </w:r>
    </w:p>
    <w:p>
      <w:pPr>
        <w:pStyle w:val="ListBullet"/>
      </w:pPr>
      <w:r>
        <w:rPr>
          <w:rFonts w:ascii="Calibri" w:hAnsi="Calibri"/>
          <w:b/>
          <w:i w:val="0"/>
          <w:sz w:val="22"/>
        </w:rPr>
        <w:t>CJEU C-673/17 (Planet49, 2019)</w:t>
      </w:r>
      <w:r>
        <w:rPr>
          <w:rFonts w:ascii="Calibri" w:hAnsi="Calibri"/>
          <w:b w:val="0"/>
          <w:i w:val="0"/>
          <w:sz w:val="22"/>
        </w:rPr>
        <w:t xml:space="preserve"> — consent must be active, freely given, specific, informed, and unambiguous. Implied consent does not count.</w:t>
      </w:r>
    </w:p>
    <w:p>
      <w:pPr>
        <w:pStyle w:val="ListBullet"/>
      </w:pPr>
      <w:r>
        <w:rPr>
          <w:rFonts w:ascii="Calibri" w:hAnsi="Calibri"/>
          <w:b/>
          <w:i w:val="0"/>
          <w:sz w:val="22"/>
        </w:rPr>
        <w:t>CJEU C-582/14 (Breyer, 2016)</w:t>
      </w:r>
      <w:r>
        <w:rPr>
          <w:rFonts w:ascii="Calibri" w:hAnsi="Calibri"/>
          <w:b w:val="0"/>
          <w:i w:val="0"/>
          <w:sz w:val="22"/>
        </w:rPr>
        <w:t xml:space="preserve"> — persistent online identifiers are personal data.</w:t>
      </w:r>
    </w:p>
    <w:p>
      <w:pPr>
        <w:pStyle w:val="ListBullet"/>
      </w:pPr>
      <w:r>
        <w:rPr>
          <w:rFonts w:ascii="Calibri" w:hAnsi="Calibri"/>
          <w:b/>
          <w:i w:val="0"/>
          <w:sz w:val="22"/>
        </w:rPr>
        <w:t>EDPB Guidelines 5/2020 on consent</w:t>
      </w:r>
      <w:r>
        <w:rPr>
          <w:rFonts w:ascii="Calibri" w:hAnsi="Calibri"/>
          <w:b w:val="0"/>
          <w:i w:val="0"/>
          <w:sz w:val="22"/>
        </w:rPr>
        <w:t xml:space="preserve"> — CNAME cloaking does not change who is processing the data; the user must be told.</w:t>
      </w:r>
    </w:p>
    <w:p>
      <w:pPr>
        <w:pStyle w:val="ListBullet"/>
      </w:pPr>
      <w:r>
        <w:rPr>
          <w:rFonts w:ascii="Calibri" w:hAnsi="Calibri"/>
          <w:b/>
          <w:i w:val="0"/>
          <w:sz w:val="22"/>
        </w:rPr>
        <w:t>Dutch AP guidance on cookies</w:t>
      </w:r>
      <w:r>
        <w:rPr>
          <w:rFonts w:ascii="Calibri" w:hAnsi="Calibri"/>
          <w:b w:val="0"/>
          <w:i w:val="0"/>
          <w:sz w:val="22"/>
        </w:rPr>
        <w:t xml:space="preserve"> — confirms the above for Adobe Analytics specifically; tracking-style usage requires consent.</w:t>
      </w:r>
    </w:p>
    <w:p>
      <w:r>
        <w:rPr>
          <w:rFonts w:ascii="Calibri" w:hAnsi="Calibri"/>
          <w:b w:val="0"/>
          <w:i w:val="0"/>
          <w:sz w:val="22"/>
        </w:rPr>
        <w:t>Belastingdienst's setup fails all four tests:</w:t>
      </w:r>
    </w:p>
    <w:p>
      <w:pPr>
        <w:pStyle w:val="ListNumber"/>
      </w:pPr>
      <w:r>
        <w:rPr>
          <w:rFonts w:ascii="Calibri" w:hAnsi="Calibri"/>
          <w:b w:val="0"/>
          <w:i w:val="0"/>
          <w:sz w:val="22"/>
        </w:rPr>
        <w:t xml:space="preserve">Data </w:t>
      </w:r>
      <w:r>
        <w:rPr>
          <w:rFonts w:ascii="Calibri" w:hAnsi="Calibri"/>
          <w:b/>
          <w:i w:val="0"/>
          <w:sz w:val="22"/>
        </w:rPr>
        <w:t>is</w:t>
      </w:r>
      <w:r>
        <w:rPr>
          <w:rFonts w:ascii="Calibri" w:hAnsi="Calibri"/>
          <w:b w:val="0"/>
          <w:i w:val="0"/>
          <w:sz w:val="22"/>
        </w:rPr>
        <w:t xml:space="preserve"> shared with a third party (Adobe Inc., US).</w:t>
      </w:r>
    </w:p>
    <w:p>
      <w:pPr>
        <w:pStyle w:val="ListNumber"/>
      </w:pPr>
      <w:r>
        <w:rPr>
          <w:rFonts w:ascii="Calibri" w:hAnsi="Calibri"/>
          <w:b w:val="0"/>
          <w:i w:val="0"/>
          <w:sz w:val="22"/>
        </w:rPr>
        <w:t xml:space="preserve">The Marketing Cloud ID </w:t>
      </w:r>
      <w:r>
        <w:rPr>
          <w:rFonts w:ascii="Calibri" w:hAnsi="Calibri"/>
          <w:b/>
          <w:i w:val="0"/>
          <w:sz w:val="22"/>
        </w:rPr>
        <w:t>is</w:t>
      </w:r>
      <w:r>
        <w:rPr>
          <w:rFonts w:ascii="Calibri" w:hAnsi="Calibri"/>
          <w:b w:val="0"/>
          <w:i w:val="0"/>
          <w:sz w:val="22"/>
        </w:rPr>
        <w:t xml:space="preserve"> a persistent identifier even if the IP is anonymised.</w:t>
      </w:r>
    </w:p>
    <w:p>
      <w:pPr>
        <w:pStyle w:val="ListNumber"/>
      </w:pPr>
      <w:r>
        <w:rPr>
          <w:rFonts w:ascii="Calibri" w:hAnsi="Calibri"/>
          <w:b w:val="0"/>
          <w:i w:val="0"/>
          <w:sz w:val="22"/>
        </w:rPr>
        <w:t xml:space="preserve">AB Tasty's purpose </w:t>
      </w:r>
      <w:r>
        <w:rPr>
          <w:rFonts w:ascii="Calibri" w:hAnsi="Calibri"/>
          <w:b/>
          <w:i w:val="0"/>
          <w:sz w:val="22"/>
        </w:rPr>
        <w:t>is</w:t>
      </w:r>
      <w:r>
        <w:rPr>
          <w:rFonts w:ascii="Calibri" w:hAnsi="Calibri"/>
          <w:b w:val="0"/>
          <w:i w:val="0"/>
          <w:sz w:val="22"/>
        </w:rPr>
        <w:t xml:space="preserve"> other than analytics (variation assignment, behavioural targeting).</w:t>
      </w:r>
    </w:p>
    <w:p>
      <w:pPr>
        <w:pStyle w:val="ListNumber"/>
      </w:pPr>
      <w:r>
        <w:rPr>
          <w:rFonts w:ascii="Calibri" w:hAnsi="Calibri"/>
          <w:b w:val="0"/>
          <w:i w:val="0"/>
          <w:sz w:val="22"/>
        </w:rPr>
        <w:t xml:space="preserve">The user </w:t>
      </w:r>
      <w:r>
        <w:rPr>
          <w:rFonts w:ascii="Calibri" w:hAnsi="Calibri"/>
          <w:b/>
          <w:i w:val="0"/>
          <w:sz w:val="22"/>
        </w:rPr>
        <w:t>is not</w:t>
      </w:r>
      <w:r>
        <w:rPr>
          <w:rFonts w:ascii="Calibri" w:hAnsi="Calibri"/>
          <w:b w:val="0"/>
          <w:i w:val="0"/>
          <w:sz w:val="22"/>
        </w:rPr>
        <w:t xml:space="preserve"> asked.</w:t>
      </w:r>
    </w:p>
    <w:p>
      <w:pPr>
        <w:spacing w:before="360"/>
      </w:pPr>
      <w:r>
        <w:rPr>
          <w:rFonts w:ascii="Calibri" w:hAnsi="Calibri"/>
          <w:b/>
          <w:i w:val="0"/>
          <w:color w:val="1F3A5F"/>
          <w:sz w:val="32"/>
        </w:rPr>
        <w:t>What's actually well-run</w:t>
      </w:r>
    </w:p>
    <w:p>
      <w:r>
        <w:rPr>
          <w:rFonts w:ascii="Calibri" w:hAnsi="Calibri"/>
          <w:b w:val="0"/>
          <w:i w:val="0"/>
          <w:sz w:val="22"/>
        </w:rPr>
        <w:t>(For balance — these are F-007 in detail.)</w:t>
      </w:r>
    </w:p>
    <w:p>
      <w:pPr>
        <w:pStyle w:val="ListBullet"/>
      </w:pPr>
      <w:r>
        <w:rPr>
          <w:rFonts w:ascii="Calibri" w:hAnsi="Calibri"/>
          <w:b/>
          <w:i w:val="0"/>
          <w:sz w:val="22"/>
        </w:rPr>
        <w:t>Email</w:t>
      </w:r>
      <w:r>
        <w:rPr>
          <w:rFonts w:ascii="Calibri" w:hAnsi="Calibri"/>
          <w:b w:val="0"/>
          <w:i w:val="0"/>
          <w:sz w:val="22"/>
        </w:rPr>
        <w:t xml:space="preserve">: SPF + DKIM + DMARC </w:t>
      </w:r>
      <w:r>
        <w:rPr>
          <w:rFonts w:ascii="Consolas" w:hAnsi="Consolas" w:cs="Consolas" w:eastAsia="Consolas"/>
          <w:b w:val="0"/>
          <w:i w:val="0"/>
          <w:sz w:val="20"/>
          <w:shd w:val="clear" w:fill="F3F3F3"/>
        </w:rPr>
        <w:t>p=reject</w:t>
      </w:r>
      <w:r>
        <w:rPr>
          <w:rFonts w:ascii="Calibri" w:hAnsi="Calibri"/>
          <w:b w:val="0"/>
          <w:i w:val="0"/>
          <w:sz w:val="22"/>
        </w:rPr>
        <w:t xml:space="preserve"> + MTA-STS + TLS-RPT + BIMI with VMC. Best-in-class.</w:t>
      </w:r>
    </w:p>
    <w:p>
      <w:pPr>
        <w:pStyle w:val="ListBullet"/>
      </w:pPr>
      <w:r>
        <w:rPr>
          <w:rFonts w:ascii="Calibri" w:hAnsi="Calibri"/>
          <w:b/>
          <w:i w:val="0"/>
          <w:sz w:val="22"/>
        </w:rPr>
        <w:t>DNS</w:t>
      </w:r>
      <w:r>
        <w:rPr>
          <w:rFonts w:ascii="Calibri" w:hAnsi="Calibri"/>
          <w:b w:val="0"/>
          <w:i w:val="0"/>
          <w:sz w:val="22"/>
        </w:rPr>
        <w:t>: DNSSEC signed, IPv6 enabled, CAA records limit issuance, three self-hosted nameservers.</w:t>
      </w:r>
    </w:p>
    <w:p>
      <w:pPr>
        <w:pStyle w:val="ListBullet"/>
      </w:pPr>
      <w:r>
        <w:rPr>
          <w:rFonts w:ascii="Calibri" w:hAnsi="Calibri"/>
          <w:b/>
          <w:i w:val="0"/>
          <w:sz w:val="22"/>
        </w:rPr>
        <w:t>TLS</w:t>
      </w:r>
      <w:r>
        <w:rPr>
          <w:rFonts w:ascii="Calibri" w:hAnsi="Calibri"/>
          <w:b w:val="0"/>
          <w:i w:val="0"/>
          <w:sz w:val="22"/>
        </w:rPr>
        <w:t>: 1.0 and 1.1 disabled, 1.2 and 1.3 with strong AEAD ciphers, DigiCert EU certificate.</w:t>
      </w:r>
    </w:p>
    <w:p>
      <w:pPr>
        <w:pStyle w:val="ListBullet"/>
      </w:pPr>
      <w:r>
        <w:rPr>
          <w:rFonts w:ascii="Calibri" w:hAnsi="Calibri"/>
          <w:b/>
          <w:i w:val="0"/>
          <w:sz w:val="22"/>
        </w:rPr>
        <w:t>Security.txt</w:t>
      </w:r>
      <w:r>
        <w:rPr>
          <w:rFonts w:ascii="Calibri" w:hAnsi="Calibri"/>
          <w:b w:val="0"/>
          <w:i w:val="0"/>
          <w:sz w:val="22"/>
        </w:rPr>
        <w:t>: PGP-signed, multiple contacts, links to CVD policy, hall-of-fame, encryption key. Above-average.</w:t>
      </w:r>
    </w:p>
    <w:p>
      <w:pPr>
        <w:pStyle w:val="ListBullet"/>
      </w:pPr>
      <w:r>
        <w:rPr>
          <w:rFonts w:ascii="Calibri" w:hAnsi="Calibri"/>
          <w:b/>
          <w:i w:val="0"/>
          <w:sz w:val="22"/>
        </w:rPr>
        <w:t>Accessibility (markup level)</w:t>
      </w:r>
      <w:r>
        <w:rPr>
          <w:rFonts w:ascii="Calibri" w:hAnsi="Calibri"/>
          <w:b w:val="0"/>
          <w:i w:val="0"/>
          <w:sz w:val="22"/>
        </w:rPr>
        <w:t xml:space="preserve">: </w:t>
      </w:r>
      <w:r>
        <w:rPr>
          <w:rFonts w:ascii="Consolas" w:hAnsi="Consolas" w:cs="Consolas" w:eastAsia="Consolas"/>
          <w:b w:val="0"/>
          <w:i w:val="0"/>
          <w:sz w:val="20"/>
          <w:shd w:val="clear" w:fill="F3F3F3"/>
        </w:rPr>
        <w:t>lang="nl"</w:t>
      </w:r>
      <w:r>
        <w:rPr>
          <w:rFonts w:ascii="Calibri" w:hAnsi="Calibri"/>
          <w:b w:val="0"/>
          <w:i w:val="0"/>
          <w:sz w:val="22"/>
        </w:rPr>
        <w:t xml:space="preserve">, </w:t>
      </w:r>
      <w:r>
        <w:rPr>
          <w:rFonts w:ascii="Consolas" w:hAnsi="Consolas" w:cs="Consolas" w:eastAsia="Consolas"/>
          <w:b w:val="0"/>
          <w:i w:val="0"/>
          <w:sz w:val="20"/>
          <w:shd w:val="clear" w:fill="F3F3F3"/>
        </w:rPr>
        <w:t>&lt;main&gt;</w:t>
      </w:r>
      <w:r>
        <w:rPr>
          <w:rFonts w:ascii="Calibri" w:hAnsi="Calibri"/>
          <w:b w:val="0"/>
          <w:i w:val="0"/>
          <w:sz w:val="22"/>
        </w:rPr>
        <w:t xml:space="preserve"> landmark, single </w:t>
      </w:r>
      <w:r>
        <w:rPr>
          <w:rFonts w:ascii="Consolas" w:hAnsi="Consolas" w:cs="Consolas" w:eastAsia="Consolas"/>
          <w:b w:val="0"/>
          <w:i w:val="0"/>
          <w:sz w:val="20"/>
          <w:shd w:val="clear" w:fill="F3F3F3"/>
        </w:rPr>
        <w:t>&lt;h1&gt;</w:t>
      </w:r>
      <w:r>
        <w:rPr>
          <w:rFonts w:ascii="Calibri" w:hAnsi="Calibri"/>
          <w:b w:val="0"/>
          <w:i w:val="0"/>
          <w:sz w:val="22"/>
        </w:rPr>
        <w:t>, proper heading hierarchy, skip-to-content link, ReadSpeaker text-to-speech. The markup baseline is correct.</w:t>
      </w:r>
    </w:p>
    <w:p>
      <w:pPr>
        <w:pStyle w:val="ListBullet"/>
      </w:pPr>
      <w:r>
        <w:rPr>
          <w:rFonts w:ascii="Calibri" w:hAnsi="Calibri"/>
          <w:b/>
          <w:i w:val="0"/>
          <w:sz w:val="22"/>
        </w:rPr>
        <w:t>Infrastructure</w:t>
      </w:r>
      <w:r>
        <w:rPr>
          <w:rFonts w:ascii="Calibri" w:hAnsi="Calibri"/>
          <w:b w:val="0"/>
          <w:i w:val="0"/>
          <w:sz w:val="22"/>
        </w:rPr>
        <w:t xml:space="preserve">: Dutch hosting, contained subdomain footprint (all on </w:t>
      </w:r>
      <w:r>
        <w:rPr>
          <w:rFonts w:ascii="Consolas" w:hAnsi="Consolas" w:cs="Consolas" w:eastAsia="Consolas"/>
          <w:b w:val="0"/>
          <w:i w:val="0"/>
          <w:sz w:val="20"/>
          <w:shd w:val="clear" w:fill="F3F3F3"/>
        </w:rPr>
        <w:t>85.159.98.x/24</w:t>
      </w:r>
      <w:r>
        <w:rPr>
          <w:rFonts w:ascii="Calibri" w:hAnsi="Calibri"/>
          <w:b w:val="0"/>
          <w:i w:val="0"/>
          <w:sz w:val="22"/>
        </w:rPr>
        <w:t>), no third-party DNS provider risk.</w:t>
      </w:r>
    </w:p>
    <w:p>
      <w:pPr>
        <w:spacing w:before="360"/>
      </w:pPr>
      <w:r>
        <w:rPr>
          <w:rFonts w:ascii="Calibri" w:hAnsi="Calibri"/>
          <w:b/>
          <w:i w:val="0"/>
          <w:color w:val="1F3A5F"/>
          <w:sz w:val="32"/>
        </w:rPr>
        <w:t>Suggested article structure</w:t>
      </w:r>
    </w:p>
    <w:p>
      <w:r>
        <w:rPr>
          <w:rFonts w:ascii="Calibri" w:hAnsi="Calibri"/>
          <w:b w:val="0"/>
          <w:i w:val="0"/>
          <w:sz w:val="22"/>
        </w:rPr>
        <w:t>A natural three-act:</w:t>
      </w:r>
    </w:p>
    <w:p>
      <w:pPr>
        <w:pStyle w:val="ListNumber"/>
      </w:pPr>
      <w:r>
        <w:rPr>
          <w:rFonts w:ascii="Calibri" w:hAnsi="Calibri"/>
          <w:b/>
          <w:i w:val="0"/>
          <w:sz w:val="22"/>
        </w:rPr>
        <w:t>What they say.</w:t>
      </w:r>
      <w:r>
        <w:rPr>
          <w:rFonts w:ascii="Calibri" w:hAnsi="Calibri"/>
          <w:b w:val="0"/>
          <w:i w:val="0"/>
          <w:sz w:val="22"/>
        </w:rPr>
        <w:t xml:space="preserve"> Quote the cookieverklaring at length. </w:t>
      </w:r>
      <w:r>
        <w:rPr>
          <w:rFonts w:ascii="Calibri" w:hAnsi="Calibri"/>
          <w:b w:val="0"/>
          <w:i/>
          <w:sz w:val="22"/>
        </w:rPr>
        <w:t>"De cookies die wij gebruiken, leggen geen persoonsgegevens vast."</w:t>
      </w:r>
      <w:r>
        <w:rPr>
          <w:rFonts w:ascii="Calibri" w:hAnsi="Calibri"/>
          <w:b w:val="0"/>
          <w:i w:val="0"/>
          <w:sz w:val="22"/>
        </w:rPr>
        <w:t xml:space="preserve"> Quote the privacy verklaring's claims about AVG compliance. Quote the AP's guidance on what makes analytics cookies exempt.</w:t>
      </w:r>
    </w:p>
    <w:p>
      <w:pPr>
        <w:pStyle w:val="ListNumber"/>
      </w:pPr>
      <w:r>
        <w:rPr>
          <w:rFonts w:ascii="Calibri" w:hAnsi="Calibri"/>
          <w:b/>
          <w:i w:val="0"/>
          <w:sz w:val="22"/>
        </w:rPr>
        <w:t>What they do.</w:t>
      </w:r>
      <w:r>
        <w:rPr>
          <w:rFonts w:ascii="Calibri" w:hAnsi="Calibri"/>
          <w:b w:val="0"/>
          <w:i w:val="0"/>
          <w:sz w:val="22"/>
        </w:rPr>
        <w:t xml:space="preserve"> Show the screenshot of the homepage (no banner). Show the network log with Adobe and AB Tasty firing. Show the DNS lookup that turns </w:t>
      </w:r>
      <w:r>
        <w:rPr>
          <w:rFonts w:ascii="Consolas" w:hAnsi="Consolas" w:cs="Consolas" w:eastAsia="Consolas"/>
          <w:b w:val="0"/>
          <w:i w:val="0"/>
          <w:sz w:val="20"/>
          <w:shd w:val="clear" w:fill="F3F3F3"/>
        </w:rPr>
        <w:t>adobe-analytics-dc.belastingdienst.nl</w:t>
      </w:r>
      <w:r>
        <w:rPr>
          <w:rFonts w:ascii="Calibri" w:hAnsi="Calibri"/>
          <w:b w:val="0"/>
          <w:i w:val="0"/>
          <w:sz w:val="22"/>
        </w:rPr>
        <w:t xml:space="preserve"> into </w:t>
      </w:r>
      <w:r>
        <w:rPr>
          <w:rFonts w:ascii="Consolas" w:hAnsi="Consolas" w:cs="Consolas" w:eastAsia="Consolas"/>
          <w:b w:val="0"/>
          <w:i w:val="0"/>
          <w:sz w:val="20"/>
          <w:shd w:val="clear" w:fill="F3F3F3"/>
        </w:rPr>
        <w:t>wdbvhtupcp.data.adobedc.net</w:t>
      </w:r>
      <w:r>
        <w:rPr>
          <w:rFonts w:ascii="Calibri" w:hAnsi="Calibri"/>
          <w:b w:val="0"/>
          <w:i w:val="0"/>
          <w:sz w:val="22"/>
        </w:rPr>
        <w:t xml:space="preserve"> → </w:t>
      </w:r>
      <w:r>
        <w:rPr>
          <w:rFonts w:ascii="Consolas" w:hAnsi="Consolas" w:cs="Consolas" w:eastAsia="Consolas"/>
          <w:b w:val="0"/>
          <w:i w:val="0"/>
          <w:sz w:val="20"/>
          <w:shd w:val="clear" w:fill="F3F3F3"/>
        </w:rPr>
        <w:t>63.140.62.x</w:t>
      </w:r>
      <w:r>
        <w:rPr>
          <w:rFonts w:ascii="Calibri" w:hAnsi="Calibri"/>
          <w:b w:val="0"/>
          <w:i w:val="0"/>
          <w:sz w:val="22"/>
        </w:rPr>
        <w:t>. Show the persistent Marketing Cloud ID. Show that AB Tasty's own marketing copy describes itself as a personalisation platform.</w:t>
      </w:r>
    </w:p>
    <w:p>
      <w:pPr>
        <w:pStyle w:val="ListNumber"/>
      </w:pPr>
      <w:r>
        <w:rPr>
          <w:rFonts w:ascii="Calibri" w:hAnsi="Calibri"/>
          <w:b/>
          <w:i w:val="0"/>
          <w:sz w:val="22"/>
        </w:rPr>
        <w:t>Why it matters.</w:t>
      </w:r>
      <w:r>
        <w:rPr>
          <w:rFonts w:ascii="Calibri" w:hAnsi="Calibri"/>
          <w:b w:val="0"/>
          <w:i w:val="0"/>
          <w:sz w:val="22"/>
        </w:rPr>
        <w:t xml:space="preserve"> The CJEU rulings. The EDPB guidance. The Dutch AP guidance. The fact that this is the </w:t>
      </w:r>
      <w:r>
        <w:rPr>
          <w:rFonts w:ascii="Calibri" w:hAnsi="Calibri"/>
          <w:b w:val="0"/>
          <w:i/>
          <w:sz w:val="22"/>
        </w:rPr>
        <w:t>Belastingdienst</w:t>
      </w:r>
      <w:r>
        <w:rPr>
          <w:rFonts w:ascii="Calibri" w:hAnsi="Calibri"/>
          <w:b w:val="0"/>
          <w:i w:val="0"/>
          <w:sz w:val="22"/>
        </w:rPr>
        <w:t xml:space="preserve"> — the agency that processes everyone's BSN, income, and benefits — running A/B tests on its own citizens through a US-based third party without telling them.</w:t>
      </w:r>
    </w:p>
    <w:p>
      <w:r>
        <w:rPr>
          <w:rFonts w:ascii="Calibri" w:hAnsi="Calibri"/>
          <w:b w:val="0"/>
          <w:i w:val="0"/>
          <w:sz w:val="22"/>
        </w:rPr>
        <w:t>The piece is balanced if it includes F-007 — the tax authority is not generally lax on security; they nail email security, TLS, DNSSEC, and CVD. The analytics deployment is a specific blind spot, probably driven by a marketing team's KPI rather than a security failure. That's exactly the kind of distinction that makes the article credible.</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belastingdienst-audit/</w:t>
        <w:br/>
      </w:r>
      <w:r>
        <w:rPr>
          <w:rFonts w:ascii="Consolas" w:hAnsi="Consolas" w:cs="Consolas" w:eastAsia="Consolas"/>
          <w:b w:val="0"/>
          <w:i w:val="0"/>
          <w:sz w:val="18"/>
        </w:rPr>
        <w:t xml:space="preserve">  scope.md                            engagement scope</w:t>
        <w:br/>
      </w:r>
      <w:r>
        <w:rPr>
          <w:rFonts w:ascii="Consolas" w:hAnsi="Consolas" w:cs="Consolas" w:eastAsia="Consolas"/>
          <w:b w:val="0"/>
          <w:i w:val="0"/>
          <w:sz w:val="18"/>
        </w:rPr>
        <w:t xml:space="preserve">  findings/</w:t>
        <w:br/>
      </w:r>
      <w:r>
        <w:rPr>
          <w:rFonts w:ascii="Consolas" w:hAnsi="Consolas" w:cs="Consolas" w:eastAsia="Consolas"/>
          <w:b w:val="0"/>
          <w:i w:val="0"/>
          <w:sz w:val="18"/>
        </w:rPr>
        <w:t xml:space="preserve">    F-001-trackers-before-consent.md</w:t>
        <w:br/>
      </w:r>
      <w:r>
        <w:rPr>
          <w:rFonts w:ascii="Consolas" w:hAnsi="Consolas" w:cs="Consolas" w:eastAsia="Consolas"/>
          <w:b w:val="0"/>
          <w:i w:val="0"/>
          <w:sz w:val="18"/>
        </w:rPr>
        <w:t xml:space="preserve">    F-002-cname-cloaking-adobe.md</w:t>
        <w:br/>
      </w:r>
      <w:r>
        <w:rPr>
          <w:rFonts w:ascii="Consolas" w:hAnsi="Consolas" w:cs="Consolas" w:eastAsia="Consolas"/>
          <w:b w:val="0"/>
          <w:i w:val="0"/>
          <w:sz w:val="18"/>
        </w:rPr>
        <w:t xml:space="preserve">    F-003-cookieverklaring-misleading.md</w:t>
        <w:br/>
      </w:r>
      <w:r>
        <w:rPr>
          <w:rFonts w:ascii="Consolas" w:hAnsi="Consolas" w:cs="Consolas" w:eastAsia="Consolas"/>
          <w:b w:val="0"/>
          <w:i w:val="0"/>
          <w:sz w:val="18"/>
        </w:rPr>
        <w:t xml:space="preserve">    F-004-no-consent-banner.md</w:t>
        <w:br/>
      </w:r>
      <w:r>
        <w:rPr>
          <w:rFonts w:ascii="Consolas" w:hAnsi="Consolas" w:cs="Consolas" w:eastAsia="Consolas"/>
          <w:b w:val="0"/>
          <w:i w:val="0"/>
          <w:sz w:val="18"/>
        </w:rPr>
        <w:t xml:space="preserve">    F-005-csp-unsafe-eval-inline-for-abtasty.md</w:t>
        <w:br/>
      </w:r>
      <w:r>
        <w:rPr>
          <w:rFonts w:ascii="Consolas" w:hAnsi="Consolas" w:cs="Consolas" w:eastAsia="Consolas"/>
          <w:b w:val="0"/>
          <w:i w:val="0"/>
          <w:sz w:val="18"/>
        </w:rPr>
        <w:t xml:space="preserve">    F-006-other-security-headers.md</w:t>
        <w:br/>
      </w:r>
      <w:r>
        <w:rPr>
          <w:rFonts w:ascii="Consolas" w:hAnsi="Consolas" w:cs="Consolas" w:eastAsia="Consolas"/>
          <w:b w:val="0"/>
          <w:i w:val="0"/>
          <w:sz w:val="18"/>
        </w:rPr>
        <w:t xml:space="preserve">    F-007-strong-baseline.md</w:t>
        <w:br/>
      </w:r>
      <w:r>
        <w:rPr>
          <w:rFonts w:ascii="Consolas" w:hAnsi="Consolas" w:cs="Consolas" w:eastAsia="Consolas"/>
          <w:b w:val="0"/>
          <w:i w:val="0"/>
          <w:sz w:val="18"/>
        </w:rPr>
        <w:t xml:space="preserve">  reports/</w:t>
        <w:br/>
      </w:r>
      <w:r>
        <w:rPr>
          <w:rFonts w:ascii="Consolas" w:hAnsi="Consolas" w:cs="Consolas" w:eastAsia="Consolas"/>
          <w:b w:val="0"/>
          <w:i w:val="0"/>
          <w:sz w:val="18"/>
        </w:rPr>
        <w:t xml:space="preserve">    AUDIT_REPORT.md                   (this file)</w:t>
        <w:br/>
      </w:r>
      <w:r>
        <w:rPr>
          <w:rFonts w:ascii="Consolas" w:hAnsi="Consolas" w:cs="Consolas" w:eastAsia="Consolas"/>
          <w:b w:val="0"/>
          <w:i w:val="0"/>
          <w:sz w:val="18"/>
        </w:rPr>
        <w:t xml:space="preserve">  evidence/</w:t>
        <w:br/>
      </w:r>
      <w:r>
        <w:rPr>
          <w:rFonts w:ascii="Consolas" w:hAnsi="Consolas" w:cs="Consolas" w:eastAsia="Consolas"/>
          <w:b w:val="0"/>
          <w:i w:val="0"/>
          <w:sz w:val="18"/>
        </w:rPr>
        <w:t xml:space="preserve">    cert.txt                          TLS cert</w:t>
        <w:br/>
      </w:r>
      <w:r>
        <w:rPr>
          <w:rFonts w:ascii="Consolas" w:hAnsi="Consolas" w:cs="Consolas" w:eastAsia="Consolas"/>
          <w:b w:val="0"/>
          <w:i w:val="0"/>
          <w:sz w:val="18"/>
        </w:rPr>
        <w:t xml:space="preserve">    cookieverklaring.html             archived cookie policy page</w:t>
        <w:br/>
      </w:r>
      <w:r>
        <w:rPr>
          <w:rFonts w:ascii="Consolas" w:hAnsi="Consolas" w:cs="Consolas" w:eastAsia="Consolas"/>
          <w:b w:val="0"/>
          <w:i w:val="0"/>
          <w:sz w:val="18"/>
        </w:rPr>
        <w:t xml:space="preserve">    privacyverklaring.html            archived privacy policy page</w:t>
        <w:br/>
      </w:r>
      <w:r>
        <w:rPr>
          <w:rFonts w:ascii="Consolas" w:hAnsi="Consolas" w:cs="Consolas" w:eastAsia="Consolas"/>
          <w:b w:val="0"/>
          <w:i w:val="0"/>
          <w:sz w:val="18"/>
        </w:rPr>
        <w:t xml:space="preserve">    homepage.har                      browser HAR of first visit</w:t>
        <w:br/>
      </w:r>
      <w:r>
        <w:rPr>
          <w:rFonts w:ascii="Consolas" w:hAnsi="Consolas" w:cs="Consolas" w:eastAsia="Consolas"/>
          <w:b w:val="0"/>
          <w:i w:val="0"/>
          <w:sz w:val="18"/>
        </w:rPr>
        <w:t xml:space="preserve">    homepage-pre-consent.html         homepage HTML pre-consent</w:t>
        <w:br/>
      </w:r>
      <w:r>
        <w:rPr>
          <w:rFonts w:ascii="Consolas" w:hAnsi="Consolas" w:cs="Consolas" w:eastAsia="Consolas"/>
          <w:b w:val="0"/>
          <w:i w:val="0"/>
          <w:sz w:val="18"/>
        </w:rPr>
        <w:t xml:space="preserve">    requests-pre-consent.json         every URL the page touched on first load</w:t>
        <w:br/>
      </w:r>
      <w:r>
        <w:rPr>
          <w:rFonts w:ascii="Consolas" w:hAnsi="Consolas" w:cs="Consolas" w:eastAsia="Consolas"/>
          <w:b w:val="0"/>
          <w:i w:val="0"/>
          <w:sz w:val="18"/>
        </w:rPr>
        <w:t xml:space="preserve">    robots.txt                        robots.txt (interesting paths disclosed)</w:t>
        <w:br/>
      </w:r>
      <w:r>
        <w:rPr>
          <w:rFonts w:ascii="Consolas" w:hAnsi="Consolas" w:cs="Consolas" w:eastAsia="Consolas"/>
          <w:b w:val="0"/>
          <w:i w:val="0"/>
          <w:sz w:val="18"/>
        </w:rPr>
        <w:t xml:space="preserve">    security.txt                      PGP-signed CVD policy</w:t>
        <w:br/>
      </w:r>
      <w:r>
        <w:rPr>
          <w:rFonts w:ascii="Consolas" w:hAnsi="Consolas" w:cs="Consolas" w:eastAsia="Consolas"/>
          <w:b w:val="0"/>
          <w:i w:val="0"/>
          <w:sz w:val="18"/>
        </w:rPr>
        <w:t xml:space="preserve">    screens/</w:t>
        <w:br/>
      </w:r>
      <w:r>
        <w:rPr>
          <w:rFonts w:ascii="Consolas" w:hAnsi="Consolas" w:cs="Consolas" w:eastAsia="Consolas"/>
          <w:b w:val="0"/>
          <w:i w:val="0"/>
          <w:sz w:val="18"/>
        </w:rPr>
        <w:t xml:space="preserve">      01-homepage-pre-consent.png     full-page screenshot</w:t>
        <w:br/>
      </w:r>
      <w:r>
        <w:rPr>
          <w:rFonts w:ascii="Consolas" w:hAnsi="Consolas" w:cs="Consolas" w:eastAsia="Consolas"/>
          <w:b w:val="0"/>
          <w:i w:val="0"/>
          <w:sz w:val="18"/>
        </w:rPr>
        <w:t xml:space="preserve">  cookies/</w:t>
        <w:br/>
      </w:r>
      <w:r>
        <w:rPr>
          <w:rFonts w:ascii="Consolas" w:hAnsi="Consolas" w:cs="Consolas" w:eastAsia="Consolas"/>
          <w:b w:val="0"/>
          <w:i w:val="0"/>
          <w:sz w:val="18"/>
        </w:rPr>
        <w:t xml:space="preserve">    01-pre-consent.json               every cookie set before any consent</w:t>
        <w:br/>
      </w:r>
      <w:r>
        <w:rPr>
          <w:rFonts w:ascii="Consolas" w:hAnsi="Consolas" w:cs="Consolas" w:eastAsia="Consolas"/>
          <w:b w:val="0"/>
          <w:i w:val="0"/>
          <w:sz w:val="18"/>
        </w:rPr>
        <w:t xml:space="preserve">  dns/</w:t>
        <w:br/>
      </w:r>
      <w:r>
        <w:rPr>
          <w:rFonts w:ascii="Consolas" w:hAnsi="Consolas" w:cs="Consolas" w:eastAsia="Consolas"/>
          <w:b w:val="0"/>
          <w:i w:val="0"/>
          <w:sz w:val="18"/>
        </w:rPr>
        <w:t xml:space="preserve">    01-belastingdienst-dns.txt        A/AAAA/MX/NS/TXT/CAA records</w:t>
        <w:br/>
      </w:r>
      <w:r>
        <w:rPr>
          <w:rFonts w:ascii="Consolas" w:hAnsi="Consolas" w:cs="Consolas" w:eastAsia="Consolas"/>
          <w:b w:val="0"/>
          <w:i w:val="0"/>
          <w:sz w:val="18"/>
        </w:rPr>
        <w:t xml:space="preserve">    02-dnssec.txt</w:t>
        <w:br/>
      </w:r>
      <w:r>
        <w:rPr>
          <w:rFonts w:ascii="Consolas" w:hAnsi="Consolas" w:cs="Consolas" w:eastAsia="Consolas"/>
          <w:b w:val="0"/>
          <w:i w:val="0"/>
          <w:sz w:val="18"/>
        </w:rPr>
        <w:t xml:space="preserve">    03-ds-record.txt</w:t>
        <w:br/>
      </w:r>
      <w:r>
        <w:rPr>
          <w:rFonts w:ascii="Consolas" w:hAnsi="Consolas" w:cs="Consolas" w:eastAsia="Consolas"/>
          <w:b w:val="0"/>
          <w:i w:val="0"/>
          <w:sz w:val="18"/>
        </w:rPr>
        <w:t xml:space="preserve">    04-dmarc.txt</w:t>
        <w:br/>
      </w:r>
      <w:r>
        <w:rPr>
          <w:rFonts w:ascii="Consolas" w:hAnsi="Consolas" w:cs="Consolas" w:eastAsia="Consolas"/>
          <w:b w:val="0"/>
          <w:i w:val="0"/>
          <w:sz w:val="18"/>
        </w:rPr>
        <w:t xml:space="preserve">    05-bimi.txt</w:t>
        <w:br/>
      </w:r>
      <w:r>
        <w:rPr>
          <w:rFonts w:ascii="Consolas" w:hAnsi="Consolas" w:cs="Consolas" w:eastAsia="Consolas"/>
          <w:b w:val="0"/>
          <w:i w:val="0"/>
          <w:sz w:val="18"/>
        </w:rPr>
        <w:t xml:space="preserve">    06-subdomains.txt                 confirmed subdomains</w:t>
        <w:br/>
      </w:r>
      <w:r>
        <w:rPr>
          <w:rFonts w:ascii="Consolas" w:hAnsi="Consolas" w:cs="Consolas" w:eastAsia="Consolas"/>
          <w:b w:val="0"/>
          <w:i w:val="0"/>
          <w:sz w:val="18"/>
        </w:rPr>
        <w:t xml:space="preserve">  headers/</w:t>
        <w:br/>
      </w:r>
      <w:r>
        <w:rPr>
          <w:rFonts w:ascii="Consolas" w:hAnsi="Consolas" w:cs="Consolas" w:eastAsia="Consolas"/>
          <w:b w:val="0"/>
          <w:i w:val="0"/>
          <w:sz w:val="18"/>
        </w:rPr>
        <w:t xml:space="preserve">    01-www-root.txt                   bare-domain HTTP response</w:t>
        <w:br/>
      </w:r>
      <w:r>
        <w:rPr>
          <w:rFonts w:ascii="Consolas" w:hAnsi="Consolas" w:cs="Consolas" w:eastAsia="Consolas"/>
          <w:b w:val="0"/>
          <w:i w:val="0"/>
          <w:sz w:val="18"/>
        </w:rPr>
        <w:t xml:space="preserve">    02-home.txt                       post-redirect home page response</w:t>
        <w:br/>
      </w:r>
      <w:r>
        <w:rPr>
          <w:rFonts w:ascii="Consolas" w:hAnsi="Consolas" w:cs="Consolas" w:eastAsia="Consolas"/>
          <w:b w:val="0"/>
          <w:i w:val="0"/>
          <w:sz w:val="18"/>
        </w:rPr>
        <w:t xml:space="preserve">  scripts/</w:t>
        <w:br/>
      </w:r>
      <w:r>
        <w:rPr>
          <w:rFonts w:ascii="Consolas" w:hAnsi="Consolas" w:cs="Consolas" w:eastAsia="Consolas"/>
          <w:b w:val="0"/>
          <w:i w:val="0"/>
          <w:sz w:val="18"/>
        </w:rPr>
        <w:t xml:space="preserve">    capture_homepage.py               reproducible Playwright capture</w:t>
        <w:br/>
      </w:r>
    </w:p>
    <w:p>
      <w:r>
        <w:rPr>
          <w:rFonts w:ascii="Calibri" w:hAnsi="Calibri"/>
          <w:b w:val="0"/>
          <w:i w:val="0"/>
          <w:sz w:val="22"/>
        </w:rPr>
        <w:t xml:space="preserve">Re-running </w:t>
      </w:r>
      <w:r>
        <w:rPr>
          <w:rFonts w:ascii="Consolas" w:hAnsi="Consolas" w:cs="Consolas" w:eastAsia="Consolas"/>
          <w:b w:val="0"/>
          <w:i w:val="0"/>
          <w:sz w:val="20"/>
          <w:shd w:val="clear" w:fill="F3F3F3"/>
        </w:rPr>
        <w:t>python3 scripts/capture_homepage.py</w:t>
      </w:r>
      <w:r>
        <w:rPr>
          <w:rFonts w:ascii="Calibri" w:hAnsi="Calibri"/>
          <w:b w:val="0"/>
          <w:i w:val="0"/>
          <w:sz w:val="22"/>
        </w:rPr>
        <w:t xml:space="preserve"> reproduces the first-visit capture independently. The DNS results are reproducible with </w:t>
      </w:r>
      <w:r>
        <w:rPr>
          <w:rFonts w:ascii="Consolas" w:hAnsi="Consolas" w:cs="Consolas" w:eastAsia="Consolas"/>
          <w:b w:val="0"/>
          <w:i w:val="0"/>
          <w:sz w:val="20"/>
          <w:shd w:val="clear" w:fill="F3F3F3"/>
        </w:rPr>
        <w:t>dig</w:t>
      </w:r>
      <w:r>
        <w:rPr>
          <w:rFonts w:ascii="Calibri" w:hAnsi="Calibri"/>
          <w:b w:val="0"/>
          <w:i w:val="0"/>
          <w:sz w:val="22"/>
        </w:rPr>
        <w:t xml:space="preserve"> directly. The CSP and Set-Cookie evidence is in plain HTTP responses.</w:t>
      </w:r>
    </w:p>
    <w:p>
      <w:r>
        <w:br w:type="page"/>
      </w:r>
    </w:p>
    <w:p>
      <w:r>
        <w:rPr>
          <w:rFonts w:ascii="Calibri" w:hAnsi="Calibri"/>
          <w:b w:val="0"/>
          <w:i/>
          <w:color w:val="888888"/>
          <w:sz w:val="20"/>
        </w:rPr>
        <w:t>Audit summary  —  Overheid.nl</w:t>
      </w:r>
    </w:p>
    <w:p>
      <w:pPr>
        <w:spacing w:before="480"/>
      </w:pPr>
      <w:r>
        <w:rPr>
          <w:rFonts w:ascii="Calibri" w:hAnsi="Calibri"/>
          <w:b/>
          <w:i w:val="0"/>
          <w:color w:val="1F3A5F"/>
          <w:sz w:val="44"/>
        </w:rPr>
        <w:t>Overheid.nl, Privacy, Security &amp; Accessibility Audit</w:t>
      </w:r>
    </w:p>
    <w:p>
      <w:r>
        <w:rPr>
          <w:rFonts w:ascii="Calibri" w:hAnsi="Calibri"/>
          <w:b/>
          <w:i w:val="0"/>
          <w:sz w:val="22"/>
        </w:rPr>
        <w:t>Target:</w:t>
      </w:r>
      <w:r>
        <w:rPr>
          <w:rFonts w:ascii="Calibri" w:hAnsi="Calibri"/>
          <w:b w:val="0"/>
          <w:i w:val="0"/>
          <w:sz w:val="22"/>
        </w:rPr>
        <w:t xml:space="preserve"> overheid.nl (operated by Logius / KOOP)</w:t>
      </w:r>
    </w:p>
    <w:p>
      <w:r>
        <w:rPr>
          <w:rFonts w:ascii="Calibri" w:hAnsi="Calibri"/>
          <w:b/>
          <w:i w:val="0"/>
          <w:sz w:val="22"/>
        </w:rPr>
        <w:t>Methodology:</w:t>
      </w:r>
      <w:r>
        <w:rPr>
          <w:rFonts w:ascii="Calibri" w:hAnsi="Calibri"/>
          <w:b w:val="0"/>
          <w:i w:val="0"/>
          <w:sz w:val="22"/>
        </w:rPr>
        <w:t xml:space="preserve"> passive observation only.</w:t>
      </w:r>
    </w:p>
    <w:p>
      <w:r>
        <w:rPr>
          <w:rFonts w:ascii="Calibri" w:hAnsi="Calibri"/>
          <w:b/>
          <w:i w:val="0"/>
          <w:sz w:val="22"/>
        </w:rPr>
        <w:t>Date:</w:t>
      </w:r>
      <w:r>
        <w:rPr>
          <w:rFonts w:ascii="Calibri" w:hAnsi="Calibri"/>
          <w:b w:val="0"/>
          <w:i w:val="0"/>
          <w:sz w:val="22"/>
        </w:rPr>
        <w:t xml:space="preserve"> 2026-05-03</w:t>
      </w:r>
    </w:p>
    <w:p>
      <w:r>
        <w:rPr>
          <w:rFonts w:ascii="Calibri" w:hAnsi="Calibri"/>
          <w:b/>
          <w:i w:val="0"/>
          <w:sz w:val="22"/>
        </w:rPr>
        <w:t>Purpose:</w:t>
      </w:r>
      <w:r>
        <w:rPr>
          <w:rFonts w:ascii="Calibri" w:hAnsi="Calibri"/>
          <w:b w:val="0"/>
          <w:i w:val="0"/>
          <w:sz w:val="22"/>
        </w:rPr>
        <w:t xml:space="preserve"> journalistic audit, comparison piece across multiple Dutch government websites.</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Overheid.nl runs a near-textbook security baseline (DNSSEC, DMARC reject, modern TLS, hardened headers, CVD redirected to NCSC), yet still drops two persistent Piwik PRO visitor-ID cookies on every visitor before any consent is requested. The choice of Piwik PRO (an EU-based, single-tenant analytics product) is markedly better for sovereignty than Google or Adobe Analytics, but the consent step is still missing.</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Piwik PRO analytics fires before any consent (4 ID + 3 TM cookies)</w:t>
            </w:r>
          </w:p>
        </w:tc>
      </w:tr>
      <w:tr>
        <w:tc>
          <w:tcPr>
            <w:tcW w:type="dxa" w:w="3249"/>
          </w:tcPr>
          <w:p>
            <w:r/>
            <w:r>
              <w:rPr>
                <w:rFonts w:ascii="Calibri" w:hAnsi="Calibri"/>
                <w:b w:val="0"/>
                <w:i w:val="0"/>
                <w:sz w:val="22"/>
              </w:rPr>
              <w:t>F-002</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CSP allows </w:t>
            </w:r>
            <w:r>
              <w:rPr>
                <w:rFonts w:ascii="Consolas" w:hAnsi="Consolas" w:cs="Consolas" w:eastAsia="Consolas"/>
                <w:b w:val="0"/>
                <w:i w:val="0"/>
                <w:sz w:val="20"/>
                <w:shd w:val="clear" w:fill="F3F3F3"/>
              </w:rPr>
              <w:t>'unsafe-eval'</w:t>
            </w:r>
            <w:r>
              <w:rPr>
                <w:rFonts w:ascii="Calibri" w:hAnsi="Calibri"/>
                <w:b w:val="0"/>
                <w:i w:val="0"/>
                <w:sz w:val="22"/>
              </w:rPr>
              <w:t xml:space="preserve"> and </w:t>
            </w:r>
            <w:r>
              <w:rPr>
                <w:rFonts w:ascii="Consolas" w:hAnsi="Consolas" w:cs="Consolas" w:eastAsia="Consolas"/>
                <w:b w:val="0"/>
                <w:i w:val="0"/>
                <w:sz w:val="20"/>
                <w:shd w:val="clear" w:fill="F3F3F3"/>
              </w:rPr>
              <w:t>'unsafe-inline'</w:t>
            </w:r>
            <w:r>
              <w:rPr>
                <w:rFonts w:ascii="Calibri" w:hAnsi="Calibri"/>
                <w:b w:val="0"/>
                <w:i w:val="0"/>
                <w:sz w:val="22"/>
              </w:rPr>
              <w:t xml:space="preserve">, plus </w:t>
            </w:r>
            <w:r>
              <w:rPr>
                <w:rFonts w:ascii="Consolas" w:hAnsi="Consolas" w:cs="Consolas" w:eastAsia="Consolas"/>
                <w:b w:val="0"/>
                <w:i w:val="0"/>
                <w:sz w:val="20"/>
                <w:shd w:val="clear" w:fill="F3F3F3"/>
              </w:rPr>
              <w:t>unpkg.com</w:t>
            </w:r>
            <w:r>
              <w:rPr>
                <w:rFonts w:ascii="Calibri" w:hAnsi="Calibri"/>
                <w:b w:val="0"/>
                <w:i w:val="0"/>
                <w:sz w:val="22"/>
              </w:rPr>
              <w:t xml:space="preserve"> and </w:t>
            </w:r>
            <w:r>
              <w:rPr>
                <w:rFonts w:ascii="Consolas" w:hAnsi="Consolas" w:cs="Consolas" w:eastAsia="Consolas"/>
                <w:b w:val="0"/>
                <w:i w:val="0"/>
                <w:sz w:val="20"/>
                <w:shd w:val="clear" w:fill="F3F3F3"/>
              </w:rPr>
              <w:t>cdn.jsdelivr.net</w:t>
            </w:r>
          </w:p>
        </w:tc>
      </w:tr>
      <w:tr>
        <w:tc>
          <w:tcPr>
            <w:tcW w:type="dxa" w:w="3249"/>
          </w:tcPr>
          <w:p>
            <w:r/>
            <w:r>
              <w:rPr>
                <w:rFonts w:ascii="Calibri" w:hAnsi="Calibri"/>
                <w:b w:val="0"/>
                <w:i w:val="0"/>
                <w:sz w:val="22"/>
              </w:rPr>
              <w:t>F-003</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No MTA-STS, no TLS-RPT, no BIMI</w:t>
            </w:r>
          </w:p>
        </w:tc>
      </w:tr>
      <w:tr>
        <w:tc>
          <w:tcPr>
            <w:tcW w:type="dxa" w:w="3249"/>
          </w:tcPr>
          <w:p>
            <w:r/>
            <w:r>
              <w:rPr>
                <w:rFonts w:ascii="Calibri" w:hAnsi="Calibri"/>
                <w:b w:val="0"/>
                <w:i w:val="0"/>
                <w:sz w:val="22"/>
              </w:rPr>
              <w:t>F-004</w:t>
            </w:r>
          </w:p>
        </w:tc>
        <w:tc>
          <w:tcPr>
            <w:tcW w:type="dxa" w:w="3249"/>
          </w:tcPr>
          <w:p>
            <w:r/>
            <w:r>
              <w:rPr>
                <w:rFonts w:ascii="Calibri" w:hAnsi="Calibri"/>
                <w:b w:val="0"/>
                <w:i w:val="0"/>
                <w:sz w:val="22"/>
              </w:rPr>
              <w:t>Low (informational)</w:t>
            </w:r>
          </w:p>
        </w:tc>
        <w:tc>
          <w:tcPr>
            <w:tcW w:type="dxa" w:w="3249"/>
          </w:tcPr>
          <w:p>
            <w:r/>
            <w:r>
              <w:rPr>
                <w:rFonts w:ascii="Calibri" w:hAnsi="Calibri"/>
                <w:b w:val="0"/>
                <w:i w:val="0"/>
                <w:sz w:val="22"/>
              </w:rPr>
              <w:t>TLS cert issued by certSIGN (Romania); 6-CA CAA list</w:t>
            </w:r>
          </w:p>
        </w:tc>
      </w:tr>
      <w:tr>
        <w:tc>
          <w:tcPr>
            <w:tcW w:type="dxa" w:w="3249"/>
          </w:tcPr>
          <w:p>
            <w:r/>
            <w:r>
              <w:rPr>
                <w:rFonts w:ascii="Calibri" w:hAnsi="Calibri"/>
                <w:b w:val="0"/>
                <w:i w:val="0"/>
                <w:sz w:val="22"/>
              </w:rPr>
              <w:t>F-005</w:t>
            </w:r>
          </w:p>
        </w:tc>
        <w:tc>
          <w:tcPr>
            <w:tcW w:type="dxa" w:w="3249"/>
          </w:tcPr>
          <w:p>
            <w:r/>
            <w:r>
              <w:rPr>
                <w:rFonts w:ascii="Calibri" w:hAnsi="Calibri"/>
                <w:b w:val="0"/>
                <w:i w:val="0"/>
                <w:sz w:val="22"/>
              </w:rPr>
              <w:t>(informational)</w:t>
            </w:r>
          </w:p>
        </w:tc>
        <w:tc>
          <w:tcPr>
            <w:tcW w:type="dxa" w:w="3249"/>
          </w:tcPr>
          <w:p>
            <w:r/>
            <w:r>
              <w:rPr>
                <w:rFonts w:ascii="Calibri" w:hAnsi="Calibri"/>
                <w:b w:val="0"/>
                <w:i w:val="0"/>
                <w:sz w:val="22"/>
              </w:rPr>
              <w:t>Strong baseline, DNSSEC, DMARC reject, hardened headers, NCSC central CVD</w:t>
            </w:r>
          </w:p>
        </w:tc>
      </w:tr>
    </w:tbl>
    <w:p/>
    <w:p>
      <w:pPr>
        <w:pBdr>
          <w:bottom w:val="single" w:sz="6" w:space="1" w:color="999999"/>
        </w:pBdr>
      </w:pPr>
    </w:p>
    <w:p>
      <w:pPr>
        <w:spacing w:before="360"/>
      </w:pPr>
      <w:r>
        <w:rPr>
          <w:rFonts w:ascii="Calibri" w:hAnsi="Calibri"/>
          <w:b/>
          <w:i w:val="0"/>
          <w:color w:val="1F3A5F"/>
          <w:sz w:val="32"/>
        </w:rPr>
        <w:t>What the website does on a fresh visit</w:t>
      </w:r>
    </w:p>
    <w:p>
      <w:pPr>
        <w:pStyle w:val="ListNumber"/>
      </w:pPr>
      <w:r>
        <w:rPr>
          <w:rFonts w:ascii="Calibri" w:hAnsi="Calibri"/>
          <w:b w:val="0"/>
          <w:i w:val="0"/>
          <w:sz w:val="22"/>
        </w:rPr>
        <w:t>The browser receives 7 cookies in the first second.</w:t>
      </w:r>
    </w:p>
    <w:p>
      <w:pPr>
        <w:pStyle w:val="ListNumber"/>
      </w:pPr>
      <w:r>
        <w:rPr>
          <w:rFonts w:ascii="Calibri" w:hAnsi="Calibri"/>
          <w:b w:val="0"/>
          <w:i w:val="0"/>
          <w:sz w:val="22"/>
        </w:rPr>
        <w:t>Four of them are Piwik PRO analytics cookies (</w:t>
      </w:r>
      <w:r>
        <w:rPr>
          <w:rFonts w:ascii="Consolas" w:hAnsi="Consolas" w:cs="Consolas" w:eastAsia="Consolas"/>
          <w:b w:val="0"/>
          <w:i w:val="0"/>
          <w:sz w:val="20"/>
          <w:shd w:val="clear" w:fill="F3F3F3"/>
        </w:rPr>
        <w:t>_pk_id.*</w:t>
      </w:r>
      <w:r>
        <w:rPr>
          <w:rFonts w:ascii="Calibri" w:hAnsi="Calibri"/>
          <w:b w:val="0"/>
          <w:i w:val="0"/>
          <w:sz w:val="22"/>
        </w:rPr>
        <w:t xml:space="preserve"> and </w:t>
      </w:r>
      <w:r>
        <w:rPr>
          <w:rFonts w:ascii="Consolas" w:hAnsi="Consolas" w:cs="Consolas" w:eastAsia="Consolas"/>
          <w:b w:val="0"/>
          <w:i w:val="0"/>
          <w:sz w:val="20"/>
          <w:shd w:val="clear" w:fill="F3F3F3"/>
        </w:rPr>
        <w:t>_pk_ses.*</w:t>
      </w:r>
      <w:r>
        <w:rPr>
          <w:rFonts w:ascii="Calibri" w:hAnsi="Calibri"/>
          <w:b w:val="0"/>
          <w:i w:val="0"/>
          <w:sz w:val="22"/>
        </w:rPr>
        <w:t xml:space="preserve"> for two distinct Piwik instances).</w:t>
      </w:r>
    </w:p>
    <w:p>
      <w:pPr>
        <w:pStyle w:val="ListNumber"/>
      </w:pPr>
      <w:r>
        <w:rPr>
          <w:rFonts w:ascii="Calibri" w:hAnsi="Calibri"/>
          <w:b w:val="0"/>
          <w:i w:val="0"/>
          <w:sz w:val="22"/>
        </w:rPr>
        <w:t>Three are Piwik PRO Tag Manager state cookies (</w:t>
      </w:r>
      <w:r>
        <w:rPr>
          <w:rFonts w:ascii="Consolas" w:hAnsi="Consolas" w:cs="Consolas" w:eastAsia="Consolas"/>
          <w:b w:val="0"/>
          <w:i w:val="0"/>
          <w:sz w:val="20"/>
          <w:shd w:val="clear" w:fill="F3F3F3"/>
        </w:rPr>
        <w:t>stg_*</w:t>
      </w:r>
      <w:r>
        <w:rPr>
          <w:rFonts w:ascii="Calibri" w:hAnsi="Calibri"/>
          <w:b w:val="0"/>
          <w:i w:val="0"/>
          <w:sz w:val="22"/>
        </w:rPr>
        <w:t>).</w:t>
      </w:r>
    </w:p>
    <w:p>
      <w:pPr>
        <w:pStyle w:val="ListNumber"/>
      </w:pPr>
      <w:r>
        <w:rPr>
          <w:rFonts w:ascii="Calibri" w:hAnsi="Calibri"/>
          <w:b w:val="0"/>
          <w:i w:val="0"/>
          <w:sz w:val="22"/>
        </w:rPr>
        <w:t xml:space="preserve">Two distinct hosts are contacted: </w:t>
      </w:r>
      <w:r>
        <w:rPr>
          <w:rFonts w:ascii="Consolas" w:hAnsi="Consolas" w:cs="Consolas" w:eastAsia="Consolas"/>
          <w:b w:val="0"/>
          <w:i w:val="0"/>
          <w:sz w:val="20"/>
          <w:shd w:val="clear" w:fill="F3F3F3"/>
        </w:rPr>
        <w:t>www.overheid.nl</w:t>
      </w:r>
      <w:r>
        <w:rPr>
          <w:rFonts w:ascii="Calibri" w:hAnsi="Calibri"/>
          <w:b w:val="0"/>
          <w:i w:val="0"/>
          <w:sz w:val="22"/>
        </w:rPr>
        <w:t xml:space="preserve"> and </w:t>
      </w:r>
      <w:r>
        <w:rPr>
          <w:rFonts w:ascii="Consolas" w:hAnsi="Consolas" w:cs="Consolas" w:eastAsia="Consolas"/>
          <w:b w:val="0"/>
          <w:i w:val="0"/>
          <w:sz w:val="20"/>
          <w:shd w:val="clear" w:fill="F3F3F3"/>
        </w:rPr>
        <w:t>koop.piwik.pro</w:t>
      </w:r>
      <w:r>
        <w:rPr>
          <w:rFonts w:ascii="Calibri" w:hAnsi="Calibri"/>
          <w:b w:val="0"/>
          <w:i w:val="0"/>
          <w:sz w:val="22"/>
        </w:rPr>
        <w:t>.</w:t>
      </w:r>
    </w:p>
    <w:p>
      <w:pPr>
        <w:pStyle w:val="ListNumber"/>
      </w:pPr>
      <w:r>
        <w:rPr>
          <w:rFonts w:ascii="Calibri" w:hAnsi="Calibri"/>
          <w:b/>
          <w:i w:val="0"/>
          <w:sz w:val="22"/>
        </w:rPr>
        <w:t>No consent banner is shown.</w:t>
      </w:r>
    </w:p>
    <w:p>
      <w:pPr>
        <w:spacing w:before="360"/>
      </w:pPr>
      <w:r>
        <w:rPr>
          <w:rFonts w:ascii="Calibri" w:hAnsi="Calibri"/>
          <w:b/>
          <w:i w:val="0"/>
          <w:color w:val="1F3A5F"/>
          <w:sz w:val="32"/>
        </w:rPr>
        <w:t>Three-line summary</w:t>
      </w:r>
    </w:p>
    <w:p>
      <w:pPr>
        <w:pStyle w:val="ListBullet"/>
      </w:pPr>
      <w:r>
        <w:rPr>
          <w:rFonts w:ascii="Calibri" w:hAnsi="Calibri"/>
          <w:b w:val="0"/>
          <w:i w:val="0"/>
          <w:sz w:val="22"/>
        </w:rPr>
        <w:t>Logius runs Overheid.nl on competent infrastructure.</w:t>
      </w:r>
    </w:p>
    <w:p>
      <w:pPr>
        <w:pStyle w:val="ListBullet"/>
      </w:pPr>
      <w:r>
        <w:rPr>
          <w:rFonts w:ascii="Calibri" w:hAnsi="Calibri"/>
          <w:b w:val="0"/>
          <w:i w:val="0"/>
          <w:sz w:val="22"/>
        </w:rPr>
        <w:t>Their analytics vendor choice (Piwik PRO, EU-hosted) is better than the alternatives picked by other government bodies.</w:t>
      </w:r>
    </w:p>
    <w:p>
      <w:pPr>
        <w:pStyle w:val="ListBullet"/>
      </w:pPr>
      <w:r>
        <w:rPr>
          <w:rFonts w:ascii="Calibri" w:hAnsi="Calibri"/>
          <w:b w:val="0"/>
          <w:i w:val="0"/>
          <w:sz w:val="22"/>
        </w:rPr>
        <w:t>The consent gate that is supposed to come before that vendor's tracker fires is not there.</w:t>
      </w:r>
    </w:p>
    <w:p>
      <w:pPr>
        <w:spacing w:before="360"/>
      </w:pPr>
      <w:r>
        <w:rPr>
          <w:rFonts w:ascii="Calibri" w:hAnsi="Calibri"/>
          <w:b/>
          <w:i w:val="0"/>
          <w:color w:val="1F3A5F"/>
          <w:sz w:val="32"/>
        </w:rPr>
        <w:t>What's well-run</w:t>
      </w:r>
    </w:p>
    <w:p>
      <w:pPr>
        <w:pStyle w:val="ListBullet"/>
      </w:pPr>
      <w:r>
        <w:rPr>
          <w:rFonts w:ascii="Calibri" w:hAnsi="Calibri"/>
          <w:b w:val="0"/>
          <w:i w:val="0"/>
          <w:sz w:val="22"/>
        </w:rPr>
        <w:t>DNSSEC, IPv6, four self-administered nameservers across four TLDs.</w:t>
      </w:r>
    </w:p>
    <w:p>
      <w:pPr>
        <w:pStyle w:val="ListBullet"/>
      </w:pPr>
      <w:r>
        <w:rPr>
          <w:rFonts w:ascii="Calibri" w:hAnsi="Calibri"/>
          <w:b w:val="0"/>
          <w:i w:val="0"/>
          <w:sz w:val="22"/>
        </w:rPr>
        <w:t>TLS 1.2 + 1.3, no legacy versions, AEAD ciphers.</w:t>
      </w:r>
    </w:p>
    <w:p>
      <w:pPr>
        <w:pStyle w:val="ListBullet"/>
      </w:pPr>
      <w:r>
        <w:rPr>
          <w:rFonts w:ascii="Calibri" w:hAnsi="Calibri"/>
          <w:b w:val="0"/>
          <w:i w:val="0"/>
          <w:sz w:val="22"/>
        </w:rPr>
        <w:t xml:space="preserve">DMARC </w:t>
      </w:r>
      <w:r>
        <w:rPr>
          <w:rFonts w:ascii="Consolas" w:hAnsi="Consolas" w:cs="Consolas" w:eastAsia="Consolas"/>
          <w:b w:val="0"/>
          <w:i w:val="0"/>
          <w:sz w:val="20"/>
          <w:shd w:val="clear" w:fill="F3F3F3"/>
        </w:rPr>
        <w:t>p=reject</w:t>
      </w:r>
      <w:r>
        <w:rPr>
          <w:rFonts w:ascii="Calibri" w:hAnsi="Calibri"/>
          <w:b w:val="0"/>
          <w:i w:val="0"/>
          <w:sz w:val="22"/>
        </w:rPr>
        <w:t>.</w:t>
      </w:r>
    </w:p>
    <w:p>
      <w:pPr>
        <w:pStyle w:val="ListBullet"/>
      </w:pPr>
      <w:r>
        <w:rPr>
          <w:rFonts w:ascii="Calibri" w:hAnsi="Calibri"/>
          <w:b w:val="0"/>
          <w:i w:val="0"/>
          <w:sz w:val="22"/>
        </w:rPr>
        <w:t>Strong Permissions-Policy (every privacy-sensitive feature explicitly denied).</w:t>
      </w:r>
    </w:p>
    <w:p>
      <w:pPr>
        <w:pStyle w:val="ListBullet"/>
      </w:pPr>
      <w:r>
        <w:rPr>
          <w:rFonts w:ascii="Calibri" w:hAnsi="Calibri"/>
          <w:b w:val="0"/>
          <w:i w:val="0"/>
          <w:sz w:val="22"/>
        </w:rPr>
        <w:t>Real Content-Security-Policy in enforce mode (with the caveats in F-002).</w:t>
      </w:r>
    </w:p>
    <w:p>
      <w:pPr>
        <w:pStyle w:val="ListBullet"/>
      </w:pPr>
      <w:r>
        <w:rPr>
          <w:rFonts w:ascii="Calibri" w:hAnsi="Calibri"/>
          <w:b w:val="0"/>
          <w:i w:val="0"/>
          <w:sz w:val="22"/>
        </w:rPr>
        <w:t xml:space="preserve">HSTS with </w:t>
      </w:r>
      <w:r>
        <w:rPr>
          <w:rFonts w:ascii="Consolas" w:hAnsi="Consolas" w:cs="Consolas" w:eastAsia="Consolas"/>
          <w:b w:val="0"/>
          <w:i w:val="0"/>
          <w:sz w:val="20"/>
          <w:shd w:val="clear" w:fill="F3F3F3"/>
        </w:rPr>
        <w:t>includeSubDomains</w:t>
      </w:r>
      <w:r>
        <w:rPr>
          <w:rFonts w:ascii="Calibri" w:hAnsi="Calibri"/>
          <w:b w:val="0"/>
          <w:i w:val="0"/>
          <w:sz w:val="22"/>
        </w:rPr>
        <w:t>.</w:t>
      </w:r>
    </w:p>
    <w:p>
      <w:pPr>
        <w:pStyle w:val="ListBullet"/>
      </w:pPr>
      <w:r>
        <w:rPr>
          <w:rFonts w:ascii="Calibri" w:hAnsi="Calibri"/>
          <w:b w:val="0"/>
          <w:i w:val="0"/>
          <w:sz w:val="22"/>
        </w:rPr>
        <w:t>Centralised CVD via NCSC (one PGP-signed file for the entire central government).</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overheid-audit/</w:t>
        <w:br/>
      </w:r>
      <w:r>
        <w:rPr>
          <w:rFonts w:ascii="Consolas" w:hAnsi="Consolas" w:cs="Consolas" w:eastAsia="Consolas"/>
          <w:b w:val="0"/>
          <w:i w:val="0"/>
          <w:sz w:val="18"/>
        </w:rPr>
        <w:t xml:space="preserve">  scope.md</w:t>
        <w:br/>
      </w:r>
      <w:r>
        <w:rPr>
          <w:rFonts w:ascii="Consolas" w:hAnsi="Consolas" w:cs="Consolas" w:eastAsia="Consolas"/>
          <w:b w:val="0"/>
          <w:i w:val="0"/>
          <w:sz w:val="18"/>
        </w:rPr>
        <w:t xml:space="preserve">  findings/F-001 .. F-005.md</w:t>
        <w:br/>
      </w:r>
      <w:r>
        <w:rPr>
          <w:rFonts w:ascii="Consolas" w:hAnsi="Consolas" w:cs="Consolas" w:eastAsia="Consolas"/>
          <w:b w:val="0"/>
          <w:i w:val="0"/>
          <w:sz w:val="18"/>
        </w:rPr>
        <w:t xml:space="preserve">  reports/AUDIT_REPORT.md (this file)</w:t>
        <w:br/>
      </w:r>
      <w:r>
        <w:rPr>
          <w:rFonts w:ascii="Consolas" w:hAnsi="Consolas" w:cs="Consolas" w:eastAsia="Consolas"/>
          <w:b w:val="0"/>
          <w:i w:val="0"/>
          <w:sz w:val="18"/>
        </w:rPr>
        <w:t xml:space="preserve">  evidence/cert-overheid.txt, security-overheid-followed.txt, robots-overheid.txt,</w:t>
        <w:br/>
      </w:r>
      <w:r>
        <w:rPr>
          <w:rFonts w:ascii="Consolas" w:hAnsi="Consolas" w:cs="Consolas" w:eastAsia="Consolas"/>
          <w:b w:val="0"/>
          <w:i w:val="0"/>
          <w:sz w:val="18"/>
        </w:rPr>
        <w:t xml:space="preserve">           cookies-page.html, privacyverklaring.html, homepage-pre-consent.html,</w:t>
        <w:br/>
      </w:r>
      <w:r>
        <w:rPr>
          <w:rFonts w:ascii="Consolas" w:hAnsi="Consolas" w:cs="Consolas" w:eastAsia="Consolas"/>
          <w:b w:val="0"/>
          <w:i w:val="0"/>
          <w:sz w:val="18"/>
        </w:rPr>
        <w:t xml:space="preserve">           requests-pre-consent.json, homepage.har, screens/</w:t>
        <w:br/>
      </w:r>
      <w:r>
        <w:rPr>
          <w:rFonts w:ascii="Consolas" w:hAnsi="Consolas" w:cs="Consolas" w:eastAsia="Consolas"/>
          <w:b w:val="0"/>
          <w:i w:val="0"/>
          <w:sz w:val="18"/>
        </w:rPr>
        <w:t xml:space="preserve">  cookies/01-pre-consent.json</w:t>
        <w:br/>
      </w:r>
      <w:r>
        <w:rPr>
          <w:rFonts w:ascii="Consolas" w:hAnsi="Consolas" w:cs="Consolas" w:eastAsia="Consolas"/>
          <w:b w:val="0"/>
          <w:i w:val="0"/>
          <w:sz w:val="18"/>
        </w:rPr>
        <w:t xml:space="preserve">  dns/01-overheid-dns.txt, 02-overheid-dnssec.txt, 03-overheid-mail.txt</w:t>
        <w:br/>
      </w:r>
      <w:r>
        <w:rPr>
          <w:rFonts w:ascii="Consolas" w:hAnsi="Consolas" w:cs="Consolas" w:eastAsia="Consolas"/>
          <w:b w:val="0"/>
          <w:i w:val="0"/>
          <w:sz w:val="18"/>
        </w:rPr>
        <w:t xml:space="preserve">  headers/01-overheid-headers.txt</w:t>
        <w:br/>
      </w:r>
    </w:p>
    <w:p>
      <w:r>
        <w:br w:type="page"/>
      </w:r>
    </w:p>
    <w:p>
      <w:r>
        <w:rPr>
          <w:rFonts w:ascii="Calibri" w:hAnsi="Calibri"/>
          <w:b w:val="0"/>
          <w:i/>
          <w:color w:val="888888"/>
          <w:sz w:val="20"/>
        </w:rPr>
        <w:t>Audit summary  —  Utrecht.nl</w:t>
      </w:r>
    </w:p>
    <w:p>
      <w:pPr>
        <w:spacing w:before="480"/>
      </w:pPr>
      <w:r>
        <w:rPr>
          <w:rFonts w:ascii="Calibri" w:hAnsi="Calibri"/>
          <w:b/>
          <w:i w:val="0"/>
          <w:color w:val="1F3A5F"/>
          <w:sz w:val="44"/>
        </w:rPr>
        <w:t>Utrecht.nl, Privacy, Security &amp; Accessibility Audit</w:t>
      </w:r>
    </w:p>
    <w:p>
      <w:r>
        <w:rPr>
          <w:rFonts w:ascii="Calibri" w:hAnsi="Calibri"/>
          <w:b/>
          <w:i w:val="0"/>
          <w:sz w:val="22"/>
        </w:rPr>
        <w:t>Target:</w:t>
      </w:r>
      <w:r>
        <w:rPr>
          <w:rFonts w:ascii="Calibri" w:hAnsi="Calibri"/>
          <w:b w:val="0"/>
          <w:i w:val="0"/>
          <w:sz w:val="22"/>
        </w:rPr>
        <w:t xml:space="preserve"> utrecht.nl (Municipality of Utrecht; built on TYPO3 by Redkiwi)</w:t>
      </w:r>
    </w:p>
    <w:p>
      <w:r>
        <w:rPr>
          <w:rFonts w:ascii="Calibri" w:hAnsi="Calibri"/>
          <w:b/>
          <w:i w:val="0"/>
          <w:sz w:val="22"/>
        </w:rPr>
        <w:t>Methodology:</w:t>
      </w:r>
      <w:r>
        <w:rPr>
          <w:rFonts w:ascii="Calibri" w:hAnsi="Calibri"/>
          <w:b w:val="0"/>
          <w:i w:val="0"/>
          <w:sz w:val="22"/>
        </w:rPr>
        <w:t xml:space="preserve"> passive observation only.</w:t>
      </w:r>
    </w:p>
    <w:p>
      <w:r>
        <w:rPr>
          <w:rFonts w:ascii="Calibri" w:hAnsi="Calibri"/>
          <w:b/>
          <w:i w:val="0"/>
          <w:sz w:val="22"/>
        </w:rPr>
        <w:t>Date:</w:t>
      </w:r>
      <w:r>
        <w:rPr>
          <w:rFonts w:ascii="Calibri" w:hAnsi="Calibri"/>
          <w:b w:val="0"/>
          <w:i w:val="0"/>
          <w:sz w:val="22"/>
        </w:rPr>
        <w:t xml:space="preserve"> 2026-05-03</w:t>
      </w:r>
    </w:p>
    <w:p>
      <w:r>
        <w:rPr>
          <w:rFonts w:ascii="Calibri" w:hAnsi="Calibri"/>
          <w:b/>
          <w:i w:val="0"/>
          <w:sz w:val="22"/>
        </w:rPr>
        <w:t>Purpose:</w:t>
      </w:r>
      <w:r>
        <w:rPr>
          <w:rFonts w:ascii="Calibri" w:hAnsi="Calibri"/>
          <w:b w:val="0"/>
          <w:i w:val="0"/>
          <w:sz w:val="22"/>
        </w:rPr>
        <w:t xml:space="preserve"> journalistic audit, comparison piece across multiple Dutch government websites.</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Utrecht.nl loads only one cookie pre-consent (a session ID for embedded forms), but contacts six third-party hosts (Siteimprove, ReadSpeaker, KCMG, OBI4wan chatbot) before any consent is given. The site has a sophisticated nonce-based Content Security Policy, only it is published in *report-only* mode, so violations are logged but not blocked. The cumulative picture: the privacy and security infrastructure is genuinely well-designed, but it is not actually switched on at the moments that matter.</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Six third-party hosts contacted pre-consent (Siteimprove, ReadSpeaker, KCMG, OBI4wan chatbot)</w:t>
            </w:r>
          </w:p>
        </w:tc>
      </w:tr>
      <w:tr>
        <w:tc>
          <w:tcPr>
            <w:tcW w:type="dxa" w:w="3249"/>
          </w:tcPr>
          <w:p>
            <w:r/>
            <w:r>
              <w:rPr>
                <w:rFonts w:ascii="Calibri" w:hAnsi="Calibri"/>
                <w:b/>
                <w:i w:val="0"/>
                <w:sz w:val="22"/>
              </w:rPr>
              <w:t>F-002</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 xml:space="preserve">Content-Security-Policy is in </w:t>
            </w:r>
            <w:r>
              <w:rPr>
                <w:rFonts w:ascii="Consolas" w:hAnsi="Consolas" w:cs="Consolas" w:eastAsia="Consolas"/>
                <w:b w:val="0"/>
                <w:i w:val="0"/>
                <w:sz w:val="20"/>
                <w:shd w:val="clear" w:fill="F3F3F3"/>
              </w:rPr>
              <w:t>Report-Only</w:t>
            </w:r>
            <w:r>
              <w:rPr>
                <w:rFonts w:ascii="Calibri" w:hAnsi="Calibri"/>
                <w:b w:val="0"/>
                <w:i w:val="0"/>
                <w:sz w:val="22"/>
              </w:rPr>
              <w:t xml:space="preserve"> mode (not enforced)</w:t>
            </w:r>
          </w:p>
        </w:tc>
      </w:tr>
      <w:tr>
        <w:tc>
          <w:tcPr>
            <w:tcW w:type="dxa" w:w="3249"/>
          </w:tcPr>
          <w:p>
            <w:r/>
            <w:r>
              <w:rPr>
                <w:rFonts w:ascii="Calibri" w:hAnsi="Calibri"/>
                <w:b w:val="0"/>
                <w:i w:val="0"/>
                <w:sz w:val="22"/>
              </w:rPr>
              <w:t>F-003</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No </w:t>
            </w:r>
            <w:r>
              <w:rPr>
                <w:rFonts w:ascii="Consolas" w:hAnsi="Consolas" w:cs="Consolas" w:eastAsia="Consolas"/>
                <w:b w:val="0"/>
                <w:i w:val="0"/>
                <w:sz w:val="20"/>
                <w:shd w:val="clear" w:fill="F3F3F3"/>
              </w:rPr>
              <w:t>security.txt</w:t>
            </w:r>
            <w:r>
              <w:rPr>
                <w:rFonts w:ascii="Calibri" w:hAnsi="Calibri"/>
                <w:b w:val="0"/>
                <w:i w:val="0"/>
                <w:sz w:val="22"/>
              </w:rPr>
              <w:t xml:space="preserve"> published (CVD entrypoint missing)</w:t>
            </w:r>
          </w:p>
        </w:tc>
      </w:tr>
      <w:tr>
        <w:tc>
          <w:tcPr>
            <w:tcW w:type="dxa" w:w="3249"/>
          </w:tcPr>
          <w:p>
            <w:r/>
            <w:r>
              <w:rPr>
                <w:rFonts w:ascii="Calibri" w:hAnsi="Calibri"/>
                <w:b w:val="0"/>
                <w:i w:val="0"/>
                <w:sz w:val="22"/>
              </w:rPr>
              <w:t>F-004</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DMARC at </w:t>
            </w:r>
            <w:r>
              <w:rPr>
                <w:rFonts w:ascii="Consolas" w:hAnsi="Consolas" w:cs="Consolas" w:eastAsia="Consolas"/>
                <w:b w:val="0"/>
                <w:i w:val="0"/>
                <w:sz w:val="20"/>
                <w:shd w:val="clear" w:fill="F3F3F3"/>
              </w:rPr>
              <w:t>quarantine</w:t>
            </w:r>
            <w:r>
              <w:rPr>
                <w:rFonts w:ascii="Calibri" w:hAnsi="Calibri"/>
                <w:b w:val="0"/>
                <w:i w:val="0"/>
                <w:sz w:val="22"/>
              </w:rPr>
              <w:t xml:space="preserve">, not </w:t>
            </w:r>
            <w:r>
              <w:rPr>
                <w:rFonts w:ascii="Consolas" w:hAnsi="Consolas" w:cs="Consolas" w:eastAsia="Consolas"/>
                <w:b w:val="0"/>
                <w:i w:val="0"/>
                <w:sz w:val="20"/>
                <w:shd w:val="clear" w:fill="F3F3F3"/>
              </w:rPr>
              <w:t>reject</w:t>
            </w:r>
            <w:r>
              <w:rPr>
                <w:rFonts w:ascii="Calibri" w:hAnsi="Calibri"/>
                <w:b w:val="0"/>
                <w:i w:val="0"/>
                <w:sz w:val="22"/>
              </w:rPr>
              <w:t>; mail flow via Microsoft 365</w:t>
            </w:r>
          </w:p>
        </w:tc>
      </w:tr>
      <w:tr>
        <w:tc>
          <w:tcPr>
            <w:tcW w:type="dxa" w:w="3249"/>
          </w:tcPr>
          <w:p>
            <w:r/>
            <w:r>
              <w:rPr>
                <w:rFonts w:ascii="Calibri" w:hAnsi="Calibri"/>
                <w:b w:val="0"/>
                <w:i w:val="0"/>
                <w:sz w:val="22"/>
              </w:rPr>
              <w:t>F-005</w:t>
            </w:r>
          </w:p>
        </w:tc>
        <w:tc>
          <w:tcPr>
            <w:tcW w:type="dxa" w:w="3249"/>
          </w:tcPr>
          <w:p>
            <w:r/>
            <w:r>
              <w:rPr>
                <w:rFonts w:ascii="Calibri" w:hAnsi="Calibri"/>
                <w:b w:val="0"/>
                <w:i w:val="0"/>
                <w:sz w:val="22"/>
              </w:rPr>
              <w:t>Low (cumulative Medium)</w:t>
            </w:r>
          </w:p>
        </w:tc>
        <w:tc>
          <w:tcPr>
            <w:tcW w:type="dxa" w:w="3249"/>
          </w:tcPr>
          <w:p>
            <w:r/>
            <w:r>
              <w:rPr>
                <w:rFonts w:ascii="Calibri" w:hAnsi="Calibri"/>
                <w:b w:val="0"/>
                <w:i w:val="0"/>
                <w:sz w:val="22"/>
              </w:rPr>
              <w:t>No CAA records; both nameservers at the same third-party DNS provider</w:t>
            </w:r>
          </w:p>
        </w:tc>
      </w:tr>
      <w:tr>
        <w:tc>
          <w:tcPr>
            <w:tcW w:type="dxa" w:w="3249"/>
          </w:tcPr>
          <w:p>
            <w:r/>
            <w:r>
              <w:rPr>
                <w:rFonts w:ascii="Calibri" w:hAnsi="Calibri"/>
                <w:b w:val="0"/>
                <w:i w:val="0"/>
                <w:sz w:val="22"/>
              </w:rPr>
              <w:t>F-006</w:t>
            </w:r>
          </w:p>
        </w:tc>
        <w:tc>
          <w:tcPr>
            <w:tcW w:type="dxa" w:w="3249"/>
          </w:tcPr>
          <w:p>
            <w:r/>
            <w:r>
              <w:rPr>
                <w:rFonts w:ascii="Calibri" w:hAnsi="Calibri"/>
                <w:b w:val="0"/>
                <w:i w:val="0"/>
                <w:sz w:val="22"/>
              </w:rPr>
              <w:t>(informational)</w:t>
            </w:r>
          </w:p>
        </w:tc>
        <w:tc>
          <w:tcPr>
            <w:tcW w:type="dxa" w:w="3249"/>
          </w:tcPr>
          <w:p>
            <w:r/>
            <w:r>
              <w:rPr>
                <w:rFonts w:ascii="Calibri" w:hAnsi="Calibri"/>
                <w:b w:val="0"/>
                <w:i w:val="0"/>
                <w:sz w:val="22"/>
              </w:rPr>
              <w:t>Strong baseline, modern TLS, HSTS includeSubDomains, nonce-based CSP design, DNSSEC, Open Forms platform</w:t>
            </w:r>
          </w:p>
        </w:tc>
      </w:tr>
    </w:tbl>
    <w:p/>
    <w:p>
      <w:pPr>
        <w:pBdr>
          <w:bottom w:val="single" w:sz="6" w:space="1" w:color="999999"/>
        </w:pBdr>
      </w:pPr>
    </w:p>
    <w:p>
      <w:pPr>
        <w:spacing w:before="360"/>
      </w:pPr>
      <w:r>
        <w:rPr>
          <w:rFonts w:ascii="Calibri" w:hAnsi="Calibri"/>
          <w:b/>
          <w:i w:val="0"/>
          <w:color w:val="1F3A5F"/>
          <w:sz w:val="32"/>
        </w:rPr>
        <w:t>What the website does on a fresh visit</w:t>
      </w:r>
    </w:p>
    <w:p>
      <w:pPr>
        <w:pStyle w:val="ListNumber"/>
      </w:pPr>
      <w:r>
        <w:rPr>
          <w:rFonts w:ascii="Calibri" w:hAnsi="Calibri"/>
          <w:b w:val="0"/>
          <w:i w:val="0"/>
          <w:sz w:val="22"/>
        </w:rPr>
        <w:t xml:space="preserve">One cookie is set: </w:t>
      </w:r>
      <w:r>
        <w:rPr>
          <w:rFonts w:ascii="Consolas" w:hAnsi="Consolas" w:cs="Consolas" w:eastAsia="Consolas"/>
          <w:b w:val="0"/>
          <w:i w:val="0"/>
          <w:sz w:val="20"/>
          <w:shd w:val="clear" w:fill="F3F3F3"/>
        </w:rPr>
        <w:t>openforms_sessionid</w:t>
      </w:r>
      <w:r>
        <w:rPr>
          <w:rFonts w:ascii="Calibri" w:hAnsi="Calibri"/>
          <w:b w:val="0"/>
          <w:i w:val="0"/>
          <w:sz w:val="22"/>
        </w:rPr>
        <w:t xml:space="preserve"> from </w:t>
      </w:r>
      <w:r>
        <w:rPr>
          <w:rFonts w:ascii="Consolas" w:hAnsi="Consolas" w:cs="Consolas" w:eastAsia="Consolas"/>
          <w:b w:val="0"/>
          <w:i w:val="0"/>
          <w:sz w:val="20"/>
          <w:shd w:val="clear" w:fill="F3F3F3"/>
        </w:rPr>
        <w:t>formulieren.digitaal.utrecht.nl</w:t>
      </w:r>
      <w:r>
        <w:rPr>
          <w:rFonts w:ascii="Calibri" w:hAnsi="Calibri"/>
          <w:b w:val="0"/>
          <w:i w:val="0"/>
          <w:sz w:val="22"/>
        </w:rPr>
        <w:t xml:space="preserve"> (HttpOnly, Secure, SameSite=None).</w:t>
      </w:r>
    </w:p>
    <w:p>
      <w:pPr>
        <w:pStyle w:val="ListNumber"/>
      </w:pPr>
      <w:r>
        <w:rPr>
          <w:rFonts w:ascii="Calibri" w:hAnsi="Calibri"/>
          <w:b w:val="0"/>
          <w:i w:val="0"/>
          <w:sz w:val="22"/>
        </w:rPr>
        <w:t>Nine distinct hosts are contacted, of which six are third parties.</w:t>
      </w:r>
    </w:p>
    <w:p>
      <w:pPr>
        <w:pStyle w:val="ListNumber"/>
      </w:pPr>
      <w:r>
        <w:rPr>
          <w:rFonts w:ascii="Calibri" w:hAnsi="Calibri"/>
          <w:b w:val="0"/>
          <w:i w:val="0"/>
          <w:sz w:val="22"/>
        </w:rPr>
        <w:t>The CookieConsent JavaScript module is loaded but the trackers above fire before any banner is interacted with.</w:t>
      </w:r>
    </w:p>
    <w:p>
      <w:pPr>
        <w:pStyle w:val="ListNumber"/>
      </w:pPr>
      <w:r>
        <w:rPr>
          <w:rFonts w:ascii="Calibri" w:hAnsi="Calibri"/>
          <w:b w:val="0"/>
          <w:i w:val="0"/>
          <w:sz w:val="22"/>
        </w:rPr>
        <w:t xml:space="preserve">CSP is published as </w:t>
      </w:r>
      <w:r>
        <w:rPr>
          <w:rFonts w:ascii="Consolas" w:hAnsi="Consolas" w:cs="Consolas" w:eastAsia="Consolas"/>
          <w:b w:val="0"/>
          <w:i w:val="0"/>
          <w:sz w:val="20"/>
          <w:shd w:val="clear" w:fill="F3F3F3"/>
        </w:rPr>
        <w:t>Content-Security-Policy-Report-Only</w:t>
      </w:r>
      <w:r>
        <w:rPr>
          <w:rFonts w:ascii="Calibri" w:hAnsi="Calibri"/>
          <w:b w:val="0"/>
          <w:i w:val="0"/>
          <w:sz w:val="22"/>
        </w:rPr>
        <w:t>, so any injection would execute (and a report would be filed afterwards).</w:t>
      </w:r>
    </w:p>
    <w:p>
      <w:pPr>
        <w:spacing w:before="360"/>
      </w:pPr>
      <w:r>
        <w:rPr>
          <w:rFonts w:ascii="Calibri" w:hAnsi="Calibri"/>
          <w:b/>
          <w:i w:val="0"/>
          <w:color w:val="1F3A5F"/>
          <w:sz w:val="32"/>
        </w:rPr>
        <w:t>Three-line summary</w:t>
      </w:r>
    </w:p>
    <w:p>
      <w:pPr>
        <w:pStyle w:val="ListBullet"/>
      </w:pPr>
      <w:r>
        <w:rPr>
          <w:rFonts w:ascii="Calibri" w:hAnsi="Calibri"/>
          <w:b w:val="0"/>
          <w:i w:val="0"/>
          <w:sz w:val="22"/>
        </w:rPr>
        <w:t>Utrecht has a real web team, real CSP design, real Open Forms integration.</w:t>
      </w:r>
    </w:p>
    <w:p>
      <w:pPr>
        <w:pStyle w:val="ListBullet"/>
      </w:pPr>
      <w:r>
        <w:rPr>
          <w:rFonts w:ascii="Calibri" w:hAnsi="Calibri"/>
          <w:b w:val="0"/>
          <w:i w:val="0"/>
          <w:sz w:val="22"/>
        </w:rPr>
        <w:t>The CSP is in report-only mode and the trackers fire before consent.</w:t>
      </w:r>
    </w:p>
    <w:p>
      <w:pPr>
        <w:pStyle w:val="ListBullet"/>
      </w:pPr>
      <w:r>
        <w:rPr>
          <w:rFonts w:ascii="Calibri" w:hAnsi="Calibri"/>
          <w:b w:val="0"/>
          <w:i w:val="0"/>
          <w:sz w:val="22"/>
        </w:rPr>
        <w:t>Both are fixable in a sprint.</w:t>
      </w:r>
    </w:p>
    <w:p>
      <w:pPr>
        <w:spacing w:before="360"/>
      </w:pPr>
      <w:r>
        <w:rPr>
          <w:rFonts w:ascii="Calibri" w:hAnsi="Calibri"/>
          <w:b/>
          <w:i w:val="0"/>
          <w:color w:val="1F3A5F"/>
          <w:sz w:val="32"/>
        </w:rPr>
        <w:t>What's well-run</w:t>
      </w:r>
    </w:p>
    <w:p>
      <w:pPr>
        <w:pStyle w:val="ListBullet"/>
      </w:pPr>
      <w:r>
        <w:rPr>
          <w:rFonts w:ascii="Calibri" w:hAnsi="Calibri"/>
          <w:b w:val="0"/>
          <w:i w:val="0"/>
          <w:sz w:val="22"/>
        </w:rPr>
        <w:t>TLS 1.2 + 1.3, modern ciphers, GlobalSign cert.</w:t>
      </w:r>
    </w:p>
    <w:p>
      <w:pPr>
        <w:pStyle w:val="ListBullet"/>
      </w:pPr>
      <w:r>
        <w:rPr>
          <w:rFonts w:ascii="Calibri" w:hAnsi="Calibri"/>
          <w:b w:val="0"/>
          <w:i w:val="0"/>
          <w:sz w:val="22"/>
        </w:rPr>
        <w:t xml:space="preserve">HSTS with </w:t>
      </w:r>
      <w:r>
        <w:rPr>
          <w:rFonts w:ascii="Consolas" w:hAnsi="Consolas" w:cs="Consolas" w:eastAsia="Consolas"/>
          <w:b w:val="0"/>
          <w:i w:val="0"/>
          <w:sz w:val="20"/>
          <w:shd w:val="clear" w:fill="F3F3F3"/>
        </w:rPr>
        <w:t>includeSubDomains</w:t>
      </w:r>
      <w:r>
        <w:rPr>
          <w:rFonts w:ascii="Calibri" w:hAnsi="Calibri"/>
          <w:b w:val="0"/>
          <w:i w:val="0"/>
          <w:sz w:val="22"/>
        </w:rPr>
        <w:t>.</w:t>
      </w:r>
    </w:p>
    <w:p>
      <w:pPr>
        <w:pStyle w:val="ListBullet"/>
      </w:pPr>
      <w:r>
        <w:rPr>
          <w:rFonts w:ascii="Calibri" w:hAnsi="Calibri"/>
          <w:b w:val="0"/>
          <w:i w:val="0"/>
          <w:sz w:val="22"/>
        </w:rPr>
        <w:t>Nonce-based CSP design (when moved to enforce mode it will be one of the better municipal CSPs in the country).</w:t>
      </w:r>
    </w:p>
    <w:p>
      <w:pPr>
        <w:pStyle w:val="ListBullet"/>
      </w:pPr>
      <w:r>
        <w:rPr>
          <w:rFonts w:ascii="Calibri" w:hAnsi="Calibri"/>
          <w:b w:val="0"/>
          <w:i w:val="0"/>
          <w:sz w:val="22"/>
        </w:rPr>
        <w:t>DNSSEC signed, two DNSKEYs.</w:t>
      </w:r>
    </w:p>
    <w:p>
      <w:pPr>
        <w:pStyle w:val="ListBullet"/>
      </w:pPr>
      <w:r>
        <w:rPr>
          <w:rFonts w:ascii="Calibri" w:hAnsi="Calibri"/>
          <w:b w:val="0"/>
          <w:i w:val="0"/>
          <w:sz w:val="22"/>
        </w:rPr>
        <w:t>Open Forms platform for citizen-facing forms (Dutch government infrastructure, not SaaS).</w:t>
      </w:r>
    </w:p>
    <w:p>
      <w:pPr>
        <w:pStyle w:val="ListBullet"/>
      </w:pPr>
      <w:r>
        <w:rPr>
          <w:rFonts w:ascii="Calibri" w:hAnsi="Calibri"/>
          <w:b w:val="0"/>
          <w:i w:val="0"/>
          <w:sz w:val="22"/>
        </w:rPr>
        <w:t>ReadSpeaker for accessibility.</w:t>
      </w:r>
    </w:p>
    <w:p>
      <w:pPr>
        <w:pStyle w:val="ListBullet"/>
      </w:pPr>
      <w:r>
        <w:rPr>
          <w:rFonts w:ascii="Calibri" w:hAnsi="Calibri"/>
          <w:b w:val="0"/>
          <w:i w:val="0"/>
          <w:sz w:val="22"/>
        </w:rPr>
        <w:t>TYPO3 + nginx + Varnish, professionally operated.</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utrecht-audit/</w:t>
        <w:br/>
      </w:r>
      <w:r>
        <w:rPr>
          <w:rFonts w:ascii="Consolas" w:hAnsi="Consolas" w:cs="Consolas" w:eastAsia="Consolas"/>
          <w:b w:val="0"/>
          <w:i w:val="0"/>
          <w:sz w:val="18"/>
        </w:rPr>
        <w:t xml:space="preserve">  scope.md</w:t>
        <w:br/>
      </w:r>
      <w:r>
        <w:rPr>
          <w:rFonts w:ascii="Consolas" w:hAnsi="Consolas" w:cs="Consolas" w:eastAsia="Consolas"/>
          <w:b w:val="0"/>
          <w:i w:val="0"/>
          <w:sz w:val="18"/>
        </w:rPr>
        <w:t xml:space="preserve">  findings/F-001 .. F-006.md</w:t>
        <w:br/>
      </w:r>
      <w:r>
        <w:rPr>
          <w:rFonts w:ascii="Consolas" w:hAnsi="Consolas" w:cs="Consolas" w:eastAsia="Consolas"/>
          <w:b w:val="0"/>
          <w:i w:val="0"/>
          <w:sz w:val="18"/>
        </w:rPr>
        <w:t xml:space="preserve">  reports/AUDIT_REPORT.md (this file)</w:t>
        <w:br/>
      </w:r>
      <w:r>
        <w:rPr>
          <w:rFonts w:ascii="Consolas" w:hAnsi="Consolas" w:cs="Consolas" w:eastAsia="Consolas"/>
          <w:b w:val="0"/>
          <w:i w:val="0"/>
          <w:sz w:val="18"/>
        </w:rPr>
        <w:t xml:space="preserve">  evidence/cert-utrecht.txt, security-utrecht.txt, robots-utrecht.txt,</w:t>
        <w:br/>
      </w:r>
      <w:r>
        <w:rPr>
          <w:rFonts w:ascii="Consolas" w:hAnsi="Consolas" w:cs="Consolas" w:eastAsia="Consolas"/>
          <w:b w:val="0"/>
          <w:i w:val="0"/>
          <w:sz w:val="18"/>
        </w:rPr>
        <w:t xml:space="preserve">           cookies.html, privacy.html, homepage-pre-consent.html,</w:t>
        <w:br/>
      </w:r>
      <w:r>
        <w:rPr>
          <w:rFonts w:ascii="Consolas" w:hAnsi="Consolas" w:cs="Consolas" w:eastAsia="Consolas"/>
          <w:b w:val="0"/>
          <w:i w:val="0"/>
          <w:sz w:val="18"/>
        </w:rPr>
        <w:t xml:space="preserve">           requests-pre-consent.json, homepage.har, screens/</w:t>
        <w:br/>
      </w:r>
      <w:r>
        <w:rPr>
          <w:rFonts w:ascii="Consolas" w:hAnsi="Consolas" w:cs="Consolas" w:eastAsia="Consolas"/>
          <w:b w:val="0"/>
          <w:i w:val="0"/>
          <w:sz w:val="18"/>
        </w:rPr>
        <w:t xml:space="preserve">  cookies/01-pre-consent.json</w:t>
        <w:br/>
      </w:r>
      <w:r>
        <w:rPr>
          <w:rFonts w:ascii="Consolas" w:hAnsi="Consolas" w:cs="Consolas" w:eastAsia="Consolas"/>
          <w:b w:val="0"/>
          <w:i w:val="0"/>
          <w:sz w:val="18"/>
        </w:rPr>
        <w:t xml:space="preserve">  dns/01-utrecht-dns.txt, 02-utrecht-dnssec.txt, 03-utrecht-mail.txt</w:t>
        <w:br/>
      </w:r>
      <w:r>
        <w:rPr>
          <w:rFonts w:ascii="Consolas" w:hAnsi="Consolas" w:cs="Consolas" w:eastAsia="Consolas"/>
          <w:b w:val="0"/>
          <w:i w:val="0"/>
          <w:sz w:val="18"/>
        </w:rPr>
        <w:t xml:space="preserve">  headers/01-utrecht-headers.txt</w:t>
        <w:br/>
      </w:r>
    </w:p>
    <w:p>
      <w:r>
        <w:br w:type="page"/>
      </w:r>
    </w:p>
    <w:p>
      <w:r>
        <w:rPr>
          <w:rFonts w:ascii="Calibri" w:hAnsi="Calibri"/>
          <w:b w:val="0"/>
          <w:i/>
          <w:color w:val="888888"/>
          <w:sz w:val="20"/>
        </w:rPr>
        <w:t>Audit summary  —  Medemblik.nl</w:t>
      </w:r>
    </w:p>
    <w:p>
      <w:pPr>
        <w:spacing w:before="480"/>
      </w:pPr>
      <w:r>
        <w:rPr>
          <w:rFonts w:ascii="Calibri" w:hAnsi="Calibri"/>
          <w:b/>
          <w:i w:val="0"/>
          <w:color w:val="1F3A5F"/>
          <w:sz w:val="44"/>
        </w:rPr>
        <w:t>Medemblik.nl, Privacy, Security &amp; Accessibility Audit</w:t>
      </w:r>
    </w:p>
    <w:p>
      <w:r>
        <w:rPr>
          <w:rFonts w:ascii="Calibri" w:hAnsi="Calibri"/>
          <w:b/>
          <w:i w:val="0"/>
          <w:sz w:val="22"/>
        </w:rPr>
        <w:t>Target:</w:t>
      </w:r>
      <w:r>
        <w:rPr>
          <w:rFonts w:ascii="Calibri" w:hAnsi="Calibri"/>
          <w:b w:val="0"/>
          <w:i w:val="0"/>
          <w:sz w:val="22"/>
        </w:rPr>
        <w:t xml:space="preserve"> medemblik.nl (Municipality of Medemblik; runs on the OpenGemeenten platform, hosted by Cobytes)</w:t>
      </w:r>
    </w:p>
    <w:p>
      <w:r>
        <w:rPr>
          <w:rFonts w:ascii="Calibri" w:hAnsi="Calibri"/>
          <w:b/>
          <w:i w:val="0"/>
          <w:sz w:val="22"/>
        </w:rPr>
        <w:t>Methodology:</w:t>
      </w:r>
      <w:r>
        <w:rPr>
          <w:rFonts w:ascii="Calibri" w:hAnsi="Calibri"/>
          <w:b w:val="0"/>
          <w:i w:val="0"/>
          <w:sz w:val="22"/>
        </w:rPr>
        <w:t xml:space="preserve"> passive observation only.</w:t>
      </w:r>
    </w:p>
    <w:p>
      <w:r>
        <w:rPr>
          <w:rFonts w:ascii="Calibri" w:hAnsi="Calibri"/>
          <w:b/>
          <w:i w:val="0"/>
          <w:sz w:val="22"/>
        </w:rPr>
        <w:t>Date:</w:t>
      </w:r>
      <w:r>
        <w:rPr>
          <w:rFonts w:ascii="Calibri" w:hAnsi="Calibri"/>
          <w:b w:val="0"/>
          <w:i w:val="0"/>
          <w:sz w:val="22"/>
        </w:rPr>
        <w:t xml:space="preserve"> 2026-05-03</w:t>
      </w:r>
    </w:p>
    <w:p>
      <w:r>
        <w:rPr>
          <w:rFonts w:ascii="Calibri" w:hAnsi="Calibri"/>
          <w:b/>
          <w:i w:val="0"/>
          <w:sz w:val="22"/>
        </w:rPr>
        <w:t>Purpose:</w:t>
      </w:r>
      <w:r>
        <w:rPr>
          <w:rFonts w:ascii="Calibri" w:hAnsi="Calibri"/>
          <w:b w:val="0"/>
          <w:i w:val="0"/>
          <w:sz w:val="22"/>
        </w:rPr>
        <w:t xml:space="preserve"> journalistic audit, comparison piece across multiple Dutch government websites.</w:t>
      </w:r>
    </w:p>
    <w:p>
      <w:pPr>
        <w:pBdr>
          <w:bottom w:val="single" w:sz="6" w:space="1" w:color="999999"/>
        </w:pBdr>
      </w:pPr>
    </w:p>
    <w:p>
      <w:pPr>
        <w:spacing w:before="360"/>
      </w:pPr>
      <w:r>
        <w:rPr>
          <w:rFonts w:ascii="Calibri" w:hAnsi="Calibri"/>
          <w:b/>
          <w:i w:val="0"/>
          <w:color w:val="1F3A5F"/>
          <w:sz w:val="32"/>
        </w:rPr>
        <w:t>Headline</w:t>
      </w:r>
    </w:p>
    <w:p>
      <w:r>
        <w:rPr>
          <w:rFonts w:ascii="Calibri" w:hAnsi="Calibri"/>
          <w:b/>
          <w:i w:val="0"/>
          <w:sz w:val="22"/>
        </w:rPr>
        <w:t>Medemblik.nl loads Google Analytics + Google Tag Manager on every visitor's browser before any consent is given. Five tracking cookies are set within the first second, including persistent visitor IDs from both a current GA4 property (`G-F1VSPBF2NY`) and a deprecated Universal Analytics property (`UA-31146549-1`). The site otherwise has the strictest privacy-related security headers of the four sites in this audit (Content-Security-Policy in enforce mode, granular Permissions-Policy, Referrer-Policy: same-origin), making this the clearest "good headers, wrong analytics" case in the comparison.</w:t>
      </w:r>
    </w:p>
    <w:p>
      <w:pPr>
        <w:pBdr>
          <w:bottom w:val="single" w:sz="6" w:space="1" w:color="999999"/>
        </w:pBdr>
      </w:pPr>
    </w:p>
    <w:p>
      <w:pPr>
        <w:spacing w:before="360"/>
      </w:pPr>
      <w:r>
        <w:rPr>
          <w:rFonts w:ascii="Calibri" w:hAnsi="Calibri"/>
          <w:b/>
          <w:i w:val="0"/>
          <w:color w:val="1F3A5F"/>
          <w:sz w:val="32"/>
        </w:rPr>
        <w:t>Findings at a glance</w:t>
      </w:r>
    </w:p>
    <w:tbl>
      <w:tblPr>
        <w:tblStyle w:val="LightGrid-Accent1"/>
        <w:tblW w:type="auto" w:w="0"/>
        <w:tblLook w:firstColumn="1" w:firstRow="1" w:lastColumn="0" w:lastRow="0" w:noHBand="0" w:noVBand="1" w:val="04A0"/>
      </w:tblPr>
      <w:tblGrid>
        <w:gridCol w:w="3249"/>
        <w:gridCol w:w="3249"/>
        <w:gridCol w:w="3249"/>
      </w:tblGrid>
      <w:tr>
        <w:tc>
          <w:tcPr>
            <w:tcW w:type="dxa" w:w="3249"/>
            <w:shd w:fill="333333"/>
          </w:tcPr>
          <w:p>
            <w:r>
              <w:rPr>
                <w:b/>
                <w:color w:val="FFFFFF"/>
              </w:rPr>
            </w:r>
            <w:r>
              <w:rPr>
                <w:rFonts w:ascii="Calibri" w:hAnsi="Calibri"/>
                <w:b/>
                <w:i w:val="0"/>
                <w:color w:val="FFFFFF"/>
                <w:sz w:val="22"/>
              </w:rPr>
              <w:t>ID</w:t>
            </w:r>
          </w:p>
        </w:tc>
        <w:tc>
          <w:tcPr>
            <w:tcW w:type="dxa" w:w="3249"/>
            <w:shd w:fill="333333"/>
          </w:tcPr>
          <w:p>
            <w:r>
              <w:rPr>
                <w:b/>
                <w:color w:val="FFFFFF"/>
              </w:rPr>
            </w:r>
            <w:r>
              <w:rPr>
                <w:rFonts w:ascii="Calibri" w:hAnsi="Calibri"/>
                <w:b/>
                <w:i w:val="0"/>
                <w:color w:val="FFFFFF"/>
                <w:sz w:val="22"/>
              </w:rPr>
              <w:t>Severity</w:t>
            </w:r>
          </w:p>
        </w:tc>
        <w:tc>
          <w:tcPr>
            <w:tcW w:type="dxa" w:w="3249"/>
            <w:shd w:fill="333333"/>
          </w:tcPr>
          <w:p>
            <w:r>
              <w:rPr>
                <w:b/>
                <w:color w:val="FFFFFF"/>
              </w:rPr>
            </w:r>
            <w:r>
              <w:rPr>
                <w:rFonts w:ascii="Calibri" w:hAnsi="Calibri"/>
                <w:b/>
                <w:i w:val="0"/>
                <w:color w:val="FFFFFF"/>
                <w:sz w:val="22"/>
              </w:rPr>
              <w:t>Title</w:t>
            </w:r>
          </w:p>
        </w:tc>
      </w:tr>
      <w:tr>
        <w:tc>
          <w:tcPr>
            <w:tcW w:type="dxa" w:w="3249"/>
          </w:tcPr>
          <w:p>
            <w:r/>
            <w:r>
              <w:rPr>
                <w:rFonts w:ascii="Calibri" w:hAnsi="Calibri"/>
                <w:b/>
                <w:i w:val="0"/>
                <w:sz w:val="22"/>
              </w:rPr>
              <w:t>F-001</w:t>
            </w:r>
          </w:p>
        </w:tc>
        <w:tc>
          <w:tcPr>
            <w:tcW w:type="dxa" w:w="3249"/>
            <w:shd w:fill="C0392B"/>
          </w:tcPr>
          <w:p>
            <w:r>
              <w:rPr>
                <w:b/>
                <w:color w:val="FFFFFF"/>
              </w:rPr>
            </w:r>
            <w:r>
              <w:rPr>
                <w:rFonts w:ascii="Calibri" w:hAnsi="Calibri"/>
                <w:b/>
                <w:i w:val="0"/>
                <w:color w:val="FFFFFF"/>
                <w:sz w:val="22"/>
              </w:rPr>
              <w:t>High</w:t>
            </w:r>
          </w:p>
        </w:tc>
        <w:tc>
          <w:tcPr>
            <w:tcW w:type="dxa" w:w="3249"/>
          </w:tcPr>
          <w:p>
            <w:r/>
            <w:r>
              <w:rPr>
                <w:rFonts w:ascii="Calibri" w:hAnsi="Calibri"/>
                <w:b w:val="0"/>
                <w:i w:val="0"/>
                <w:sz w:val="22"/>
              </w:rPr>
              <w:t>Google Analytics + GTM fire pre-consent (5 cookies, 3 Google US hosts)</w:t>
            </w:r>
          </w:p>
        </w:tc>
      </w:tr>
      <w:tr>
        <w:tc>
          <w:tcPr>
            <w:tcW w:type="dxa" w:w="3249"/>
          </w:tcPr>
          <w:p>
            <w:r/>
            <w:r>
              <w:rPr>
                <w:rFonts w:ascii="Calibri" w:hAnsi="Calibri"/>
                <w:b w:val="0"/>
                <w:i w:val="0"/>
                <w:sz w:val="22"/>
              </w:rPr>
              <w:t>F-002</w:t>
            </w:r>
          </w:p>
        </w:tc>
        <w:tc>
          <w:tcPr>
            <w:tcW w:type="dxa" w:w="3249"/>
            <w:shd w:fill="D47F00"/>
          </w:tcPr>
          <w:p>
            <w:r>
              <w:rPr>
                <w:b/>
                <w:color w:val="FFFFFF"/>
              </w:rPr>
            </w:r>
            <w:r>
              <w:rPr>
                <w:rFonts w:ascii="Calibri" w:hAnsi="Calibri"/>
                <w:b/>
                <w:i w:val="0"/>
                <w:color w:val="FFFFFF"/>
                <w:sz w:val="22"/>
              </w:rPr>
              <w:t>Medium</w:t>
            </w:r>
          </w:p>
        </w:tc>
        <w:tc>
          <w:tcPr>
            <w:tcW w:type="dxa" w:w="3249"/>
          </w:tcPr>
          <w:p>
            <w:r/>
            <w:r>
              <w:rPr>
                <w:rFonts w:ascii="Calibri" w:hAnsi="Calibri"/>
                <w:b w:val="0"/>
                <w:i w:val="0"/>
                <w:sz w:val="22"/>
              </w:rPr>
              <w:t xml:space="preserve">GA cookies set without the </w:t>
            </w:r>
            <w:r>
              <w:rPr>
                <w:rFonts w:ascii="Consolas" w:hAnsi="Consolas" w:cs="Consolas" w:eastAsia="Consolas"/>
                <w:b w:val="0"/>
                <w:i w:val="0"/>
                <w:sz w:val="20"/>
                <w:shd w:val="clear" w:fill="F3F3F3"/>
              </w:rPr>
              <w:t>Secure</w:t>
            </w:r>
            <w:r>
              <w:rPr>
                <w:rFonts w:ascii="Calibri" w:hAnsi="Calibri"/>
                <w:b w:val="0"/>
                <w:i w:val="0"/>
                <w:sz w:val="22"/>
              </w:rPr>
              <w:t xml:space="preserve"> flag</w:t>
            </w:r>
          </w:p>
        </w:tc>
      </w:tr>
      <w:tr>
        <w:tc>
          <w:tcPr>
            <w:tcW w:type="dxa" w:w="3249"/>
          </w:tcPr>
          <w:p>
            <w:r/>
            <w:r>
              <w:rPr>
                <w:rFonts w:ascii="Calibri" w:hAnsi="Calibri"/>
                <w:b w:val="0"/>
                <w:i w:val="0"/>
                <w:sz w:val="22"/>
              </w:rPr>
              <w:t>F-003</w:t>
            </w:r>
          </w:p>
        </w:tc>
        <w:tc>
          <w:tcPr>
            <w:tcW w:type="dxa" w:w="3249"/>
          </w:tcPr>
          <w:p>
            <w:r/>
            <w:r>
              <w:rPr>
                <w:rFonts w:ascii="Calibri" w:hAnsi="Calibri"/>
                <w:b w:val="0"/>
                <w:i w:val="0"/>
                <w:sz w:val="22"/>
              </w:rPr>
              <w:t>Low (cumulative Medium)</w:t>
            </w:r>
          </w:p>
        </w:tc>
        <w:tc>
          <w:tcPr>
            <w:tcW w:type="dxa" w:w="3249"/>
          </w:tcPr>
          <w:p>
            <w:r/>
            <w:r>
              <w:rPr>
                <w:rFonts w:ascii="Calibri" w:hAnsi="Calibri"/>
                <w:b w:val="0"/>
                <w:i w:val="0"/>
                <w:sz w:val="22"/>
              </w:rPr>
              <w:t xml:space="preserve">HSTS lacks </w:t>
            </w:r>
            <w:r>
              <w:rPr>
                <w:rFonts w:ascii="Consolas" w:hAnsi="Consolas" w:cs="Consolas" w:eastAsia="Consolas"/>
                <w:b w:val="0"/>
                <w:i w:val="0"/>
                <w:sz w:val="20"/>
                <w:shd w:val="clear" w:fill="F3F3F3"/>
              </w:rPr>
              <w:t>includeSubDomains</w:t>
            </w:r>
            <w:r>
              <w:rPr>
                <w:rFonts w:ascii="Calibri" w:hAnsi="Calibri"/>
                <w:b w:val="0"/>
                <w:i w:val="0"/>
                <w:sz w:val="22"/>
              </w:rPr>
              <w:t xml:space="preserve"> and </w:t>
            </w:r>
            <w:r>
              <w:rPr>
                <w:rFonts w:ascii="Consolas" w:hAnsi="Consolas" w:cs="Consolas" w:eastAsia="Consolas"/>
                <w:b w:val="0"/>
                <w:i w:val="0"/>
                <w:sz w:val="20"/>
                <w:shd w:val="clear" w:fill="F3F3F3"/>
              </w:rPr>
              <w:t>preload</w:t>
            </w:r>
          </w:p>
        </w:tc>
      </w:tr>
      <w:tr>
        <w:tc>
          <w:tcPr>
            <w:tcW w:type="dxa" w:w="3249"/>
          </w:tcPr>
          <w:p>
            <w:r/>
            <w:r>
              <w:rPr>
                <w:rFonts w:ascii="Calibri" w:hAnsi="Calibri"/>
                <w:b w:val="0"/>
                <w:i w:val="0"/>
                <w:sz w:val="22"/>
              </w:rPr>
              <w:t>F-004</w:t>
            </w:r>
          </w:p>
        </w:tc>
        <w:tc>
          <w:tcPr>
            <w:tcW w:type="dxa" w:w="3249"/>
            <w:shd w:fill="567EA2"/>
          </w:tcPr>
          <w:p>
            <w:r>
              <w:rPr>
                <w:b/>
                <w:color w:val="FFFFFF"/>
              </w:rPr>
            </w:r>
            <w:r>
              <w:rPr>
                <w:rFonts w:ascii="Calibri" w:hAnsi="Calibri"/>
                <w:b/>
                <w:i w:val="0"/>
                <w:color w:val="FFFFFF"/>
                <w:sz w:val="22"/>
              </w:rPr>
              <w:t>Low</w:t>
            </w:r>
          </w:p>
        </w:tc>
        <w:tc>
          <w:tcPr>
            <w:tcW w:type="dxa" w:w="3249"/>
          </w:tcPr>
          <w:p>
            <w:r/>
            <w:r>
              <w:rPr>
                <w:rFonts w:ascii="Calibri" w:hAnsi="Calibri"/>
                <w:b w:val="0"/>
                <w:i w:val="0"/>
                <w:sz w:val="22"/>
              </w:rPr>
              <w:t xml:space="preserve">Deprecated </w:t>
            </w:r>
            <w:r>
              <w:rPr>
                <w:rFonts w:ascii="Consolas" w:hAnsi="Consolas" w:cs="Consolas" w:eastAsia="Consolas"/>
                <w:b w:val="0"/>
                <w:i w:val="0"/>
                <w:sz w:val="20"/>
                <w:shd w:val="clear" w:fill="F3F3F3"/>
              </w:rPr>
              <w:t>X-XSS-Protection</w:t>
            </w:r>
            <w:r>
              <w:rPr>
                <w:rFonts w:ascii="Calibri" w:hAnsi="Calibri"/>
                <w:b w:val="0"/>
                <w:i w:val="0"/>
                <w:sz w:val="22"/>
              </w:rPr>
              <w:t xml:space="preserve"> header still present</w:t>
            </w:r>
          </w:p>
        </w:tc>
      </w:tr>
      <w:tr>
        <w:tc>
          <w:tcPr>
            <w:tcW w:type="dxa" w:w="3249"/>
          </w:tcPr>
          <w:p>
            <w:r/>
            <w:r>
              <w:rPr>
                <w:rFonts w:ascii="Calibri" w:hAnsi="Calibri"/>
                <w:b w:val="0"/>
                <w:i w:val="0"/>
                <w:sz w:val="22"/>
              </w:rPr>
              <w:t>F-005</w:t>
            </w:r>
          </w:p>
        </w:tc>
        <w:tc>
          <w:tcPr>
            <w:tcW w:type="dxa" w:w="3249"/>
            <w:shd w:fill="567EA2"/>
          </w:tcPr>
          <w:p>
            <w:r>
              <w:rPr>
                <w:b/>
                <w:color w:val="FFFFFF"/>
              </w:rPr>
            </w:r>
            <w:r>
              <w:rPr>
                <w:rFonts w:ascii="Calibri" w:hAnsi="Calibri"/>
                <w:b/>
                <w:i w:val="0"/>
                <w:color w:val="FFFFFF"/>
                <w:sz w:val="22"/>
              </w:rPr>
              <w:t>Low</w:t>
            </w:r>
          </w:p>
        </w:tc>
        <w:tc>
          <w:tcPr>
            <w:tcW w:type="dxa" w:w="3249"/>
          </w:tcPr>
          <w:p>
            <w:r/>
            <w:r>
              <w:rPr>
                <w:rFonts w:ascii="Consolas" w:hAnsi="Consolas" w:cs="Consolas" w:eastAsia="Consolas"/>
                <w:b w:val="0"/>
                <w:i w:val="0"/>
                <w:sz w:val="20"/>
                <w:shd w:val="clear" w:fill="F3F3F3"/>
              </w:rPr>
              <w:t>security.txt</w:t>
            </w:r>
            <w:r>
              <w:rPr>
                <w:rFonts w:ascii="Calibri" w:hAnsi="Calibri"/>
                <w:b w:val="0"/>
                <w:i w:val="0"/>
                <w:sz w:val="22"/>
              </w:rPr>
              <w:t xml:space="preserve"> is published but minimal (no PGP, no policy URL)</w:t>
            </w:r>
          </w:p>
        </w:tc>
      </w:tr>
      <w:tr>
        <w:tc>
          <w:tcPr>
            <w:tcW w:type="dxa" w:w="3249"/>
          </w:tcPr>
          <w:p>
            <w:r/>
            <w:r>
              <w:rPr>
                <w:rFonts w:ascii="Calibri" w:hAnsi="Calibri"/>
                <w:b w:val="0"/>
                <w:i w:val="0"/>
                <w:sz w:val="22"/>
              </w:rPr>
              <w:t>F-006</w:t>
            </w:r>
          </w:p>
        </w:tc>
        <w:tc>
          <w:tcPr>
            <w:tcW w:type="dxa" w:w="3249"/>
          </w:tcPr>
          <w:p>
            <w:r/>
            <w:r>
              <w:rPr>
                <w:rFonts w:ascii="Calibri" w:hAnsi="Calibri"/>
                <w:b w:val="0"/>
                <w:i w:val="0"/>
                <w:sz w:val="22"/>
              </w:rPr>
              <w:t>(informational)</w:t>
            </w:r>
          </w:p>
        </w:tc>
        <w:tc>
          <w:tcPr>
            <w:tcW w:type="dxa" w:w="3249"/>
          </w:tcPr>
          <w:p>
            <w:r/>
            <w:r>
              <w:rPr>
                <w:rFonts w:ascii="Calibri" w:hAnsi="Calibri"/>
                <w:b w:val="0"/>
                <w:i w:val="0"/>
                <w:sz w:val="22"/>
              </w:rPr>
              <w:t>Strong baseline, CSP in enforce mode, granular Permissions-Policy, Referrer-Policy: same-origin, DNSSEC, DMARC reject</w:t>
            </w:r>
          </w:p>
        </w:tc>
      </w:tr>
    </w:tbl>
    <w:p/>
    <w:p>
      <w:pPr>
        <w:pBdr>
          <w:bottom w:val="single" w:sz="6" w:space="1" w:color="999999"/>
        </w:pBdr>
      </w:pPr>
    </w:p>
    <w:p>
      <w:pPr>
        <w:spacing w:before="360"/>
      </w:pPr>
      <w:r>
        <w:rPr>
          <w:rFonts w:ascii="Calibri" w:hAnsi="Calibri"/>
          <w:b/>
          <w:i w:val="0"/>
          <w:color w:val="1F3A5F"/>
          <w:sz w:val="32"/>
        </w:rPr>
        <w:t>What the website does on a fresh visit</w:t>
      </w:r>
    </w:p>
    <w:p>
      <w:pPr>
        <w:pStyle w:val="ListNumber"/>
      </w:pPr>
      <w:r>
        <w:rPr>
          <w:rFonts w:ascii="Calibri" w:hAnsi="Calibri"/>
          <w:b w:val="0"/>
          <w:i w:val="0"/>
          <w:sz w:val="22"/>
        </w:rPr>
        <w:t>The browser receives 5 tracking cookies in the first second.</w:t>
      </w:r>
    </w:p>
    <w:p>
      <w:pPr>
        <w:pStyle w:val="ListNumber"/>
      </w:pPr>
      <w:r>
        <w:rPr>
          <w:rFonts w:ascii="Calibri" w:hAnsi="Calibri"/>
          <w:b w:val="0"/>
          <w:i w:val="0"/>
          <w:sz w:val="22"/>
        </w:rPr>
        <w:t>Four are Google Analytics (</w:t>
      </w:r>
      <w:r>
        <w:rPr>
          <w:rFonts w:ascii="Consolas" w:hAnsi="Consolas" w:cs="Consolas" w:eastAsia="Consolas"/>
          <w:b w:val="0"/>
          <w:i w:val="0"/>
          <w:sz w:val="20"/>
          <w:shd w:val="clear" w:fill="F3F3F3"/>
        </w:rPr>
        <w:t>_ga</w:t>
      </w:r>
      <w:r>
        <w:rPr>
          <w:rFonts w:ascii="Calibri" w:hAnsi="Calibri"/>
          <w:b w:val="0"/>
          <w:i w:val="0"/>
          <w:sz w:val="22"/>
        </w:rPr>
        <w:t xml:space="preserve">, </w:t>
      </w:r>
      <w:r>
        <w:rPr>
          <w:rFonts w:ascii="Consolas" w:hAnsi="Consolas" w:cs="Consolas" w:eastAsia="Consolas"/>
          <w:b w:val="0"/>
          <w:i w:val="0"/>
          <w:sz w:val="20"/>
          <w:shd w:val="clear" w:fill="F3F3F3"/>
        </w:rPr>
        <w:t>_gid</w:t>
      </w:r>
      <w:r>
        <w:rPr>
          <w:rFonts w:ascii="Calibri" w:hAnsi="Calibri"/>
          <w:b w:val="0"/>
          <w:i w:val="0"/>
          <w:sz w:val="22"/>
        </w:rPr>
        <w:t xml:space="preserve">, </w:t>
      </w:r>
      <w:r>
        <w:rPr>
          <w:rFonts w:ascii="Consolas" w:hAnsi="Consolas" w:cs="Consolas" w:eastAsia="Consolas"/>
          <w:b w:val="0"/>
          <w:i w:val="0"/>
          <w:sz w:val="20"/>
          <w:shd w:val="clear" w:fill="F3F3F3"/>
        </w:rPr>
        <w:t>_gat_gtag_UA_31146549_1</w:t>
      </w:r>
      <w:r>
        <w:rPr>
          <w:rFonts w:ascii="Calibri" w:hAnsi="Calibri"/>
          <w:b w:val="0"/>
          <w:i w:val="0"/>
          <w:sz w:val="22"/>
        </w:rPr>
        <w:t xml:space="preserve">, </w:t>
      </w:r>
      <w:r>
        <w:rPr>
          <w:rFonts w:ascii="Consolas" w:hAnsi="Consolas" w:cs="Consolas" w:eastAsia="Consolas"/>
          <w:b w:val="0"/>
          <w:i w:val="0"/>
          <w:sz w:val="20"/>
          <w:shd w:val="clear" w:fill="F3F3F3"/>
        </w:rPr>
        <w:t>_ga_F1VSPBF2NY</w:t>
      </w:r>
      <w:r>
        <w:rPr>
          <w:rFonts w:ascii="Calibri" w:hAnsi="Calibri"/>
          <w:b w:val="0"/>
          <w:i w:val="0"/>
          <w:sz w:val="22"/>
        </w:rPr>
        <w:t>).</w:t>
      </w:r>
    </w:p>
    <w:p>
      <w:pPr>
        <w:pStyle w:val="ListNumber"/>
      </w:pPr>
      <w:r>
        <w:rPr>
          <w:rFonts w:ascii="Calibri" w:hAnsi="Calibri"/>
          <w:b w:val="0"/>
          <w:i w:val="0"/>
          <w:sz w:val="22"/>
        </w:rPr>
        <w:t>One is Siteimprove (</w:t>
      </w:r>
      <w:r>
        <w:rPr>
          <w:rFonts w:ascii="Consolas" w:hAnsi="Consolas" w:cs="Consolas" w:eastAsia="Consolas"/>
          <w:b w:val="0"/>
          <w:i w:val="0"/>
          <w:sz w:val="20"/>
          <w:shd w:val="clear" w:fill="F3F3F3"/>
        </w:rPr>
        <w:t>nmstat</w:t>
      </w:r>
      <w:r>
        <w:rPr>
          <w:rFonts w:ascii="Calibri" w:hAnsi="Calibri"/>
          <w:b w:val="0"/>
          <w:i w:val="0"/>
          <w:sz w:val="22"/>
        </w:rPr>
        <w:t>).</w:t>
      </w:r>
    </w:p>
    <w:p>
      <w:pPr>
        <w:pStyle w:val="ListNumber"/>
      </w:pPr>
      <w:r>
        <w:rPr>
          <w:rFonts w:ascii="Calibri" w:hAnsi="Calibri"/>
          <w:b w:val="0"/>
          <w:i w:val="0"/>
          <w:sz w:val="22"/>
        </w:rPr>
        <w:t>Three Google-owned US hosts are contacted (</w:t>
      </w:r>
      <w:r>
        <w:rPr>
          <w:rFonts w:ascii="Consolas" w:hAnsi="Consolas" w:cs="Consolas" w:eastAsia="Consolas"/>
          <w:b w:val="0"/>
          <w:i w:val="0"/>
          <w:sz w:val="20"/>
          <w:shd w:val="clear" w:fill="F3F3F3"/>
        </w:rPr>
        <w:t>googletagmanager.com</w:t>
      </w:r>
      <w:r>
        <w:rPr>
          <w:rFonts w:ascii="Calibri" w:hAnsi="Calibri"/>
          <w:b w:val="0"/>
          <w:i w:val="0"/>
          <w:sz w:val="22"/>
        </w:rPr>
        <w:t xml:space="preserve">, </w:t>
      </w:r>
      <w:r>
        <w:rPr>
          <w:rFonts w:ascii="Consolas" w:hAnsi="Consolas" w:cs="Consolas" w:eastAsia="Consolas"/>
          <w:b w:val="0"/>
          <w:i w:val="0"/>
          <w:sz w:val="20"/>
          <w:shd w:val="clear" w:fill="F3F3F3"/>
        </w:rPr>
        <w:t>google-analytics.com</w:t>
      </w:r>
      <w:r>
        <w:rPr>
          <w:rFonts w:ascii="Calibri" w:hAnsi="Calibri"/>
          <w:b w:val="0"/>
          <w:i w:val="0"/>
          <w:sz w:val="22"/>
        </w:rPr>
        <w:t xml:space="preserve">, </w:t>
      </w:r>
      <w:r>
        <w:rPr>
          <w:rFonts w:ascii="Consolas" w:hAnsi="Consolas" w:cs="Consolas" w:eastAsia="Consolas"/>
          <w:b w:val="0"/>
          <w:i w:val="0"/>
          <w:sz w:val="20"/>
          <w:shd w:val="clear" w:fill="F3F3F3"/>
        </w:rPr>
        <w:t>region1.google-analytics.com</w:t>
      </w:r>
      <w:r>
        <w:rPr>
          <w:rFonts w:ascii="Calibri" w:hAnsi="Calibri"/>
          <w:b w:val="0"/>
          <w:i w:val="0"/>
          <w:sz w:val="22"/>
        </w:rPr>
        <w:t>) and Siteimprove + OBI4wan + ReadSpeaker EU hosts.</w:t>
      </w:r>
    </w:p>
    <w:p>
      <w:pPr>
        <w:pStyle w:val="ListNumber"/>
      </w:pPr>
      <w:r>
        <w:rPr>
          <w:rFonts w:ascii="Calibri" w:hAnsi="Calibri"/>
          <w:b/>
          <w:i w:val="0"/>
          <w:sz w:val="22"/>
        </w:rPr>
        <w:t>No consent banner is shown.</w:t>
      </w:r>
    </w:p>
    <w:p>
      <w:pPr>
        <w:spacing w:before="360"/>
      </w:pPr>
      <w:r>
        <w:rPr>
          <w:rFonts w:ascii="Calibri" w:hAnsi="Calibri"/>
          <w:b/>
          <w:i w:val="0"/>
          <w:color w:val="1F3A5F"/>
          <w:sz w:val="32"/>
        </w:rPr>
        <w:t>Three-line summary</w:t>
      </w:r>
    </w:p>
    <w:p>
      <w:pPr>
        <w:pStyle w:val="ListBullet"/>
      </w:pPr>
      <w:r>
        <w:rPr>
          <w:rFonts w:ascii="Calibri" w:hAnsi="Calibri"/>
          <w:b w:val="0"/>
          <w:i w:val="0"/>
          <w:sz w:val="22"/>
        </w:rPr>
        <w:t>Medemblik has the best CSP/Permissions-Policy/Referrer-Policy of the four sites I audited.</w:t>
      </w:r>
    </w:p>
    <w:p>
      <w:pPr>
        <w:pStyle w:val="ListBullet"/>
      </w:pPr>
      <w:r>
        <w:rPr>
          <w:rFonts w:ascii="Calibri" w:hAnsi="Calibri"/>
          <w:b w:val="0"/>
          <w:i w:val="0"/>
          <w:sz w:val="22"/>
        </w:rPr>
        <w:t>It also has the worst tracker setup (Google Analytics, US, persistent IDs, no consent).</w:t>
      </w:r>
    </w:p>
    <w:p>
      <w:pPr>
        <w:pStyle w:val="ListBullet"/>
      </w:pPr>
      <w:r>
        <w:rPr>
          <w:rFonts w:ascii="Calibri" w:hAnsi="Calibri"/>
          <w:b w:val="0"/>
          <w:i w:val="0"/>
          <w:sz w:val="22"/>
        </w:rPr>
        <w:t>The first thing fixes the second: route GA loading through the existing CSP-controlled consent flow.</w:t>
      </w:r>
    </w:p>
    <w:p>
      <w:pPr>
        <w:spacing w:before="360"/>
      </w:pPr>
      <w:r>
        <w:rPr>
          <w:rFonts w:ascii="Calibri" w:hAnsi="Calibri"/>
          <w:b/>
          <w:i w:val="0"/>
          <w:color w:val="1F3A5F"/>
          <w:sz w:val="32"/>
        </w:rPr>
        <w:t>What's well-run</w:t>
      </w:r>
    </w:p>
    <w:p>
      <w:pPr>
        <w:pStyle w:val="ListBullet"/>
      </w:pPr>
      <w:r>
        <w:rPr>
          <w:rFonts w:ascii="Calibri" w:hAnsi="Calibri"/>
          <w:b w:val="0"/>
          <w:i w:val="0"/>
          <w:sz w:val="22"/>
        </w:rPr>
        <w:t>CSP in enforce mode (not report-only).</w:t>
      </w:r>
    </w:p>
    <w:p>
      <w:pPr>
        <w:pStyle w:val="ListBullet"/>
      </w:pPr>
      <w:r>
        <w:rPr>
          <w:rFonts w:ascii="Calibri" w:hAnsi="Calibri"/>
          <w:b w:val="0"/>
          <w:i w:val="0"/>
          <w:sz w:val="22"/>
        </w:rPr>
        <w:t xml:space="preserve">Granular </w:t>
      </w:r>
      <w:r>
        <w:rPr>
          <w:rFonts w:ascii="Consolas" w:hAnsi="Consolas" w:cs="Consolas" w:eastAsia="Consolas"/>
          <w:b w:val="0"/>
          <w:i w:val="0"/>
          <w:sz w:val="20"/>
          <w:shd w:val="clear" w:fill="F3F3F3"/>
        </w:rPr>
        <w:t>Permissions-Policy</w:t>
      </w:r>
      <w:r>
        <w:rPr>
          <w:rFonts w:ascii="Calibri" w:hAnsi="Calibri"/>
          <w:b w:val="0"/>
          <w:i w:val="0"/>
          <w:sz w:val="22"/>
        </w:rPr>
        <w:t xml:space="preserve"> (every privacy-sensitive feature explicitly denied).</w:t>
      </w:r>
    </w:p>
    <w:p>
      <w:pPr>
        <w:pStyle w:val="ListBullet"/>
      </w:pPr>
      <w:r>
        <w:rPr>
          <w:rFonts w:ascii="Consolas" w:hAnsi="Consolas" w:cs="Consolas" w:eastAsia="Consolas"/>
          <w:b w:val="0"/>
          <w:i w:val="0"/>
          <w:sz w:val="20"/>
          <w:shd w:val="clear" w:fill="F3F3F3"/>
        </w:rPr>
        <w:t>Referrer-Policy: same-origin</w:t>
      </w:r>
      <w:r>
        <w:rPr>
          <w:rFonts w:ascii="Calibri" w:hAnsi="Calibri"/>
          <w:b w:val="0"/>
          <w:i w:val="0"/>
          <w:sz w:val="22"/>
        </w:rPr>
        <w:t xml:space="preserve"> (third parties do not learn the path).</w:t>
      </w:r>
    </w:p>
    <w:p>
      <w:pPr>
        <w:pStyle w:val="ListBullet"/>
      </w:pPr>
      <w:r>
        <w:rPr>
          <w:rFonts w:ascii="Calibri" w:hAnsi="Calibri"/>
          <w:b w:val="0"/>
          <w:i w:val="0"/>
          <w:sz w:val="22"/>
        </w:rPr>
        <w:t>DNSSEC signed.</w:t>
      </w:r>
    </w:p>
    <w:p>
      <w:pPr>
        <w:pStyle w:val="ListBullet"/>
      </w:pPr>
      <w:r>
        <w:rPr>
          <w:rFonts w:ascii="Calibri" w:hAnsi="Calibri"/>
          <w:b w:val="0"/>
          <w:i w:val="0"/>
          <w:sz w:val="22"/>
        </w:rPr>
        <w:t xml:space="preserve">DMARC </w:t>
      </w:r>
      <w:r>
        <w:rPr>
          <w:rFonts w:ascii="Consolas" w:hAnsi="Consolas" w:cs="Consolas" w:eastAsia="Consolas"/>
          <w:b w:val="0"/>
          <w:i w:val="0"/>
          <w:sz w:val="20"/>
          <w:shd w:val="clear" w:fill="F3F3F3"/>
        </w:rPr>
        <w:t>p=reject</w:t>
      </w:r>
      <w:r>
        <w:rPr>
          <w:rFonts w:ascii="Calibri" w:hAnsi="Calibri"/>
          <w:b w:val="0"/>
          <w:i w:val="0"/>
          <w:sz w:val="22"/>
        </w:rPr>
        <w:t>.</w:t>
      </w:r>
    </w:p>
    <w:p>
      <w:pPr>
        <w:pStyle w:val="ListBullet"/>
      </w:pPr>
      <w:r>
        <w:rPr>
          <w:rFonts w:ascii="Calibri" w:hAnsi="Calibri"/>
          <w:b w:val="0"/>
          <w:i w:val="0"/>
          <w:sz w:val="22"/>
        </w:rPr>
        <w:t>TLS 1.2 + 1.3 only, DigiCert Ireland.</w:t>
      </w:r>
    </w:p>
    <w:p>
      <w:pPr>
        <w:pStyle w:val="ListBullet"/>
      </w:pPr>
      <w:r>
        <w:rPr>
          <w:rFonts w:ascii="Calibri" w:hAnsi="Calibri"/>
          <w:b w:val="0"/>
          <w:i w:val="0"/>
          <w:sz w:val="22"/>
        </w:rPr>
        <w:t>IPv6 reachable.</w:t>
      </w:r>
    </w:p>
    <w:p>
      <w:pPr>
        <w:pStyle w:val="ListBullet"/>
      </w:pPr>
      <w:r>
        <w:rPr>
          <w:rFonts w:ascii="Calibri" w:hAnsi="Calibri"/>
          <w:b w:val="0"/>
          <w:i w:val="0"/>
          <w:sz w:val="22"/>
        </w:rPr>
        <w:t>CSP report endpoint via shared OpenGemeenten monitoring (a sensible cooperative arrangement for smaller municipalities).</w:t>
      </w:r>
    </w:p>
    <w:p>
      <w:pPr>
        <w:spacing w:before="360"/>
      </w:pPr>
      <w:r>
        <w:rPr>
          <w:rFonts w:ascii="Calibri" w:hAnsi="Calibri"/>
          <w:b/>
          <w:i w:val="0"/>
          <w:color w:val="1F3A5F"/>
          <w:sz w:val="32"/>
        </w:rPr>
        <w:t>Files delivered</w:t>
      </w:r>
    </w:p>
    <w:p>
      <w:pPr>
        <w:ind w:left="170"/>
        <w:shd w:val="clear" w:fill="F5F5F5"/>
      </w:pPr>
      <w:r>
        <w:rPr>
          <w:rFonts w:ascii="Consolas" w:hAnsi="Consolas" w:cs="Consolas" w:eastAsia="Consolas"/>
          <w:b w:val="0"/>
          <w:i w:val="0"/>
          <w:sz w:val="18"/>
        </w:rPr>
        <w:t>medemblik-audit/</w:t>
        <w:br/>
      </w:r>
      <w:r>
        <w:rPr>
          <w:rFonts w:ascii="Consolas" w:hAnsi="Consolas" w:cs="Consolas" w:eastAsia="Consolas"/>
          <w:b w:val="0"/>
          <w:i w:val="0"/>
          <w:sz w:val="18"/>
        </w:rPr>
        <w:t xml:space="preserve">  scope.md</w:t>
        <w:br/>
      </w:r>
      <w:r>
        <w:rPr>
          <w:rFonts w:ascii="Consolas" w:hAnsi="Consolas" w:cs="Consolas" w:eastAsia="Consolas"/>
          <w:b w:val="0"/>
          <w:i w:val="0"/>
          <w:sz w:val="18"/>
        </w:rPr>
        <w:t xml:space="preserve">  findings/F-001 .. F-006.md</w:t>
        <w:br/>
      </w:r>
      <w:r>
        <w:rPr>
          <w:rFonts w:ascii="Consolas" w:hAnsi="Consolas" w:cs="Consolas" w:eastAsia="Consolas"/>
          <w:b w:val="0"/>
          <w:i w:val="0"/>
          <w:sz w:val="18"/>
        </w:rPr>
        <w:t xml:space="preserve">  reports/AUDIT_REPORT.md (this file)</w:t>
        <w:br/>
      </w:r>
      <w:r>
        <w:rPr>
          <w:rFonts w:ascii="Consolas" w:hAnsi="Consolas" w:cs="Consolas" w:eastAsia="Consolas"/>
          <w:b w:val="0"/>
          <w:i w:val="0"/>
          <w:sz w:val="18"/>
        </w:rPr>
        <w:t xml:space="preserve">  evidence/cert-medemblik.txt, security-medemblik.txt, robots-medemblik.txt,</w:t>
        <w:br/>
      </w:r>
      <w:r>
        <w:rPr>
          <w:rFonts w:ascii="Consolas" w:hAnsi="Consolas" w:cs="Consolas" w:eastAsia="Consolas"/>
          <w:b w:val="0"/>
          <w:i w:val="0"/>
          <w:sz w:val="18"/>
        </w:rPr>
        <w:t xml:space="preserve">           privacyverklaring.html, homepage-pre-consent.html,</w:t>
        <w:br/>
      </w:r>
      <w:r>
        <w:rPr>
          <w:rFonts w:ascii="Consolas" w:hAnsi="Consolas" w:cs="Consolas" w:eastAsia="Consolas"/>
          <w:b w:val="0"/>
          <w:i w:val="0"/>
          <w:sz w:val="18"/>
        </w:rPr>
        <w:t xml:space="preserve">           requests-pre-consent.json, homepage.har, screens/</w:t>
        <w:br/>
      </w:r>
      <w:r>
        <w:rPr>
          <w:rFonts w:ascii="Consolas" w:hAnsi="Consolas" w:cs="Consolas" w:eastAsia="Consolas"/>
          <w:b w:val="0"/>
          <w:i w:val="0"/>
          <w:sz w:val="18"/>
        </w:rPr>
        <w:t xml:space="preserve">  cookies/01-pre-consent.json</w:t>
        <w:br/>
      </w:r>
      <w:r>
        <w:rPr>
          <w:rFonts w:ascii="Consolas" w:hAnsi="Consolas" w:cs="Consolas" w:eastAsia="Consolas"/>
          <w:b w:val="0"/>
          <w:i w:val="0"/>
          <w:sz w:val="18"/>
        </w:rPr>
        <w:t xml:space="preserve">  dns/01-medemblik-dns.txt, 02-medemblik-dnssec.txt, 03-medemblik-mail.txt</w:t>
        <w:br/>
      </w:r>
      <w:r>
        <w:rPr>
          <w:rFonts w:ascii="Consolas" w:hAnsi="Consolas" w:cs="Consolas" w:eastAsia="Consolas"/>
          <w:b w:val="0"/>
          <w:i w:val="0"/>
          <w:sz w:val="18"/>
        </w:rPr>
        <w:t xml:space="preserve">  headers/01-medemblik-headers.txt</w:t>
        <w:br/>
      </w:r>
    </w:p>
    <w:p>
      <w:r>
        <w:br w:type="page"/>
      </w:r>
    </w:p>
    <w:p>
      <w:r>
        <w:rPr>
          <w:rFonts w:ascii="Calibri" w:hAnsi="Calibri"/>
          <w:b w:val="0"/>
          <w:i/>
          <w:color w:val="888888"/>
          <w:sz w:val="20"/>
        </w:rPr>
        <w:t>Part 4  —  Methodology</w:t>
      </w:r>
    </w:p>
    <w:p>
      <w:pPr>
        <w:spacing w:before="240"/>
      </w:pPr>
      <w:r>
        <w:rPr>
          <w:rFonts w:ascii="Calibri" w:hAnsi="Calibri"/>
          <w:b/>
          <w:i w:val="0"/>
          <w:sz w:val="28"/>
        </w:rPr>
        <w:t>Engagement type</w:t>
      </w:r>
    </w:p>
    <w:p>
      <w:r>
        <w:rPr>
          <w:rFonts w:ascii="Calibri" w:hAnsi="Calibri"/>
          <w:b w:val="0"/>
          <w:i w:val="0"/>
          <w:sz w:val="22"/>
        </w:rPr>
        <w:t xml:space="preserve">Passive observation only. Each of the four sites was visited in a fresh Chromium browser context with no cookies and no consent given. The browser's network log, cookie jar, and full HAR were captured. DNS records were collected with </w:t>
      </w:r>
      <w:r>
        <w:rPr>
          <w:rFonts w:ascii="Consolas" w:hAnsi="Consolas" w:cs="Consolas" w:eastAsia="Consolas"/>
          <w:b w:val="0"/>
          <w:i w:val="0"/>
          <w:sz w:val="20"/>
          <w:shd w:val="clear" w:fill="F3F3F3"/>
        </w:rPr>
        <w:t>dig</w:t>
      </w:r>
      <w:r>
        <w:rPr>
          <w:rFonts w:ascii="Calibri" w:hAnsi="Calibri"/>
          <w:b w:val="0"/>
          <w:i w:val="0"/>
          <w:sz w:val="22"/>
        </w:rPr>
        <w:t xml:space="preserve">. HTTP responses were captured with </w:t>
      </w:r>
      <w:r>
        <w:rPr>
          <w:rFonts w:ascii="Consolas" w:hAnsi="Consolas" w:cs="Consolas" w:eastAsia="Consolas"/>
          <w:b w:val="0"/>
          <w:i w:val="0"/>
          <w:sz w:val="20"/>
          <w:shd w:val="clear" w:fill="F3F3F3"/>
        </w:rPr>
        <w:t>curl -I</w:t>
      </w:r>
      <w:r>
        <w:rPr>
          <w:rFonts w:ascii="Calibri" w:hAnsi="Calibri"/>
          <w:b w:val="0"/>
          <w:i w:val="0"/>
          <w:sz w:val="22"/>
        </w:rPr>
        <w:t xml:space="preserve">. TLS posture was tested with </w:t>
      </w:r>
      <w:r>
        <w:rPr>
          <w:rFonts w:ascii="Consolas" w:hAnsi="Consolas" w:cs="Consolas" w:eastAsia="Consolas"/>
          <w:b w:val="0"/>
          <w:i w:val="0"/>
          <w:sz w:val="20"/>
          <w:shd w:val="clear" w:fill="F3F3F3"/>
        </w:rPr>
        <w:t>openssl s_client</w:t>
      </w:r>
      <w:r>
        <w:rPr>
          <w:rFonts w:ascii="Calibri" w:hAnsi="Calibri"/>
          <w:b w:val="0"/>
          <w:i w:val="0"/>
          <w:sz w:val="22"/>
        </w:rPr>
        <w:t>. No credentials were used. No login was attempted. No directory enumeration, no fuzzing, no SQL/XSS/SSRF probing, no port scanning of government infrastructure.</w:t>
      </w:r>
    </w:p>
    <w:p>
      <w:pPr>
        <w:spacing w:before="240"/>
      </w:pPr>
      <w:r>
        <w:rPr>
          <w:rFonts w:ascii="Calibri" w:hAnsi="Calibri"/>
          <w:b/>
          <w:i w:val="0"/>
          <w:sz w:val="28"/>
        </w:rPr>
        <w:t>Reproduction</w:t>
      </w:r>
    </w:p>
    <w:p>
      <w:r>
        <w:rPr>
          <w:rFonts w:ascii="Calibri" w:hAnsi="Calibri"/>
          <w:b w:val="0"/>
          <w:i w:val="0"/>
          <w:sz w:val="22"/>
        </w:rPr>
        <w:t xml:space="preserve">All claims in this document are reproducible from public sources. Each per-site audit folder contains a </w:t>
      </w:r>
      <w:r>
        <w:rPr>
          <w:rFonts w:ascii="Consolas" w:hAnsi="Consolas" w:cs="Consolas" w:eastAsia="Consolas"/>
          <w:b w:val="0"/>
          <w:i w:val="0"/>
          <w:sz w:val="20"/>
          <w:shd w:val="clear" w:fill="F3F3F3"/>
        </w:rPr>
        <w:t>scripts/capture_site.py</w:t>
      </w:r>
      <w:r>
        <w:rPr>
          <w:rFonts w:ascii="Calibri" w:hAnsi="Calibri"/>
          <w:b w:val="0"/>
          <w:i w:val="0"/>
          <w:sz w:val="22"/>
        </w:rPr>
        <w:t xml:space="preserve"> (or </w:t>
      </w:r>
      <w:r>
        <w:rPr>
          <w:rFonts w:ascii="Consolas" w:hAnsi="Consolas" w:cs="Consolas" w:eastAsia="Consolas"/>
          <w:b w:val="0"/>
          <w:i w:val="0"/>
          <w:sz w:val="20"/>
          <w:shd w:val="clear" w:fill="F3F3F3"/>
        </w:rPr>
        <w:t>capture_homepage.py</w:t>
      </w:r>
      <w:r>
        <w:rPr>
          <w:rFonts w:ascii="Calibri" w:hAnsi="Calibri"/>
          <w:b w:val="0"/>
          <w:i w:val="0"/>
          <w:sz w:val="22"/>
        </w:rPr>
        <w:t xml:space="preserve"> for Belastingdienst) that re-runs the first-visit capture using Playwright. DNS lookups can be re-run with </w:t>
      </w:r>
      <w:r>
        <w:rPr>
          <w:rFonts w:ascii="Consolas" w:hAnsi="Consolas" w:cs="Consolas" w:eastAsia="Consolas"/>
          <w:b w:val="0"/>
          <w:i w:val="0"/>
          <w:sz w:val="20"/>
          <w:shd w:val="clear" w:fill="F3F3F3"/>
        </w:rPr>
        <w:t>dig</w:t>
      </w:r>
      <w:r>
        <w:rPr>
          <w:rFonts w:ascii="Calibri" w:hAnsi="Calibri"/>
          <w:b w:val="0"/>
          <w:i w:val="0"/>
          <w:sz w:val="22"/>
        </w:rPr>
        <w:t xml:space="preserve"> directly. The HTTP responses are what any browser receives. Cookies are visible in any browser's developer tools. Cookieverklaring and privacy verklaring HTML files are archived in each site's </w:t>
      </w:r>
      <w:r>
        <w:rPr>
          <w:rFonts w:ascii="Consolas" w:hAnsi="Consolas" w:cs="Consolas" w:eastAsia="Consolas"/>
          <w:b w:val="0"/>
          <w:i w:val="0"/>
          <w:sz w:val="20"/>
          <w:shd w:val="clear" w:fill="F3F3F3"/>
        </w:rPr>
        <w:t>evidence/</w:t>
      </w:r>
      <w:r>
        <w:rPr>
          <w:rFonts w:ascii="Calibri" w:hAnsi="Calibri"/>
          <w:b w:val="0"/>
          <w:i w:val="0"/>
          <w:sz w:val="22"/>
        </w:rPr>
        <w:t xml:space="preserve"> folder.</w:t>
      </w:r>
    </w:p>
    <w:p>
      <w:pPr>
        <w:spacing w:before="240"/>
      </w:pPr>
      <w:r>
        <w:rPr>
          <w:rFonts w:ascii="Calibri" w:hAnsi="Calibri"/>
          <w:b/>
          <w:i w:val="0"/>
          <w:sz w:val="28"/>
        </w:rPr>
        <w:t>Limitations</w:t>
      </w:r>
    </w:p>
    <w:p>
      <w:r>
        <w:rPr>
          <w:rFonts w:ascii="Calibri" w:hAnsi="Calibri"/>
          <w:b w:val="0"/>
          <w:i w:val="0"/>
          <w:sz w:val="22"/>
        </w:rPr>
        <w:t>Accessibility checks are markup-level only. A full WCAG 2.1 AA audit requires dynamic testing (keyboard navigation, focus visibility, colour contrast, screen-reader announcements, dynamic-content updates, form-error handling) which is out of scope here. Cookie observation captures the first-visit state; behaviour after consent (or after declining consent) is not catalogued in this document. Email security is observed at DNS level only; actual mail delivery flows are not tested.</w:t>
      </w:r>
    </w:p>
    <w:p>
      <w:pPr>
        <w:spacing w:before="240"/>
      </w:pPr>
      <w:r>
        <w:rPr>
          <w:rFonts w:ascii="Calibri" w:hAnsi="Calibri"/>
          <w:b/>
          <w:i w:val="0"/>
          <w:sz w:val="28"/>
        </w:rPr>
        <w:t>LLM-derived findings, verification protocol</w:t>
      </w:r>
    </w:p>
    <w:p>
      <w:r>
        <w:rPr>
          <w:rFonts w:ascii="Calibri" w:hAnsi="Calibri"/>
          <w:b w:val="0"/>
          <w:i w:val="0"/>
          <w:sz w:val="22"/>
        </w:rPr>
        <w:t>Where any claim relies on output from a language model (chatbot probes, content classification), it has been verified by N=5 independent re-probes before being included as a finding. This audit contains no LLM-derived findings; all data is from passive HTTP, DNS, and TLS observation.</w:t>
      </w:r>
    </w:p>
    <w:p>
      <w:pPr>
        <w:spacing w:before="400"/>
      </w:pPr>
      <w:r>
        <w:rPr>
          <w:rFonts w:ascii="Calibri" w:hAnsi="Calibri"/>
          <w:b w:val="0"/>
          <w:i/>
          <w:color w:val="666666"/>
          <w:sz w:val="20"/>
        </w:rPr>
        <w:t>Full evidence package, per-site DOCX reports, HAR exports, screenshots, raw DNS records, and HTTP traces are available on request.</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