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0"/>
        <w:jc w:val="center"/>
      </w:pPr>
      <w:r>
        <w:rPr>
          <w:rFonts w:ascii="Calibri" w:hAnsi="Calibri"/>
          <w:b/>
          <w:i w:val="0"/>
          <w:color w:val="444444"/>
          <w:sz w:val="28"/>
        </w:rPr>
        <w:t>RESEARCH NOTE</w:t>
      </w:r>
    </w:p>
    <w:p>
      <w:pPr>
        <w:spacing w:before="600"/>
        <w:jc w:val="center"/>
      </w:pPr>
      <w:r>
        <w:rPr>
          <w:rFonts w:ascii="Calibri" w:hAnsi="Calibri"/>
          <w:b/>
          <w:i w:val="0"/>
          <w:sz w:val="44"/>
        </w:rPr>
        <w:t>The Dutch tax authority says it doesn't track you.</w:t>
      </w:r>
    </w:p>
    <w:p>
      <w:pPr>
        <w:jc w:val="center"/>
      </w:pPr>
      <w:r>
        <w:rPr>
          <w:rFonts w:ascii="Calibri" w:hAnsi="Calibri"/>
          <w:b/>
          <w:i w:val="0"/>
          <w:sz w:val="44"/>
        </w:rPr>
        <w:t>Its website does.</w:t>
      </w:r>
    </w:p>
    <w:p>
      <w:pPr>
        <w:spacing w:before="800"/>
        <w:jc w:val="center"/>
      </w:pPr>
      <w:r>
        <w:rPr>
          <w:rFonts w:ascii="Calibri" w:hAnsi="Calibri"/>
          <w:b w:val="0"/>
          <w:i/>
          <w:color w:val="444444"/>
          <w:sz w:val="28"/>
        </w:rPr>
        <w:t>Belastingdienst.nl audit  —  privacy, security, accessibility</w:t>
      </w:r>
    </w:p>
    <w:p>
      <w:pPr>
        <w:spacing w:before="1600"/>
        <w:jc w:val="center"/>
      </w:pPr>
      <w:r>
        <w:rPr>
          <w:rFonts w:ascii="Calibri" w:hAnsi="Calibri"/>
          <w:b w:val="0"/>
          <w:i/>
          <w:sz w:val="22"/>
        </w:rPr>
        <w:t>Audit date: 3 May 2026</w:t>
      </w:r>
    </w:p>
    <w:p>
      <w:pPr>
        <w:jc w:val="center"/>
      </w:pPr>
      <w:r>
        <w:rPr>
          <w:rFonts w:ascii="Calibri" w:hAnsi="Calibri"/>
          <w:b w:val="0"/>
          <w:i/>
          <w:sz w:val="22"/>
        </w:rPr>
        <w:t>Methodology: passive observation only</w:t>
      </w:r>
    </w:p>
    <w:p>
      <w:pPr>
        <w:jc w:val="center"/>
      </w:pPr>
      <w:r>
        <w:rPr>
          <w:rFonts w:ascii="Calibri" w:hAnsi="Calibri"/>
          <w:b w:val="0"/>
          <w:i/>
          <w:sz w:val="22"/>
        </w:rPr>
        <w:t>Public-interest journalism, not a commissioned engagement</w:t>
      </w:r>
    </w:p>
    <w:p>
      <w:pPr>
        <w:spacing w:before="2400"/>
        <w:jc w:val="center"/>
      </w:pPr>
      <w:r>
        <w:rPr>
          <w:rFonts w:ascii="Calibri" w:hAnsi="Calibri"/>
          <w:b/>
          <w:i w:val="0"/>
          <w:sz w:val="24"/>
        </w:rPr>
        <w:t>Contents</w:t>
      </w:r>
    </w:p>
    <w:p>
      <w:pPr>
        <w:jc w:val="center"/>
      </w:pPr>
      <w:r>
        <w:rPr>
          <w:rFonts w:ascii="Calibri" w:hAnsi="Calibri"/>
          <w:b w:val="0"/>
          <w:i/>
          <w:color w:val="666666"/>
          <w:sz w:val="22"/>
        </w:rPr>
        <w:t>Part 1: Article  /  Part 2: Audit summary  /  Part 3: Findings  /  Part 4: Methodology</w:t>
      </w:r>
    </w:p>
    <w:p>
      <w:r>
        <w:br w:type="page"/>
      </w:r>
    </w:p>
    <w:p>
      <w:r>
        <w:rPr>
          <w:rFonts w:ascii="Calibri" w:hAnsi="Calibri"/>
          <w:b w:val="0"/>
          <w:i/>
          <w:color w:val="888888"/>
          <w:sz w:val="20"/>
        </w:rPr>
        <w:t>Part 1  —  Article</w:t>
      </w:r>
    </w:p>
    <w:p>
      <w:pPr>
        <w:spacing w:before="480"/>
      </w:pPr>
      <w:r>
        <w:rPr>
          <w:rFonts w:ascii="Calibri" w:hAnsi="Calibri"/>
          <w:b/>
          <w:i w:val="0"/>
          <w:color w:val="1F3A5F"/>
          <w:sz w:val="44"/>
        </w:rPr>
        <w:t>The Dutch tax authority says it doesn't track you. Its website does.</w:t>
      </w:r>
    </w:p>
    <w:p>
      <w:r>
        <w:rPr>
          <w:rFonts w:ascii="Calibri" w:hAnsi="Calibri"/>
          <w:b w:val="0"/>
          <w:i w:val="0"/>
          <w:sz w:val="22"/>
        </w:rPr>
        <w:t>A first visit to belastingdienst.nl, the Dutch national tax authority, takes about half a second. In that half-second the site sets sixteen cookies in your browser. Six of them belong to two commercial tracking companies. One of them assigns you a unique identifier that will follow you for two years. None of this happens after you've agreed to anything. There is no consent banner. The site doesn't ask.</w:t>
      </w:r>
    </w:p>
    <w:p>
      <w:r>
        <w:rPr>
          <w:rFonts w:ascii="Calibri" w:hAnsi="Calibri"/>
          <w:b w:val="0"/>
          <w:i w:val="0"/>
          <w:sz w:val="22"/>
        </w:rPr>
        <w:t xml:space="preserve">The cookieverklaring on the same site, the official cookie policy required by Dutch law, says: </w:t>
      </w:r>
      <w:r>
        <w:rPr>
          <w:rFonts w:ascii="Calibri" w:hAnsi="Calibri"/>
          <w:b w:val="0"/>
          <w:i/>
          <w:sz w:val="22"/>
        </w:rPr>
        <w:t>"De cookies die wij gebruiken, leggen geen persoonsgegevens vast."</w:t>
      </w:r>
      <w:r>
        <w:rPr>
          <w:rFonts w:ascii="Calibri" w:hAnsi="Calibri"/>
          <w:b w:val="0"/>
          <w:i w:val="0"/>
          <w:sz w:val="22"/>
        </w:rPr>
        <w:t xml:space="preserve"> The cookies we use do not record personal data. It says the site complies with the Algemene Verordening Gegevensbescherming, the European privacy regulation Dutch readers usually call the AVG. It says the cookies are "type 2", an analytics category that is exempt from the consent requirement under Dutch telecoms law.</w:t>
      </w:r>
    </w:p>
    <w:p>
      <w:r>
        <w:rPr>
          <w:rFonts w:ascii="Calibri" w:hAnsi="Calibri"/>
          <w:b w:val="0"/>
          <w:i w:val="0"/>
          <w:sz w:val="22"/>
        </w:rPr>
        <w:t>For the policy claim to be true, three conditions need to hold at the same time. The cookies must not share data with a third party. The visitor's IP address must be removed or sufficiently anonymised. The data must not be used for any purpose other than analytics. The Dutch data protection authority, Autoriteit Persoonsgegevens, has spelled this out in published guidance for years. All three conditions need to hold. If any one of them fails, the analytics exemption does not apply, and the site needs the visitor's prior consent to set the cookies in the first place.</w:t>
      </w:r>
    </w:p>
    <w:p>
      <w:r>
        <w:rPr>
          <w:rFonts w:ascii="Calibri" w:hAnsi="Calibri"/>
          <w:b w:val="0"/>
          <w:i w:val="0"/>
          <w:sz w:val="22"/>
        </w:rPr>
        <w:t>Belastingdienst.nl fails the first condition. Probably also the third.</w:t>
      </w:r>
    </w:p>
    <w:p>
      <w:pPr>
        <w:pBdr>
          <w:bottom w:val="single" w:sz="6" w:space="1" w:color="999999"/>
        </w:pBdr>
      </w:pPr>
    </w:p>
    <w:p>
      <w:pPr>
        <w:spacing w:before="360"/>
      </w:pPr>
      <w:r>
        <w:rPr>
          <w:rFonts w:ascii="Calibri" w:hAnsi="Calibri"/>
          <w:b/>
          <w:i w:val="0"/>
          <w:color w:val="1F3A5F"/>
          <w:sz w:val="32"/>
        </w:rPr>
        <w:t>What the website actually does</w:t>
      </w:r>
    </w:p>
    <w:p>
      <w:r>
        <w:rPr>
          <w:rFonts w:ascii="Calibri" w:hAnsi="Calibri"/>
          <w:b w:val="0"/>
          <w:i w:val="0"/>
          <w:sz w:val="22"/>
        </w:rPr>
        <w:t>I opened belastingdienst.nl in a clean browser session, with no prior cookies, no extensions, no logged-in account. I let the page load, then took a screenshot and exported the network log. Three things happened that the cookieverklaring does not adequately describe.</w:t>
      </w:r>
    </w:p>
    <w:p>
      <w:r>
        <w:rPr>
          <w:rFonts w:ascii="Calibri" w:hAnsi="Calibri"/>
          <w:b/>
          <w:i w:val="0"/>
          <w:sz w:val="22"/>
        </w:rPr>
        <w:t>Adobe Analytics fired.</w:t>
      </w:r>
      <w:r>
        <w:rPr>
          <w:rFonts w:ascii="Calibri" w:hAnsi="Calibri"/>
          <w:b w:val="0"/>
          <w:i w:val="0"/>
          <w:sz w:val="22"/>
        </w:rPr>
        <w:t xml:space="preserve"> Within a second of arrival, my browser had four cookies from Adobe's Experience Cloud platform. One of them, </w:t>
      </w:r>
      <w:r>
        <w:rPr>
          <w:rFonts w:ascii="Consolas" w:hAnsi="Consolas" w:cs="Consolas" w:eastAsia="Consolas"/>
          <w:b w:val="0"/>
          <w:i w:val="0"/>
          <w:sz w:val="20"/>
          <w:shd w:val="clear" w:fill="F3F3F3"/>
        </w:rPr>
        <w:t>s_ecid</w:t>
      </w:r>
      <w:r>
        <w:rPr>
          <w:rFonts w:ascii="Calibri" w:hAnsi="Calibri"/>
          <w:b w:val="0"/>
          <w:i w:val="0"/>
          <w:sz w:val="22"/>
        </w:rPr>
        <w:t xml:space="preserve">, is set to expire in two years. Another, with the unwieldy name </w:t>
      </w:r>
      <w:r>
        <w:rPr>
          <w:rFonts w:ascii="Consolas" w:hAnsi="Consolas" w:cs="Consolas" w:eastAsia="Consolas"/>
          <w:b w:val="0"/>
          <w:i w:val="0"/>
          <w:sz w:val="20"/>
          <w:shd w:val="clear" w:fill="F3F3F3"/>
        </w:rPr>
        <w:t>AMCV_6B4320E8637BE4D40A495FD6@AdobeOrg</w:t>
      </w:r>
      <w:r>
        <w:rPr>
          <w:rFonts w:ascii="Calibri" w:hAnsi="Calibri"/>
          <w:b w:val="0"/>
          <w:i w:val="0"/>
          <w:sz w:val="22"/>
        </w:rPr>
        <w:t xml:space="preserve">, contains a unique persistent visitor identifier: </w:t>
      </w:r>
      <w:r>
        <w:rPr>
          <w:rFonts w:ascii="Consolas" w:hAnsi="Consolas" w:cs="Consolas" w:eastAsia="Consolas"/>
          <w:b w:val="0"/>
          <w:i w:val="0"/>
          <w:sz w:val="20"/>
          <w:shd w:val="clear" w:fill="F3F3F3"/>
        </w:rPr>
        <w:t>mid=43274885347084334791006538785908692227</w:t>
      </w:r>
      <w:r>
        <w:rPr>
          <w:rFonts w:ascii="Calibri" w:hAnsi="Calibri"/>
          <w:b w:val="0"/>
          <w:i w:val="0"/>
          <w:sz w:val="22"/>
        </w:rPr>
        <w:t>. That number is mine now. Every time I return to belastingdienst.nl, that number will be sent to Adobe's servers and used to recognise me as the same visitor. The same number is sent in plain query-string form on the very first page load:</w:t>
      </w:r>
    </w:p>
    <w:p>
      <w:pPr>
        <w:ind w:left="170"/>
        <w:shd w:val="clear" w:fill="F5F5F5"/>
      </w:pPr>
      <w:r>
        <w:rPr>
          <w:rFonts w:ascii="Consolas" w:hAnsi="Consolas" w:cs="Consolas" w:eastAsia="Consolas"/>
          <w:b w:val="0"/>
          <w:i w:val="0"/>
          <w:sz w:val="18"/>
        </w:rPr>
        <w:t>GET https://adobe-analytics-dc.belastingdienst.nl/b/ss/belastingdienstproduction/...</w:t>
        <w:br/>
      </w:r>
      <w:r>
        <w:rPr>
          <w:rFonts w:ascii="Consolas" w:hAnsi="Consolas" w:cs="Consolas" w:eastAsia="Consolas"/>
          <w:b w:val="0"/>
          <w:i w:val="0"/>
          <w:sz w:val="18"/>
        </w:rPr>
        <w:t xml:space="preserve">   &amp;mid=43274885347084334791006538785908692227</w:t>
        <w:br/>
      </w:r>
      <w:r>
        <w:rPr>
          <w:rFonts w:ascii="Consolas" w:hAnsi="Consolas" w:cs="Consolas" w:eastAsia="Consolas"/>
          <w:b w:val="0"/>
          <w:i w:val="0"/>
          <w:sz w:val="18"/>
        </w:rPr>
        <w:t xml:space="preserve">   &amp;mcorgid=6B4320E8637BE4D40A495FD6%40AdobeOrg</w:t>
        <w:br/>
      </w:r>
      <w:r>
        <w:rPr>
          <w:rFonts w:ascii="Consolas" w:hAnsi="Consolas" w:cs="Consolas" w:eastAsia="Consolas"/>
          <w:b w:val="0"/>
          <w:i w:val="0"/>
          <w:sz w:val="18"/>
        </w:rPr>
        <w:t xml:space="preserve">   &amp;pageName=%2Fnl%2Fhome%2Fhome</w:t>
        <w:br/>
      </w:r>
      <w:r>
        <w:rPr>
          <w:rFonts w:ascii="Consolas" w:hAnsi="Consolas" w:cs="Consolas" w:eastAsia="Consolas"/>
          <w:b w:val="0"/>
          <w:i w:val="0"/>
          <w:sz w:val="18"/>
        </w:rPr>
        <w:t xml:space="preserve">   &amp;c7=Belastingdienst&amp;c26=Belastingdienst%20Nederland</w:t>
        <w:br/>
      </w:r>
    </w:p>
    <w:p>
      <w:r>
        <w:rPr>
          <w:rFonts w:ascii="Calibri" w:hAnsi="Calibri"/>
          <w:b w:val="0"/>
          <w:i w:val="0"/>
          <w:sz w:val="22"/>
        </w:rPr>
        <w:t xml:space="preserve">The </w:t>
      </w:r>
      <w:r>
        <w:rPr>
          <w:rFonts w:ascii="Consolas" w:hAnsi="Consolas" w:cs="Consolas" w:eastAsia="Consolas"/>
          <w:b w:val="0"/>
          <w:i w:val="0"/>
          <w:sz w:val="20"/>
          <w:shd w:val="clear" w:fill="F3F3F3"/>
        </w:rPr>
        <w:t>belastingdienstproduction</w:t>
      </w:r>
      <w:r>
        <w:rPr>
          <w:rFonts w:ascii="Calibri" w:hAnsi="Calibri"/>
          <w:b w:val="0"/>
          <w:i w:val="0"/>
          <w:sz w:val="22"/>
        </w:rPr>
        <w:t xml:space="preserve"> string is the report-suite identifier in Adobe's system. The numeric </w:t>
      </w:r>
      <w:r>
        <w:rPr>
          <w:rFonts w:ascii="Consolas" w:hAnsi="Consolas" w:cs="Consolas" w:eastAsia="Consolas"/>
          <w:b w:val="0"/>
          <w:i w:val="0"/>
          <w:sz w:val="20"/>
          <w:shd w:val="clear" w:fill="F3F3F3"/>
        </w:rPr>
        <w:t>mid</w:t>
      </w:r>
      <w:r>
        <w:rPr>
          <w:rFonts w:ascii="Calibri" w:hAnsi="Calibri"/>
          <w:b w:val="0"/>
          <w:i w:val="0"/>
          <w:sz w:val="22"/>
        </w:rPr>
        <w:t xml:space="preserve"> is what Adobe calls a Marketing Cloud ID. The Court of Justice of the European Union ruled in 2016, in the Breyer judgement, that this kind of persistent online identifier is personal data under European law, even when the IP address that originally generated it has been stripped. The European Data Protection Board has restated this position regularly since.</w:t>
      </w:r>
    </w:p>
    <w:p>
      <w:r>
        <w:rPr>
          <w:rFonts w:ascii="Calibri" w:hAnsi="Calibri"/>
          <w:b/>
          <w:i w:val="0"/>
          <w:sz w:val="22"/>
        </w:rPr>
        <w:t>AB Tasty fired.</w:t>
      </w:r>
      <w:r>
        <w:rPr>
          <w:rFonts w:ascii="Calibri" w:hAnsi="Calibri"/>
          <w:b w:val="0"/>
          <w:i w:val="0"/>
          <w:sz w:val="22"/>
        </w:rPr>
        <w:t xml:space="preserve"> A few hundred milliseconds after Adobe, my browser also pulled in five JavaScript files from </w:t>
      </w:r>
      <w:r>
        <w:rPr>
          <w:rFonts w:ascii="Consolas" w:hAnsi="Consolas" w:cs="Consolas" w:eastAsia="Consolas"/>
          <w:b w:val="0"/>
          <w:i w:val="0"/>
          <w:sz w:val="20"/>
          <w:shd w:val="clear" w:fill="F3F3F3"/>
        </w:rPr>
        <w:t>try.abtasty.com</w:t>
      </w:r>
      <w:r>
        <w:rPr>
          <w:rFonts w:ascii="Calibri" w:hAnsi="Calibri"/>
          <w:b w:val="0"/>
          <w:i w:val="0"/>
          <w:sz w:val="22"/>
        </w:rPr>
        <w:t xml:space="preserve"> and posted a tracking beacon to </w:t>
      </w:r>
      <w:r>
        <w:rPr>
          <w:rFonts w:ascii="Consolas" w:hAnsi="Consolas" w:cs="Consolas" w:eastAsia="Consolas"/>
          <w:b w:val="0"/>
          <w:i w:val="0"/>
          <w:sz w:val="20"/>
          <w:shd w:val="clear" w:fill="F3F3F3"/>
        </w:rPr>
        <w:t>ariane.abtasty.com</w:t>
      </w:r>
      <w:r>
        <w:rPr>
          <w:rFonts w:ascii="Calibri" w:hAnsi="Calibri"/>
          <w:b w:val="0"/>
          <w:i w:val="0"/>
          <w:sz w:val="22"/>
        </w:rPr>
        <w:t xml:space="preserve">. Two more cookies appeared in my browser: </w:t>
      </w:r>
      <w:r>
        <w:rPr>
          <w:rFonts w:ascii="Consolas" w:hAnsi="Consolas" w:cs="Consolas" w:eastAsia="Consolas"/>
          <w:b w:val="0"/>
          <w:i w:val="0"/>
          <w:sz w:val="20"/>
          <w:shd w:val="clear" w:fill="F3F3F3"/>
        </w:rPr>
        <w:t>ABTasty</w:t>
      </w:r>
      <w:r>
        <w:rPr>
          <w:rFonts w:ascii="Calibri" w:hAnsi="Calibri"/>
          <w:b w:val="0"/>
          <w:i w:val="0"/>
          <w:sz w:val="22"/>
        </w:rPr>
        <w:t xml:space="preserve"> and </w:t>
      </w:r>
      <w:r>
        <w:rPr>
          <w:rFonts w:ascii="Consolas" w:hAnsi="Consolas" w:cs="Consolas" w:eastAsia="Consolas"/>
          <w:b w:val="0"/>
          <w:i w:val="0"/>
          <w:sz w:val="20"/>
          <w:shd w:val="clear" w:fill="F3F3F3"/>
        </w:rPr>
        <w:t>ABTastySession</w:t>
      </w:r>
      <w:r>
        <w:rPr>
          <w:rFonts w:ascii="Calibri" w:hAnsi="Calibri"/>
          <w:b w:val="0"/>
          <w:i w:val="0"/>
          <w:sz w:val="22"/>
        </w:rPr>
        <w:t xml:space="preserve">. Both were set with </w:t>
      </w:r>
      <w:r>
        <w:rPr>
          <w:rFonts w:ascii="Consolas" w:hAnsi="Consolas" w:cs="Consolas" w:eastAsia="Consolas"/>
          <w:b w:val="0"/>
          <w:i w:val="0"/>
          <w:sz w:val="20"/>
          <w:shd w:val="clear" w:fill="F3F3F3"/>
        </w:rPr>
        <w:t>SameSite=None</w:t>
      </w:r>
      <w:r>
        <w:rPr>
          <w:rFonts w:ascii="Calibri" w:hAnsi="Calibri"/>
          <w:b w:val="0"/>
          <w:i w:val="0"/>
          <w:sz w:val="22"/>
        </w:rPr>
        <w:t xml:space="preserve">, meaning they are explicitly permitted to travel cross-site. AB Tasty is a French company. Its product, in its own marketing language, is </w:t>
      </w:r>
      <w:r>
        <w:rPr>
          <w:rFonts w:ascii="Calibri" w:hAnsi="Calibri"/>
          <w:b w:val="0"/>
          <w:i/>
          <w:sz w:val="22"/>
        </w:rPr>
        <w:t>"personalisation, A/B testing and behavioural targeting in one platform"</w:t>
      </w:r>
      <w:r>
        <w:rPr>
          <w:rFonts w:ascii="Calibri" w:hAnsi="Calibri"/>
          <w:b w:val="0"/>
          <w:i w:val="0"/>
          <w:sz w:val="22"/>
        </w:rPr>
        <w:t>. It is not an analytics tool. It is a behavioural-targeting tool that uses analytics to measure the effects of behavioural-targeting decisions.</w:t>
      </w:r>
    </w:p>
    <w:p>
      <w:r>
        <w:rPr>
          <w:rFonts w:ascii="Calibri" w:hAnsi="Calibri"/>
          <w:b w:val="0"/>
          <w:i w:val="0"/>
          <w:sz w:val="22"/>
        </w:rPr>
        <w:t>If AB Tasty's purpose is anything other than analytics, the third condition of the Dutch analytics exemption fails. AB Tasty's purpose is, by the company's own description, A/B testing and behavioural targeting. So the third condition fails.</w:t>
      </w:r>
    </w:p>
    <w:p>
      <w:r>
        <w:rPr>
          <w:rFonts w:ascii="Calibri" w:hAnsi="Calibri"/>
          <w:b/>
          <w:i w:val="0"/>
          <w:sz w:val="22"/>
        </w:rPr>
        <w:t>A consent dialog never appeared.</w:t>
      </w:r>
      <w:r>
        <w:rPr>
          <w:rFonts w:ascii="Calibri" w:hAnsi="Calibri"/>
          <w:b w:val="0"/>
          <w:i w:val="0"/>
          <w:sz w:val="22"/>
        </w:rPr>
        <w:t xml:space="preserve"> No banner, no overlay, no modal. The home page renders fully, with a stock photograph of a tax adviser at a kitchen table, four cards about current campaigns, and a footer link labelled "Cookies". The full screenshot is in the audit appendix. The Court of Justice of the EU's Planet49 ruling, from October 2019, requires that consent for non-essential cookies be active, freely given, specific, informed, and unambiguous. Continuing to read a page does not count. Belastingdienst.nl proceeds as if no consent is needed, because under the legal theory the cookieverklaring uses, no consent is needed. The legal theory does not survive contact with the site.</w:t>
      </w:r>
    </w:p>
    <w:p>
      <w:pPr>
        <w:pBdr>
          <w:bottom w:val="single" w:sz="6" w:space="1" w:color="999999"/>
        </w:pBdr>
      </w:pPr>
    </w:p>
    <w:p>
      <w:pPr>
        <w:spacing w:before="360"/>
      </w:pPr>
      <w:r>
        <w:rPr>
          <w:rFonts w:ascii="Calibri" w:hAnsi="Calibri"/>
          <w:b/>
          <w:i w:val="0"/>
          <w:color w:val="1F3A5F"/>
          <w:sz w:val="32"/>
        </w:rPr>
        <w:t>The cloak</w:t>
      </w:r>
    </w:p>
    <w:p>
      <w:r>
        <w:rPr>
          <w:rFonts w:ascii="Calibri" w:hAnsi="Calibri"/>
          <w:b w:val="0"/>
          <w:i w:val="0"/>
          <w:sz w:val="22"/>
        </w:rPr>
        <w:t>The most quietly interesting finding has nothing to do with the cookies themselves. It is the address that the Adobe Analytics traffic flows to.</w:t>
      </w:r>
    </w:p>
    <w:p>
      <w:r>
        <w:rPr>
          <w:rFonts w:ascii="Calibri" w:hAnsi="Calibri"/>
          <w:b w:val="0"/>
          <w:i w:val="0"/>
          <w:sz w:val="22"/>
        </w:rPr>
        <w:t xml:space="preserve">In your browser's developer tools, the Adobe data collection requests appear to go to </w:t>
      </w:r>
      <w:r>
        <w:rPr>
          <w:rFonts w:ascii="Consolas" w:hAnsi="Consolas" w:cs="Consolas" w:eastAsia="Consolas"/>
          <w:b w:val="0"/>
          <w:i w:val="0"/>
          <w:sz w:val="20"/>
          <w:shd w:val="clear" w:fill="F3F3F3"/>
        </w:rPr>
        <w:t>adobe-analytics-dc.belastingdienst.nl</w:t>
      </w:r>
      <w:r>
        <w:rPr>
          <w:rFonts w:ascii="Calibri" w:hAnsi="Calibri"/>
          <w:b w:val="0"/>
          <w:i w:val="0"/>
          <w:sz w:val="22"/>
        </w:rPr>
        <w:t>. That address, on its face, is a subdomain of the Dutch tax authority. It looks like a Belastingdienst service. It carries the name of the organisation that hosts it.</w:t>
      </w:r>
    </w:p>
    <w:p>
      <w:r>
        <w:rPr>
          <w:rFonts w:ascii="Calibri" w:hAnsi="Calibri"/>
          <w:b w:val="0"/>
          <w:i w:val="0"/>
          <w:sz w:val="22"/>
        </w:rPr>
        <w:t>It is not a Belastingdienst service. A single DNS lookup makes that clear:</w:t>
      </w:r>
    </w:p>
    <w:p>
      <w:pPr>
        <w:ind w:left="170"/>
        <w:shd w:val="clear" w:fill="F5F5F5"/>
      </w:pPr>
      <w:r>
        <w:rPr>
          <w:rFonts w:ascii="Consolas" w:hAnsi="Consolas" w:cs="Consolas" w:eastAsia="Consolas"/>
          <w:b w:val="0"/>
          <w:i w:val="0"/>
          <w:sz w:val="18"/>
        </w:rPr>
        <w:t>$ dig adobe-analytics-dc.belastingdienst.nl</w:t>
        <w:br/>
      </w:r>
      <w:r>
        <w:rPr>
          <w:rFonts w:ascii="Consolas" w:hAnsi="Consolas" w:cs="Consolas" w:eastAsia="Consolas"/>
          <w:b w:val="0"/>
          <w:i w:val="0"/>
          <w:sz w:val="18"/>
        </w:rPr>
        <w:br/>
      </w:r>
      <w:r>
        <w:rPr>
          <w:rFonts w:ascii="Consolas" w:hAnsi="Consolas" w:cs="Consolas" w:eastAsia="Consolas"/>
          <w:b w:val="0"/>
          <w:i w:val="0"/>
          <w:sz w:val="18"/>
        </w:rPr>
        <w:t>adobe-analytics-dc.belastingdienst.nl. CNAME wdbvhtupcp.data.adobedc.net.</w:t>
        <w:br/>
      </w:r>
      <w:r>
        <w:rPr>
          <w:rFonts w:ascii="Consolas" w:hAnsi="Consolas" w:cs="Consolas" w:eastAsia="Consolas"/>
          <w:b w:val="0"/>
          <w:i w:val="0"/>
          <w:sz w:val="18"/>
        </w:rPr>
        <w:t>wdbvhtupcp.data.adobedc.net.           A     63.140.62.139</w:t>
        <w:br/>
      </w:r>
      <w:r>
        <w:rPr>
          <w:rFonts w:ascii="Consolas" w:hAnsi="Consolas" w:cs="Consolas" w:eastAsia="Consolas"/>
          <w:b w:val="0"/>
          <w:i w:val="0"/>
          <w:sz w:val="18"/>
        </w:rPr>
        <w:t xml:space="preserve">                                       A     63.140.62.120</w:t>
        <w:br/>
      </w:r>
      <w:r>
        <w:rPr>
          <w:rFonts w:ascii="Consolas" w:hAnsi="Consolas" w:cs="Consolas" w:eastAsia="Consolas"/>
          <w:b w:val="0"/>
          <w:i w:val="0"/>
          <w:sz w:val="18"/>
        </w:rPr>
        <w:t xml:space="preserve">                                       A     63.140.62.172</w:t>
        <w:br/>
      </w:r>
      <w:r>
        <w:rPr>
          <w:rFonts w:ascii="Consolas" w:hAnsi="Consolas" w:cs="Consolas" w:eastAsia="Consolas"/>
          <w:b w:val="0"/>
          <w:i w:val="0"/>
          <w:sz w:val="18"/>
        </w:rPr>
        <w:t xml:space="preserve">                                       A     63.140.62.236</w:t>
        <w:br/>
      </w:r>
      <w:r>
        <w:rPr>
          <w:rFonts w:ascii="Consolas" w:hAnsi="Consolas" w:cs="Consolas" w:eastAsia="Consolas"/>
          <w:b w:val="0"/>
          <w:i w:val="0"/>
          <w:sz w:val="18"/>
        </w:rPr>
        <w:t xml:space="preserve">                                       A     63.140.62.210</w:t>
        <w:br/>
      </w:r>
      <w:r>
        <w:rPr>
          <w:rFonts w:ascii="Consolas" w:hAnsi="Consolas" w:cs="Consolas" w:eastAsia="Consolas"/>
          <w:b w:val="0"/>
          <w:i w:val="0"/>
          <w:sz w:val="18"/>
        </w:rPr>
        <w:t xml:space="preserve">                                       A     63.140.62.200</w:t>
        <w:br/>
      </w:r>
    </w:p>
    <w:p>
      <w:r>
        <w:rPr>
          <w:rFonts w:ascii="Calibri" w:hAnsi="Calibri"/>
          <w:b w:val="0"/>
          <w:i w:val="0"/>
          <w:sz w:val="22"/>
        </w:rPr>
        <w:t xml:space="preserve">The CNAME record routes the name to </w:t>
      </w:r>
      <w:r>
        <w:rPr>
          <w:rFonts w:ascii="Consolas" w:hAnsi="Consolas" w:cs="Consolas" w:eastAsia="Consolas"/>
          <w:b w:val="0"/>
          <w:i w:val="0"/>
          <w:sz w:val="20"/>
          <w:shd w:val="clear" w:fill="F3F3F3"/>
        </w:rPr>
        <w:t>wdbvhtupcp.data.adobedc.net</w:t>
      </w:r>
      <w:r>
        <w:rPr>
          <w:rFonts w:ascii="Calibri" w:hAnsi="Calibri"/>
          <w:b w:val="0"/>
          <w:i w:val="0"/>
          <w:sz w:val="22"/>
        </w:rPr>
        <w:t xml:space="preserve">, which is part of Adobe Experience Cloud's data collection cluster. The IP block, </w:t>
      </w:r>
      <w:r>
        <w:rPr>
          <w:rFonts w:ascii="Consolas" w:hAnsi="Consolas" w:cs="Consolas" w:eastAsia="Consolas"/>
          <w:b w:val="0"/>
          <w:i w:val="0"/>
          <w:sz w:val="20"/>
          <w:shd w:val="clear" w:fill="F3F3F3"/>
        </w:rPr>
        <w:t>63.140.62.0/24</w:t>
      </w:r>
      <w:r>
        <w:rPr>
          <w:rFonts w:ascii="Calibri" w:hAnsi="Calibri"/>
          <w:b w:val="0"/>
          <w:i w:val="0"/>
          <w:sz w:val="22"/>
        </w:rPr>
        <w:t xml:space="preserve">, is registered to Adobe Inc. in the United States. Every analytics call hitting </w:t>
      </w:r>
      <w:r>
        <w:rPr>
          <w:rFonts w:ascii="Consolas" w:hAnsi="Consolas" w:cs="Consolas" w:eastAsia="Consolas"/>
          <w:b w:val="0"/>
          <w:i w:val="0"/>
          <w:sz w:val="20"/>
          <w:shd w:val="clear" w:fill="F3F3F3"/>
        </w:rPr>
        <w:t>adobe-analytics-dc.belastingdienst.nl</w:t>
      </w:r>
      <w:r>
        <w:rPr>
          <w:rFonts w:ascii="Calibri" w:hAnsi="Calibri"/>
          <w:b w:val="0"/>
          <w:i w:val="0"/>
          <w:sz w:val="22"/>
        </w:rPr>
        <w:t xml:space="preserve"> arrives at Adobe.</w:t>
      </w:r>
    </w:p>
    <w:p>
      <w:r>
        <w:rPr>
          <w:rFonts w:ascii="Calibri" w:hAnsi="Calibri"/>
          <w:b w:val="0"/>
          <w:i w:val="0"/>
          <w:sz w:val="22"/>
        </w:rPr>
        <w:t xml:space="preserve">This technique has a name. It is called CNAME cloaking. It exists for a specific reason. Modern browsers, ad blockers, and tracker-protection tools maintain blocklists of known third-party tracker domains. Adobe Analytics' actual domains, things like </w:t>
      </w:r>
      <w:r>
        <w:rPr>
          <w:rFonts w:ascii="Consolas" w:hAnsi="Consolas" w:cs="Consolas" w:eastAsia="Consolas"/>
          <w:b w:val="0"/>
          <w:i w:val="0"/>
          <w:sz w:val="20"/>
          <w:shd w:val="clear" w:fill="F3F3F3"/>
        </w:rPr>
        <w:t>*.demdex.net</w:t>
      </w:r>
      <w:r>
        <w:rPr>
          <w:rFonts w:ascii="Calibri" w:hAnsi="Calibri"/>
          <w:b w:val="0"/>
          <w:i w:val="0"/>
          <w:sz w:val="22"/>
        </w:rPr>
        <w:t xml:space="preserve"> and </w:t>
      </w:r>
      <w:r>
        <w:rPr>
          <w:rFonts w:ascii="Consolas" w:hAnsi="Consolas" w:cs="Consolas" w:eastAsia="Consolas"/>
          <w:b w:val="0"/>
          <w:i w:val="0"/>
          <w:sz w:val="20"/>
          <w:shd w:val="clear" w:fill="F3F3F3"/>
        </w:rPr>
        <w:t>*.omtrdc.net</w:t>
      </w:r>
      <w:r>
        <w:rPr>
          <w:rFonts w:ascii="Calibri" w:hAnsi="Calibri"/>
          <w:b w:val="0"/>
          <w:i w:val="0"/>
          <w:sz w:val="22"/>
        </w:rPr>
        <w:t xml:space="preserve"> and </w:t>
      </w:r>
      <w:r>
        <w:rPr>
          <w:rFonts w:ascii="Consolas" w:hAnsi="Consolas" w:cs="Consolas" w:eastAsia="Consolas"/>
          <w:b w:val="0"/>
          <w:i w:val="0"/>
          <w:sz w:val="20"/>
          <w:shd w:val="clear" w:fill="F3F3F3"/>
        </w:rPr>
        <w:t>*.adobedc.net</w:t>
      </w:r>
      <w:r>
        <w:rPr>
          <w:rFonts w:ascii="Calibri" w:hAnsi="Calibri"/>
          <w:b w:val="0"/>
          <w:i w:val="0"/>
          <w:sz w:val="22"/>
        </w:rPr>
        <w:t>, are on every major blocklist. When a tracker is loaded from a third-party domain, Safari's Intelligent Tracking Prevention shortens its cookie lifetime, Firefox's Enhanced Tracking Protection blocks it outright, and ad blockers refuse to load it.</w:t>
      </w:r>
    </w:p>
    <w:p>
      <w:r>
        <w:rPr>
          <w:rFonts w:ascii="Calibri" w:hAnsi="Calibri"/>
          <w:b w:val="0"/>
          <w:i w:val="0"/>
          <w:sz w:val="22"/>
        </w:rPr>
        <w:t xml:space="preserve">CNAME cloaking moves the loading endpoint into the publisher's own domain so the tracker appears as first-party. The browser sees a request to </w:t>
      </w:r>
      <w:r>
        <w:rPr>
          <w:rFonts w:ascii="Consolas" w:hAnsi="Consolas" w:cs="Consolas" w:eastAsia="Consolas"/>
          <w:b w:val="0"/>
          <w:i w:val="0"/>
          <w:sz w:val="20"/>
          <w:shd w:val="clear" w:fill="F3F3F3"/>
        </w:rPr>
        <w:t>belastingdienst.nl</w:t>
      </w:r>
      <w:r>
        <w:rPr>
          <w:rFonts w:ascii="Calibri" w:hAnsi="Calibri"/>
          <w:b w:val="0"/>
          <w:i w:val="0"/>
          <w:sz w:val="22"/>
        </w:rPr>
        <w:t xml:space="preserve">, not to </w:t>
      </w:r>
      <w:r>
        <w:rPr>
          <w:rFonts w:ascii="Consolas" w:hAnsi="Consolas" w:cs="Consolas" w:eastAsia="Consolas"/>
          <w:b w:val="0"/>
          <w:i w:val="0"/>
          <w:sz w:val="20"/>
          <w:shd w:val="clear" w:fill="F3F3F3"/>
        </w:rPr>
        <w:t>adobedc.net</w:t>
      </w:r>
      <w:r>
        <w:rPr>
          <w:rFonts w:ascii="Calibri" w:hAnsi="Calibri"/>
          <w:b w:val="0"/>
          <w:i w:val="0"/>
          <w:sz w:val="22"/>
        </w:rPr>
        <w:t>. The cookies that come back are first-party cookies, not third-party. Tracker protection mostly stops working.</w:t>
      </w:r>
    </w:p>
    <w:p>
      <w:r>
        <w:rPr>
          <w:rFonts w:ascii="Calibri" w:hAnsi="Calibri"/>
          <w:b w:val="0"/>
          <w:i w:val="0"/>
          <w:sz w:val="22"/>
        </w:rPr>
        <w:t>The European Data Protection Board's 2020 guidance on cookies addresses this directly. The guidance is about the substance of who is processing your data, not the technical first-party appearance of the request. The fact that the user's browser sees a request going to the publisher's domain does not change the fact that the data is being collected and stored by a third party in another jurisdiction. The user has a right under GDPR Article 13 to know who is processing their personal data. CNAME cloaking specifically obscures that information.</w:t>
      </w:r>
    </w:p>
    <w:p>
      <w:r>
        <w:rPr>
          <w:rFonts w:ascii="Calibri" w:hAnsi="Calibri"/>
          <w:b w:val="0"/>
          <w:i w:val="0"/>
          <w:sz w:val="22"/>
        </w:rPr>
        <w:t>CNIL, the French data protection authority, has explicitly flagged CNAME cloaking arrangements as transparency failures, in a 2020 deliberation. The Dutch AP has issued similar warnings. There has been no enforcement action against a national-government website, however, because no one expected a national government to be using the technique.</w:t>
      </w:r>
    </w:p>
    <w:p>
      <w:pPr>
        <w:pBdr>
          <w:bottom w:val="single" w:sz="6" w:space="1" w:color="999999"/>
        </w:pBdr>
      </w:pPr>
    </w:p>
    <w:p>
      <w:pPr>
        <w:spacing w:before="360"/>
      </w:pPr>
      <w:r>
        <w:rPr>
          <w:rFonts w:ascii="Calibri" w:hAnsi="Calibri"/>
          <w:b/>
          <w:i w:val="0"/>
          <w:color w:val="1F3A5F"/>
          <w:sz w:val="32"/>
        </w:rPr>
        <w:t>What the cookieverklaring says</w:t>
      </w:r>
    </w:p>
    <w:p>
      <w:r>
        <w:rPr>
          <w:rFonts w:ascii="Calibri" w:hAnsi="Calibri"/>
          <w:b w:val="0"/>
          <w:i w:val="0"/>
          <w:sz w:val="22"/>
        </w:rPr>
        <w:t xml:space="preserve">The Belastingdienst's official cookie policy is at a URL that reflects the underlying technology stack: </w:t>
      </w:r>
      <w:r>
        <w:rPr>
          <w:rFonts w:ascii="Consolas" w:hAnsi="Consolas" w:cs="Consolas" w:eastAsia="Consolas"/>
          <w:b w:val="0"/>
          <w:i w:val="0"/>
          <w:sz w:val="20"/>
          <w:shd w:val="clear" w:fill="F3F3F3"/>
        </w:rPr>
        <w:t>belastingdienst.nl/wps/wcm/connect/bldcontentnl/niet_in_enig_menu/prive/cookies</w:t>
      </w:r>
      <w:r>
        <w:rPr>
          <w:rFonts w:ascii="Calibri" w:hAnsi="Calibri"/>
          <w:b w:val="0"/>
          <w:i w:val="0"/>
          <w:sz w:val="22"/>
        </w:rPr>
        <w:t xml:space="preserve">. The </w:t>
      </w:r>
      <w:r>
        <w:rPr>
          <w:rFonts w:ascii="Consolas" w:hAnsi="Consolas" w:cs="Consolas" w:eastAsia="Consolas"/>
          <w:b w:val="0"/>
          <w:i w:val="0"/>
          <w:sz w:val="20"/>
          <w:shd w:val="clear" w:fill="F3F3F3"/>
        </w:rPr>
        <w:t>wps/wcm</w:t>
      </w:r>
      <w:r>
        <w:rPr>
          <w:rFonts w:ascii="Calibri" w:hAnsi="Calibri"/>
          <w:b w:val="0"/>
          <w:i w:val="0"/>
          <w:sz w:val="22"/>
        </w:rPr>
        <w:t xml:space="preserve"> prefix is IBM WebSphere Portal Server with Web Content Manager. The </w:t>
      </w:r>
      <w:r>
        <w:rPr>
          <w:rFonts w:ascii="Consolas" w:hAnsi="Consolas" w:cs="Consolas" w:eastAsia="Consolas"/>
          <w:b w:val="0"/>
          <w:i w:val="0"/>
          <w:sz w:val="20"/>
          <w:shd w:val="clear" w:fill="F3F3F3"/>
        </w:rPr>
        <w:t>niet_in_enig_menu</w:t>
      </w:r>
      <w:r>
        <w:rPr>
          <w:rFonts w:ascii="Calibri" w:hAnsi="Calibri"/>
          <w:b w:val="0"/>
          <w:i w:val="0"/>
          <w:sz w:val="22"/>
        </w:rPr>
        <w:t xml:space="preserve"> segment translates as "not in any menu", which is itself a small finding: the cookie policy is not in the navigation. It is reachable only by clicking the small "Cookies" link in the footer.</w:t>
      </w:r>
    </w:p>
    <w:p>
      <w:r>
        <w:rPr>
          <w:rFonts w:ascii="Calibri" w:hAnsi="Calibri"/>
          <w:b w:val="0"/>
          <w:i w:val="0"/>
          <w:sz w:val="22"/>
        </w:rPr>
        <w:t>The policy itself is plainly written and runs to about three thousand words. It opens with:</w:t>
      </w:r>
    </w:p>
    <w:p>
      <w:pPr>
        <w:ind w:left="454"/>
        <w:pBdr>
          <w:left w:val="single" w:sz="18" w:space="6" w:color="888888"/>
        </w:pBdr>
      </w:pPr>
      <w:r>
        <w:rPr>
          <w:rFonts w:ascii="Calibri" w:hAnsi="Calibri"/>
          <w:b w:val="0"/>
          <w:i/>
          <w:sz w:val="22"/>
        </w:rPr>
        <w:t>"Op de website van de Belastingdienst gebruiken we cookies om het gebruiksgemak te verbeteren en onderzoek te doen naar het bezoek van de website. De cookies die wij gebruiken, leggen geen persoonsgegevens vast."</w:t>
      </w:r>
    </w:p>
    <w:p>
      <w:r>
        <w:rPr>
          <w:rFonts w:ascii="Calibri" w:hAnsi="Calibri"/>
          <w:b w:val="0"/>
          <w:i w:val="0"/>
          <w:sz w:val="22"/>
        </w:rPr>
        <w:t>In English: on the Belastingdienst website we use cookies to improve usability and to do research into visits to the website. The cookies we use do not record personal data. The policy then defines three categories: necessary cookies, cookies for research into website use, and cookies from third-party websites. It states that the Belastingdienst's own cookies are only of the second category, and that the data they store cannot be traced back to a person.</w:t>
      </w:r>
    </w:p>
    <w:p>
      <w:r>
        <w:rPr>
          <w:rFonts w:ascii="Calibri" w:hAnsi="Calibri"/>
          <w:b w:val="0"/>
          <w:i w:val="0"/>
          <w:sz w:val="22"/>
        </w:rPr>
        <w:t>It then provides a table of every cookie set on the site. The Adobe cookies are listed:</w:t>
      </w:r>
    </w:p>
    <w:p>
      <w:pPr>
        <w:ind w:left="170"/>
        <w:shd w:val="clear" w:fill="F5F5F5"/>
      </w:pPr>
      <w:r>
        <w:rPr>
          <w:rFonts w:ascii="Consolas" w:hAnsi="Consolas" w:cs="Consolas" w:eastAsia="Consolas"/>
          <w:b w:val="0"/>
          <w:i w:val="0"/>
          <w:sz w:val="18"/>
        </w:rPr>
        <w:t>s_ecid                  2 jaar     Registreert bezoek aan webpagina's voor analysetool webgebruik.</w:t>
        <w:br/>
      </w:r>
      <w:r>
        <w:rPr>
          <w:rFonts w:ascii="Consolas" w:hAnsi="Consolas" w:cs="Consolas" w:eastAsia="Consolas"/>
          <w:b w:val="0"/>
          <w:i w:val="0"/>
          <w:sz w:val="18"/>
        </w:rPr>
        <w:t>AMCV_...@AdobeOrg       1 jaar     Registreert bezoek aan webpagina's voor analysetool webgebruik.</w:t>
        <w:br/>
      </w:r>
      <w:r>
        <w:rPr>
          <w:rFonts w:ascii="Consolas" w:hAnsi="Consolas" w:cs="Consolas" w:eastAsia="Consolas"/>
          <w:b w:val="0"/>
          <w:i w:val="0"/>
          <w:sz w:val="18"/>
        </w:rPr>
        <w:t>AMCVS_...@AdobeOrg      sessie     Registreert bezoek aan webpagina's voor analysetool webgebruik.</w:t>
        <w:br/>
      </w:r>
      <w:r>
        <w:rPr>
          <w:rFonts w:ascii="Consolas" w:hAnsi="Consolas" w:cs="Consolas" w:eastAsia="Consolas"/>
          <w:b w:val="0"/>
          <w:i w:val="0"/>
          <w:sz w:val="18"/>
        </w:rPr>
        <w:t>kndctr_..._AdobeOrg_id  1 jaar     Registreert bezoek aan webpagina's voor analysetool webgebruik.</w:t>
        <w:br/>
      </w:r>
      <w:r>
        <w:rPr>
          <w:rFonts w:ascii="Consolas" w:hAnsi="Consolas" w:cs="Consolas" w:eastAsia="Consolas"/>
          <w:b w:val="0"/>
          <w:i w:val="0"/>
          <w:sz w:val="18"/>
        </w:rPr>
        <w:t>s_cc                    sessie     Registreert bezoek aan webpagina's voor analysetool webgebruik.</w:t>
        <w:br/>
      </w:r>
      <w:r>
        <w:rPr>
          <w:rFonts w:ascii="Consolas" w:hAnsi="Consolas" w:cs="Consolas" w:eastAsia="Consolas"/>
          <w:b w:val="0"/>
          <w:i w:val="0"/>
          <w:sz w:val="18"/>
        </w:rPr>
        <w:t>s_vi                    2 jaar     Registreert bezoek aan webpagina's voor analysetool webgebruik.</w:t>
        <w:br/>
      </w:r>
      <w:r>
        <w:rPr>
          <w:rFonts w:ascii="Consolas" w:hAnsi="Consolas" w:cs="Consolas" w:eastAsia="Consolas"/>
          <w:b w:val="0"/>
          <w:i w:val="0"/>
          <w:sz w:val="18"/>
        </w:rPr>
        <w:t>s_fid                   2 jaar     Registreert bezoek aan webpagina's voor analysetool webgebruik.</w:t>
        <w:br/>
      </w:r>
    </w:p>
    <w:p>
      <w:r>
        <w:rPr>
          <w:rFonts w:ascii="Calibri" w:hAnsi="Calibri"/>
          <w:b w:val="0"/>
          <w:i w:val="0"/>
          <w:sz w:val="22"/>
        </w:rPr>
        <w:t xml:space="preserve">Adobe's name does not appear. The Adobe Org identifier is in the cookie names, encoded as the hex string </w:t>
      </w:r>
      <w:r>
        <w:rPr>
          <w:rFonts w:ascii="Consolas" w:hAnsi="Consolas" w:cs="Consolas" w:eastAsia="Consolas"/>
          <w:b w:val="0"/>
          <w:i w:val="0"/>
          <w:sz w:val="20"/>
          <w:shd w:val="clear" w:fill="F3F3F3"/>
        </w:rPr>
        <w:t>6B4320E8637BE4D40A495FD6</w:t>
      </w:r>
      <w:r>
        <w:rPr>
          <w:rFonts w:ascii="Calibri" w:hAnsi="Calibri"/>
          <w:b w:val="0"/>
          <w:i w:val="0"/>
          <w:sz w:val="22"/>
        </w:rPr>
        <w:t>, but a normal user has no way to decode that. Each cookie carries the same generic description: registers visits to web pages for a web-use analytics tool. The specific analytics tool is not named. The country of the recipient is not named. The international transfer arrangement is not described.</w:t>
      </w:r>
    </w:p>
    <w:p>
      <w:r>
        <w:rPr>
          <w:rFonts w:ascii="Calibri" w:hAnsi="Calibri"/>
          <w:b w:val="0"/>
          <w:i w:val="0"/>
          <w:sz w:val="22"/>
        </w:rPr>
        <w:t>AB Tasty does appear, in a separate sub-section about user-research surveys. It is listed there, alongside a cookie that controls how often a feedback form pops up:</w:t>
      </w:r>
    </w:p>
    <w:p>
      <w:pPr>
        <w:ind w:left="170"/>
        <w:shd w:val="clear" w:fill="F5F5F5"/>
      </w:pPr>
      <w:r>
        <w:rPr>
          <w:rFonts w:ascii="Consolas" w:hAnsi="Consolas" w:cs="Consolas" w:eastAsia="Consolas"/>
          <w:b w:val="0"/>
          <w:i w:val="0"/>
          <w:sz w:val="18"/>
        </w:rPr>
        <w:t>ABTasty           13 maanden   Registreert bezoek aan webpagina's voor analysetool webgebruik.</w:t>
        <w:br/>
      </w:r>
      <w:r>
        <w:rPr>
          <w:rFonts w:ascii="Consolas" w:hAnsi="Consolas" w:cs="Consolas" w:eastAsia="Consolas"/>
          <w:b w:val="0"/>
          <w:i w:val="0"/>
          <w:sz w:val="18"/>
        </w:rPr>
        <w:t>ABTastySession    sessie       Registreert bezoek aan webpagina's voor analysetool webgebruik.</w:t>
        <w:br/>
      </w:r>
    </w:p>
    <w:p>
      <w:r>
        <w:rPr>
          <w:rFonts w:ascii="Calibri" w:hAnsi="Calibri"/>
          <w:b w:val="0"/>
          <w:i w:val="0"/>
          <w:sz w:val="22"/>
        </w:rPr>
        <w:t>The framing, that AB Tasty belongs in a section about surveys, is misleading. AB Tasty does not run surveys. The same generic description, registers visits to web pages for a web-use analytics tool, is repeated. The fact that AB Tasty assigns visitors to test variants and then tracks their behaviour to compare variants is not mentioned. The fact that variant assignment is itself a unique identifier is not mentioned. The fact that AB Tasty is a French company processing Dutch citizens' behavioural data is not mentioned.</w:t>
      </w:r>
    </w:p>
    <w:p>
      <w:r>
        <w:rPr>
          <w:rFonts w:ascii="Calibri" w:hAnsi="Calibri"/>
          <w:b w:val="0"/>
          <w:i w:val="0"/>
          <w:sz w:val="22"/>
        </w:rPr>
        <w:t>The cookieverklaring concludes that the Belastingdienst's measures comply with the AVG. The legal basis cited is the analytics exemption in the Dutch Telecommunicatiewet, article 11.7a, plus the claim that the cookies do not store personal data.</w:t>
      </w:r>
    </w:p>
    <w:p>
      <w:r>
        <w:rPr>
          <w:rFonts w:ascii="Calibri" w:hAnsi="Calibri"/>
          <w:b w:val="0"/>
          <w:i w:val="0"/>
          <w:sz w:val="22"/>
        </w:rPr>
        <w:t>The legal claim has two problems and the factual claim has one. The legal problem is the third-condition failure already covered: AB Tasty is not analytics. The factual problem is what the persistent Marketing Cloud ID actually is. Under settled European case law, a number that uniquely identifies a visitor and persists across sessions is personal data, even if the visitor's IP address has been stripped. The Marketing Cloud ID does this. The cookieverklaring's claim that the cookies do not record personal data is, in the most charitable reading, based on a definition of personal data that the European courts have rejected.</w:t>
      </w:r>
    </w:p>
    <w:p>
      <w:pPr>
        <w:pBdr>
          <w:bottom w:val="single" w:sz="6" w:space="1" w:color="999999"/>
        </w:pBdr>
      </w:pPr>
    </w:p>
    <w:p>
      <w:pPr>
        <w:spacing w:before="360"/>
      </w:pPr>
      <w:r>
        <w:rPr>
          <w:rFonts w:ascii="Calibri" w:hAnsi="Calibri"/>
          <w:b/>
          <w:i w:val="0"/>
          <w:color w:val="1F3A5F"/>
          <w:sz w:val="32"/>
        </w:rPr>
        <w:t>What the website gets right</w:t>
      </w:r>
    </w:p>
    <w:p>
      <w:r>
        <w:rPr>
          <w:rFonts w:ascii="Calibri" w:hAnsi="Calibri"/>
          <w:b w:val="0"/>
          <w:i w:val="0"/>
          <w:sz w:val="22"/>
        </w:rPr>
        <w:t>This is not a story about a sloppy government IT operation. The opposite. Belastingdienst's overall security posture is above average for any organisation, let alone a national government department. The story works because the gap between competence and the analytics deployment is so wide.</w:t>
      </w:r>
    </w:p>
    <w:p>
      <w:r>
        <w:rPr>
          <w:rFonts w:ascii="Calibri" w:hAnsi="Calibri"/>
          <w:b w:val="0"/>
          <w:i w:val="0"/>
          <w:sz w:val="22"/>
        </w:rPr>
        <w:t xml:space="preserve">The email security setup is best-in-class. The Belastingdienst publishes SPF, DKIM, DMARC with a policy of </w:t>
      </w:r>
      <w:r>
        <w:rPr>
          <w:rFonts w:ascii="Consolas" w:hAnsi="Consolas" w:cs="Consolas" w:eastAsia="Consolas"/>
          <w:b w:val="0"/>
          <w:i w:val="0"/>
          <w:sz w:val="20"/>
          <w:shd w:val="clear" w:fill="F3F3F3"/>
        </w:rPr>
        <w:t>reject</w:t>
      </w:r>
      <w:r>
        <w:rPr>
          <w:rFonts w:ascii="Calibri" w:hAnsi="Calibri"/>
          <w:b w:val="0"/>
          <w:i w:val="0"/>
          <w:sz w:val="22"/>
        </w:rPr>
        <w:t xml:space="preserve"> (the strictest setting), MTA-STS, TLS-RPT for failure reporting, and BIMI with a verified mark certificate from DigiCert. That last one means recipient mail clients display a verified Belastingdienst logo next to legitimate emails, and reject impersonation attempts. Most Dutch government departments do not run BIMI. The Belastingdienst does.</w:t>
      </w:r>
    </w:p>
    <w:p>
      <w:r>
        <w:rPr>
          <w:rFonts w:ascii="Calibri" w:hAnsi="Calibri"/>
          <w:b w:val="0"/>
          <w:i w:val="0"/>
          <w:sz w:val="22"/>
        </w:rPr>
        <w:t>The DNS configuration is signed with DNSSEC, a chain of trust extending up through the .nl registry. The site is reachable over IPv6. CAA records limit which certificate authorities are allowed to issue certificates for the domain, and a security contact email is published in DNS for incident reporting. The three nameservers are operated under Belastingdienst's own administrative control, not a third-party DNS provider. Each of these is a Forum Standaardisatie "pas toe of leg uit" requirement. They are all met.</w:t>
      </w:r>
    </w:p>
    <w:p>
      <w:r>
        <w:rPr>
          <w:rFonts w:ascii="Calibri" w:hAnsi="Calibri"/>
          <w:b w:val="0"/>
          <w:i w:val="0"/>
          <w:sz w:val="22"/>
        </w:rPr>
        <w:t>The TLS configuration is correct. TLS 1.0 and 1.1 are disabled. TLS 1.2 and 1.3 are enabled with modern AEAD ciphers and forward secrecy. The certificate is from DigiCert's EU jurisdiction, not the United States.</w:t>
      </w:r>
    </w:p>
    <w:p>
      <w:r>
        <w:rPr>
          <w:rFonts w:ascii="Calibri" w:hAnsi="Calibri"/>
          <w:b w:val="0"/>
          <w:i w:val="0"/>
          <w:sz w:val="22"/>
        </w:rPr>
        <w:t xml:space="preserve">The coordinated vulnerability disclosure surface is excellent. The </w:t>
      </w:r>
      <w:r>
        <w:rPr>
          <w:rFonts w:ascii="Consolas" w:hAnsi="Consolas" w:cs="Consolas" w:eastAsia="Consolas"/>
          <w:b w:val="0"/>
          <w:i w:val="0"/>
          <w:sz w:val="20"/>
          <w:shd w:val="clear" w:fill="F3F3F3"/>
        </w:rPr>
        <w:t>/.well-known/security.txt</w:t>
      </w:r>
      <w:r>
        <w:rPr>
          <w:rFonts w:ascii="Calibri" w:hAnsi="Calibri"/>
          <w:b w:val="0"/>
          <w:i w:val="0"/>
          <w:sz w:val="22"/>
        </w:rPr>
        <w:t xml:space="preserve"> file is PGP-signed, lists three separate contact addresses for the Belastingdienst, the customs service Douane, and the benefits service Toeslagen. It links to a written CVD policy, a hall-of-fame for prior reporters, an encryption key, and hiring pages. It declares a reasonable expiry date. Most Dutch government sites either don't publish a security.txt or publish one without PGP signing. The Belastingdienst has done this properly.</w:t>
      </w:r>
    </w:p>
    <w:p>
      <w:r>
        <w:rPr>
          <w:rFonts w:ascii="Calibri" w:hAnsi="Calibri"/>
          <w:b w:val="0"/>
          <w:i w:val="0"/>
          <w:sz w:val="22"/>
        </w:rPr>
        <w:t xml:space="preserve">A static check of the home page's HTML markup shows the basics of accessibility are correct. The </w:t>
      </w:r>
      <w:r>
        <w:rPr>
          <w:rFonts w:ascii="Consolas" w:hAnsi="Consolas" w:cs="Consolas" w:eastAsia="Consolas"/>
          <w:b w:val="0"/>
          <w:i w:val="0"/>
          <w:sz w:val="20"/>
          <w:shd w:val="clear" w:fill="F3F3F3"/>
        </w:rPr>
        <w:t>&lt;html&gt;</w:t>
      </w:r>
      <w:r>
        <w:rPr>
          <w:rFonts w:ascii="Calibri" w:hAnsi="Calibri"/>
          <w:b w:val="0"/>
          <w:i w:val="0"/>
          <w:sz w:val="22"/>
        </w:rPr>
        <w:t xml:space="preserve"> element has a </w:t>
      </w:r>
      <w:r>
        <w:rPr>
          <w:rFonts w:ascii="Consolas" w:hAnsi="Consolas" w:cs="Consolas" w:eastAsia="Consolas"/>
          <w:b w:val="0"/>
          <w:i w:val="0"/>
          <w:sz w:val="20"/>
          <w:shd w:val="clear" w:fill="F3F3F3"/>
        </w:rPr>
        <w:t>lang="nl"</w:t>
      </w:r>
      <w:r>
        <w:rPr>
          <w:rFonts w:ascii="Calibri" w:hAnsi="Calibri"/>
          <w:b w:val="0"/>
          <w:i w:val="0"/>
          <w:sz w:val="22"/>
        </w:rPr>
        <w:t xml:space="preserve"> attribute. There is a single </w:t>
      </w:r>
      <w:r>
        <w:rPr>
          <w:rFonts w:ascii="Consolas" w:hAnsi="Consolas" w:cs="Consolas" w:eastAsia="Consolas"/>
          <w:b w:val="0"/>
          <w:i w:val="0"/>
          <w:sz w:val="20"/>
          <w:shd w:val="clear" w:fill="F3F3F3"/>
        </w:rPr>
        <w:t>&lt;h1&gt;</w:t>
      </w:r>
      <w:r>
        <w:rPr>
          <w:rFonts w:ascii="Calibri" w:hAnsi="Calibri"/>
          <w:b w:val="0"/>
          <w:i w:val="0"/>
          <w:sz w:val="22"/>
        </w:rPr>
        <w:t xml:space="preserve"> element on the page, followed by a proper hierarchy of </w:t>
      </w:r>
      <w:r>
        <w:rPr>
          <w:rFonts w:ascii="Consolas" w:hAnsi="Consolas" w:cs="Consolas" w:eastAsia="Consolas"/>
          <w:b w:val="0"/>
          <w:i w:val="0"/>
          <w:sz w:val="20"/>
          <w:shd w:val="clear" w:fill="F3F3F3"/>
        </w:rPr>
        <w:t>&lt;h2&gt;</w:t>
      </w:r>
      <w:r>
        <w:rPr>
          <w:rFonts w:ascii="Calibri" w:hAnsi="Calibri"/>
          <w:b w:val="0"/>
          <w:i w:val="0"/>
          <w:sz w:val="22"/>
        </w:rPr>
        <w:t xml:space="preserve"> and deeper headings, twenty-two in total. The page has a </w:t>
      </w:r>
      <w:r>
        <w:rPr>
          <w:rFonts w:ascii="Consolas" w:hAnsi="Consolas" w:cs="Consolas" w:eastAsia="Consolas"/>
          <w:b w:val="0"/>
          <w:i w:val="0"/>
          <w:sz w:val="20"/>
          <w:shd w:val="clear" w:fill="F3F3F3"/>
        </w:rPr>
        <w:t>&lt;main&gt;</w:t>
      </w:r>
      <w:r>
        <w:rPr>
          <w:rFonts w:ascii="Calibri" w:hAnsi="Calibri"/>
          <w:b w:val="0"/>
          <w:i w:val="0"/>
          <w:sz w:val="22"/>
        </w:rPr>
        <w:t xml:space="preserve"> landmark element. There is a skip-to-content link. The site offers a ReadSpeaker text-to-speech function across every page. Sixteen ARIA labels annotate interactive elements. The image elements all have alt attributes. A full WCAG 2.1 AA audit needs interactive testing — keyboard navigation, focus order, colour contrast, screen-reader announcements — that a static check cannot do, but the markup baseline is correct.</w:t>
      </w:r>
    </w:p>
    <w:p>
      <w:r>
        <w:rPr>
          <w:rFonts w:ascii="Calibri" w:hAnsi="Calibri"/>
          <w:b w:val="0"/>
          <w:i w:val="0"/>
          <w:sz w:val="22"/>
        </w:rPr>
        <w:t xml:space="preserve">The infrastructure is hosted in the Netherlands, on the same </w:t>
      </w:r>
      <w:r>
        <w:rPr>
          <w:rFonts w:ascii="Consolas" w:hAnsi="Consolas" w:cs="Consolas" w:eastAsia="Consolas"/>
          <w:b w:val="0"/>
          <w:i w:val="0"/>
          <w:sz w:val="20"/>
          <w:shd w:val="clear" w:fill="F3F3F3"/>
        </w:rPr>
        <w:t>/24</w:t>
      </w:r>
      <w:r>
        <w:rPr>
          <w:rFonts w:ascii="Calibri" w:hAnsi="Calibri"/>
          <w:b w:val="0"/>
          <w:i w:val="0"/>
          <w:sz w:val="22"/>
        </w:rPr>
        <w:t xml:space="preserve"> subnet across all known subdomains (</w:t>
      </w:r>
      <w:r>
        <w:rPr>
          <w:rFonts w:ascii="Consolas" w:hAnsi="Consolas" w:cs="Consolas" w:eastAsia="Consolas"/>
          <w:b w:val="0"/>
          <w:i w:val="0"/>
          <w:sz w:val="20"/>
          <w:shd w:val="clear" w:fill="F3F3F3"/>
        </w:rPr>
        <w:t>www</w:t>
      </w:r>
      <w:r>
        <w:rPr>
          <w:rFonts w:ascii="Calibri" w:hAnsi="Calibri"/>
          <w:b w:val="0"/>
          <w:i w:val="0"/>
          <w:sz w:val="22"/>
        </w:rPr>
        <w:t xml:space="preserve">, </w:t>
      </w:r>
      <w:r>
        <w:rPr>
          <w:rFonts w:ascii="Consolas" w:hAnsi="Consolas" w:cs="Consolas" w:eastAsia="Consolas"/>
          <w:b w:val="0"/>
          <w:i w:val="0"/>
          <w:sz w:val="20"/>
          <w:shd w:val="clear" w:fill="F3F3F3"/>
        </w:rPr>
        <w:t>mijn</w:t>
      </w:r>
      <w:r>
        <w:rPr>
          <w:rFonts w:ascii="Calibri" w:hAnsi="Calibri"/>
          <w:b w:val="0"/>
          <w:i w:val="0"/>
          <w:sz w:val="22"/>
        </w:rPr>
        <w:t xml:space="preserve">, </w:t>
      </w:r>
      <w:r>
        <w:rPr>
          <w:rFonts w:ascii="Consolas" w:hAnsi="Consolas" w:cs="Consolas" w:eastAsia="Consolas"/>
          <w:b w:val="0"/>
          <w:i w:val="0"/>
          <w:sz w:val="20"/>
          <w:shd w:val="clear" w:fill="F3F3F3"/>
        </w:rPr>
        <w:t>api</w:t>
      </w:r>
      <w:r>
        <w:rPr>
          <w:rFonts w:ascii="Calibri" w:hAnsi="Calibri"/>
          <w:b w:val="0"/>
          <w:i w:val="0"/>
          <w:sz w:val="22"/>
        </w:rPr>
        <w:t xml:space="preserve">, </w:t>
      </w:r>
      <w:r>
        <w:rPr>
          <w:rFonts w:ascii="Consolas" w:hAnsi="Consolas" w:cs="Consolas" w:eastAsia="Consolas"/>
          <w:b w:val="0"/>
          <w:i w:val="0"/>
          <w:sz w:val="20"/>
          <w:shd w:val="clear" w:fill="F3F3F3"/>
        </w:rPr>
        <w:t>app</w:t>
      </w:r>
      <w:r>
        <w:rPr>
          <w:rFonts w:ascii="Calibri" w:hAnsi="Calibri"/>
          <w:b w:val="0"/>
          <w:i w:val="0"/>
          <w:sz w:val="22"/>
        </w:rPr>
        <w:t xml:space="preserve">, </w:t>
      </w:r>
      <w:r>
        <w:rPr>
          <w:rFonts w:ascii="Consolas" w:hAnsi="Consolas" w:cs="Consolas" w:eastAsia="Consolas"/>
          <w:b w:val="0"/>
          <w:i w:val="0"/>
          <w:sz w:val="20"/>
          <w:shd w:val="clear" w:fill="F3F3F3"/>
        </w:rPr>
        <w:t>portaal</w:t>
      </w:r>
      <w:r>
        <w:rPr>
          <w:rFonts w:ascii="Calibri" w:hAnsi="Calibri"/>
          <w:b w:val="0"/>
          <w:i w:val="0"/>
          <w:sz w:val="22"/>
        </w:rPr>
        <w:t xml:space="preserve">, </w:t>
      </w:r>
      <w:r>
        <w:rPr>
          <w:rFonts w:ascii="Consolas" w:hAnsi="Consolas" w:cs="Consolas" w:eastAsia="Consolas"/>
          <w:b w:val="0"/>
          <w:i w:val="0"/>
          <w:sz w:val="20"/>
          <w:shd w:val="clear" w:fill="F3F3F3"/>
        </w:rPr>
        <w:t>download</w:t>
      </w:r>
      <w:r>
        <w:rPr>
          <w:rFonts w:ascii="Calibri" w:hAnsi="Calibri"/>
          <w:b w:val="0"/>
          <w:i w:val="0"/>
          <w:sz w:val="22"/>
        </w:rPr>
        <w:t>). There are no third-party cloud providers in the request path for the main site. The Adobe and AB Tasty calls are the exceptions to that rule, and they are exactly the part that this article is about.</w:t>
      </w:r>
    </w:p>
    <w:p>
      <w:pPr>
        <w:pBdr>
          <w:bottom w:val="single" w:sz="6" w:space="1" w:color="999999"/>
        </w:pBdr>
      </w:pPr>
    </w:p>
    <w:p>
      <w:pPr>
        <w:spacing w:before="360"/>
      </w:pPr>
      <w:r>
        <w:rPr>
          <w:rFonts w:ascii="Calibri" w:hAnsi="Calibri"/>
          <w:b/>
          <w:i w:val="0"/>
          <w:color w:val="1F3A5F"/>
          <w:sz w:val="32"/>
        </w:rPr>
        <w:t>How this happened</w:t>
      </w:r>
    </w:p>
    <w:p>
      <w:r>
        <w:rPr>
          <w:rFonts w:ascii="Calibri" w:hAnsi="Calibri"/>
          <w:b w:val="0"/>
          <w:i w:val="0"/>
          <w:sz w:val="22"/>
        </w:rPr>
        <w:t xml:space="preserve">The most charitable reading is also the most likely. The Belastingdienst has competent infrastructure and security teams who have done their jobs well, and a separate digital-marketing or analytics team that procured Adobe Analytics and AB Tasty without the consent setup that the procurement should have required. Someone in the legal team signed off on the cookieverklaring on the assumption that the existing analytics exemption applied. The infrastructure team set up the CNAME for </w:t>
      </w:r>
      <w:r>
        <w:rPr>
          <w:rFonts w:ascii="Consolas" w:hAnsi="Consolas" w:cs="Consolas" w:eastAsia="Consolas"/>
          <w:b w:val="0"/>
          <w:i w:val="0"/>
          <w:sz w:val="20"/>
          <w:shd w:val="clear" w:fill="F3F3F3"/>
        </w:rPr>
        <w:t>adobe-analytics-dc.belastingdienst.nl</w:t>
      </w:r>
      <w:r>
        <w:rPr>
          <w:rFonts w:ascii="Calibri" w:hAnsi="Calibri"/>
          <w:b w:val="0"/>
          <w:i w:val="0"/>
          <w:sz w:val="22"/>
        </w:rPr>
        <w:t xml:space="preserve"> because they were asked to, without anyone in the chain explicitly thinking about the user-transparency consequences. The CSP was relaxed to accommodate AB Tasty's requirement for inline-script and dynamic-code execution. The consent banner was never built because the legal theory said one was not needed.</w:t>
      </w:r>
    </w:p>
    <w:p>
      <w:r>
        <w:rPr>
          <w:rFonts w:ascii="Calibri" w:hAnsi="Calibri"/>
          <w:b w:val="0"/>
          <w:i w:val="0"/>
          <w:sz w:val="22"/>
        </w:rPr>
        <w:t>The legal theory is wrong, for the reasons covered above. But the operational decisions that led here are not unusual at large organisations. They are unusual at a national tax authority, because the threshold for "we are this scrupulous about citizen privacy" should be visibly higher than at a commercial publisher.</w:t>
      </w:r>
    </w:p>
    <w:p>
      <w:pPr>
        <w:pBdr>
          <w:bottom w:val="single" w:sz="6" w:space="1" w:color="999999"/>
        </w:pBdr>
      </w:pPr>
    </w:p>
    <w:p>
      <w:pPr>
        <w:spacing w:before="360"/>
      </w:pPr>
      <w:r>
        <w:rPr>
          <w:rFonts w:ascii="Calibri" w:hAnsi="Calibri"/>
          <w:b/>
          <w:i w:val="0"/>
          <w:color w:val="1F3A5F"/>
          <w:sz w:val="32"/>
        </w:rPr>
        <w:t>What this would take to fix</w:t>
      </w:r>
    </w:p>
    <w:p>
      <w:r>
        <w:rPr>
          <w:rFonts w:ascii="Calibri" w:hAnsi="Calibri"/>
          <w:b w:val="0"/>
          <w:i w:val="0"/>
          <w:sz w:val="22"/>
        </w:rPr>
        <w:t>Three things, in order of difficulty.</w:t>
      </w:r>
    </w:p>
    <w:p>
      <w:r>
        <w:rPr>
          <w:rFonts w:ascii="Calibri" w:hAnsi="Calibri"/>
          <w:b/>
          <w:i w:val="0"/>
          <w:sz w:val="22"/>
        </w:rPr>
        <w:t>First, ship a real consent banner.</w:t>
      </w:r>
      <w:r>
        <w:rPr>
          <w:rFonts w:ascii="Calibri" w:hAnsi="Calibri"/>
          <w:b w:val="0"/>
          <w:i w:val="0"/>
          <w:sz w:val="22"/>
        </w:rPr>
        <w:t xml:space="preserve"> EDPB-compliant: equally prominent accept and reject buttons, granular categories for analytics and personalisation and third-party content, no cookies set until consent. This is a one-week project for any Dutch web agency. The cost would be a small reduction in observed analytics volume (because some users will refuse) and a slightly slower first-paint for users who accept (because the trackers load after consent rather than before).</w:t>
      </w:r>
    </w:p>
    <w:p>
      <w:r>
        <w:rPr>
          <w:rFonts w:ascii="Calibri" w:hAnsi="Calibri"/>
          <w:b/>
          <w:i w:val="0"/>
          <w:sz w:val="22"/>
        </w:rPr>
        <w:t>Second, rewrite the cookieverklaring to match what the site actually does.</w:t>
      </w:r>
      <w:r>
        <w:rPr>
          <w:rFonts w:ascii="Calibri" w:hAnsi="Calibri"/>
          <w:b w:val="0"/>
          <w:i w:val="0"/>
          <w:sz w:val="22"/>
        </w:rPr>
        <w:t xml:space="preserve"> Name Adobe Inc. as the recipient of the analytics data. Name AB Tasty SAS as the operator of the personalisation tool. Describe what AB Tasty actually does (A/B testing, behavioural targeting), not what category it has been filed under (surveys). Disclose that the data crosses the EU-US border and explain the safeguard used (probably Standard Contractual Clauses plus the EU-US Data Privacy Framework adequacy decision). Stop claiming the cookies do not record personal data; that claim is incompatible with how the European courts define personal data.</w:t>
      </w:r>
    </w:p>
    <w:p>
      <w:r>
        <w:rPr>
          <w:rFonts w:ascii="Calibri" w:hAnsi="Calibri"/>
          <w:b/>
          <w:i w:val="0"/>
          <w:sz w:val="22"/>
        </w:rPr>
        <w:t>Third, decide whether the A/B testing programme on the production tax site is worth it.</w:t>
      </w:r>
      <w:r>
        <w:rPr>
          <w:rFonts w:ascii="Calibri" w:hAnsi="Calibri"/>
          <w:b w:val="0"/>
          <w:i w:val="0"/>
          <w:sz w:val="22"/>
        </w:rPr>
        <w:t xml:space="preserve"> A/B testing the home page to see whether more people click "btw" (VAT) under one wording than another is the kind of thing that a commercial e-commerce site does to optimise its funnel. A national tax authority is not a funnel. The user is not a customer to be converted. The optimisation gains, even if measurable, need to be weighed against the privacy cost (third-party behavioural profiling on a citizen-facing tax site) and the security cost (the CSP </w:t>
      </w:r>
      <w:r>
        <w:rPr>
          <w:rFonts w:ascii="Consolas" w:hAnsi="Consolas" w:cs="Consolas" w:eastAsia="Consolas"/>
          <w:b w:val="0"/>
          <w:i w:val="0"/>
          <w:sz w:val="20"/>
          <w:shd w:val="clear" w:fill="F3F3F3"/>
        </w:rPr>
        <w:t>unsafe-inline</w:t>
      </w:r>
      <w:r>
        <w:rPr>
          <w:rFonts w:ascii="Calibri" w:hAnsi="Calibri"/>
          <w:b w:val="0"/>
          <w:i w:val="0"/>
          <w:sz w:val="22"/>
        </w:rPr>
        <w:t xml:space="preserve"> and </w:t>
      </w:r>
      <w:r>
        <w:rPr>
          <w:rFonts w:ascii="Consolas" w:hAnsi="Consolas" w:cs="Consolas" w:eastAsia="Consolas"/>
          <w:b w:val="0"/>
          <w:i w:val="0"/>
          <w:sz w:val="20"/>
          <w:shd w:val="clear" w:fill="F3F3F3"/>
        </w:rPr>
        <w:t>unsafe-eval</w:t>
      </w:r>
      <w:r>
        <w:rPr>
          <w:rFonts w:ascii="Calibri" w:hAnsi="Calibri"/>
          <w:b w:val="0"/>
          <w:i w:val="0"/>
          <w:sz w:val="22"/>
        </w:rPr>
        <w:t xml:space="preserve"> directives that AB Tasty requires, which weaken the site's defence against XSS attacks). It is not obvious that the gains are worth it. That is a strategy decision, not a technical one, and it should be made by someone senior enough to overrule the marketing team's KPI.</w:t>
      </w:r>
    </w:p>
    <w:p>
      <w:pPr>
        <w:pBdr>
          <w:bottom w:val="single" w:sz="6" w:space="1" w:color="999999"/>
        </w:pBdr>
      </w:pPr>
    </w:p>
    <w:p>
      <w:pPr>
        <w:spacing w:before="360"/>
      </w:pPr>
      <w:r>
        <w:rPr>
          <w:rFonts w:ascii="Calibri" w:hAnsi="Calibri"/>
          <w:b/>
          <w:i w:val="0"/>
          <w:color w:val="1F3A5F"/>
          <w:sz w:val="32"/>
        </w:rPr>
        <w:t>A note on what this audit is and isn't</w:t>
      </w:r>
    </w:p>
    <w:p>
      <w:r>
        <w:rPr>
          <w:rFonts w:ascii="Calibri" w:hAnsi="Calibri"/>
          <w:b w:val="0"/>
          <w:i w:val="0"/>
          <w:sz w:val="22"/>
        </w:rPr>
        <w:t>Everything in this article is reproducible from public sources. The DNS lookups are public. The HTTP responses are what your own browser receives when you visit the site. The cookies are visible in your browser's developer tools. The cookieverklaring is published on the site itself. Nothing here required logging in to the Mijn Belastingdienst portal, fuzzing any API, or interacting with the site beyond loading the home page once.</w:t>
      </w:r>
    </w:p>
    <w:p>
      <w:r>
        <w:rPr>
          <w:rFonts w:ascii="Calibri" w:hAnsi="Calibri"/>
          <w:b w:val="0"/>
          <w:i w:val="0"/>
          <w:sz w:val="22"/>
        </w:rPr>
        <w:t>The audit was passive observation only. No vulnerability probing beyond standard security-header inspection. No port scans against government infrastructure. No collection of personal data beyond the cookies set on my own browser, which I deleted at the end of the session.</w:t>
      </w:r>
    </w:p>
    <w:p>
      <w:r>
        <w:rPr>
          <w:rFonts w:ascii="Calibri" w:hAnsi="Calibri"/>
          <w:b w:val="0"/>
          <w:i w:val="0"/>
          <w:sz w:val="22"/>
        </w:rPr>
        <w:t>What this audit cannot tell you is what happens after a user logs in to Mijn Belastingdienst, the authenticated portal where citizens file returns and check assessments. That portal almost certainly has different cookie behaviour, different headers, and a different consent flow. It is also far more sensitive. A follow-up article on the authenticated portal would need either an authorised test account or coordination with the Belastingdienst's CVD programme.</w:t>
      </w:r>
    </w:p>
    <w:p>
      <w:r>
        <w:rPr>
          <w:rFonts w:ascii="Calibri" w:hAnsi="Calibri"/>
          <w:b w:val="0"/>
          <w:i w:val="0"/>
          <w:sz w:val="22"/>
        </w:rPr>
        <w:t>The article also cannot tell you whether the Belastingdienst has an active policy debate about this, whether the data protection officer has flagged it internally, whether there is an open complaint at the AP, or whether the Adobe and AB Tasty contracts were signed with a Data Processing Agreement that addresses the international transfer. Those questions require a public-records request or a direct interview, not a passive web audit.</w:t>
      </w:r>
    </w:p>
    <w:p>
      <w:r>
        <w:rPr>
          <w:rFonts w:ascii="Calibri" w:hAnsi="Calibri"/>
          <w:b w:val="0"/>
          <w:i w:val="0"/>
          <w:sz w:val="22"/>
        </w:rPr>
        <w:t>What this audit can tell you is the part that the Belastingdienst is responsible for showing every visitor: the cookie behaviour on the public home page, the contents of the cookieverklaring, and the gap between the two. The gap exists, it is documented above, and the documentation is reproducible.</w:t>
      </w:r>
    </w:p>
    <w:p>
      <w:r>
        <w:rPr>
          <w:rFonts w:ascii="Calibri" w:hAnsi="Calibri"/>
          <w:b w:val="0"/>
          <w:i w:val="0"/>
          <w:sz w:val="22"/>
        </w:rPr>
        <w:t>The Dutch tax authority publishes guidance to citizens about their rights under the AVG. The guidance is accurate. The website implementing the guidance does not match it.</w:t>
      </w:r>
    </w:p>
    <w:p>
      <w:pPr>
        <w:pBdr>
          <w:bottom w:val="single" w:sz="6" w:space="1" w:color="999999"/>
        </w:pBdr>
      </w:pPr>
    </w:p>
    <w:p>
      <w:r>
        <w:rPr>
          <w:rFonts w:ascii="Calibri" w:hAnsi="Calibri"/>
          <w:b w:val="0"/>
          <w:i/>
          <w:sz w:val="22"/>
        </w:rPr>
        <w:t>This audit was conducted on 2026-05-03. Belastingdienst.nl receives software updates regularly; the specific cookies set, the CSP header contents, and the cookieverklaring text may change. The DNS-level CNAME cloak and the persistent Adobe Marketing Cloud ID assignment have been observed in the same configuration since at least early 2024 (verifiable via Internet Archive and DNSDB historical lookups, neither used in this audit). The full evidence package, including HAR exports, screenshots, DNS records, and a reproducible Playwright capture script, is available on request.</w:t>
      </w:r>
    </w:p>
    <w:p>
      <w:r>
        <w:br w:type="page"/>
      </w:r>
    </w:p>
    <w:p>
      <w:r>
        <w:rPr>
          <w:rFonts w:ascii="Calibri" w:hAnsi="Calibri"/>
          <w:b w:val="0"/>
          <w:i/>
          <w:color w:val="888888"/>
          <w:sz w:val="20"/>
        </w:rPr>
        <w:t>Part 2  —  Audit summary</w:t>
      </w:r>
    </w:p>
    <w:p>
      <w:pPr>
        <w:spacing w:before="480"/>
      </w:pPr>
      <w:r>
        <w:rPr>
          <w:rFonts w:ascii="Calibri" w:hAnsi="Calibri"/>
          <w:b/>
          <w:i w:val="0"/>
          <w:color w:val="1F3A5F"/>
          <w:sz w:val="44"/>
        </w:rPr>
        <w:t>Belastingdienst.nl — Privacy, Security &amp; Accessibility Audit</w:t>
      </w:r>
    </w:p>
    <w:p>
      <w:r>
        <w:rPr>
          <w:rFonts w:ascii="Calibri" w:hAnsi="Calibri"/>
          <w:b/>
          <w:i w:val="0"/>
          <w:sz w:val="22"/>
        </w:rPr>
        <w:t>Target:</w:t>
      </w:r>
      <w:r>
        <w:rPr>
          <w:rFonts w:ascii="Calibri" w:hAnsi="Calibri"/>
          <w:b w:val="0"/>
          <w:i w:val="0"/>
          <w:sz w:val="22"/>
        </w:rPr>
        <w:t xml:space="preserve"> belastingdienst.nl  </w:t>
      </w:r>
    </w:p>
    <w:p>
      <w:r>
        <w:rPr>
          <w:rFonts w:ascii="Calibri" w:hAnsi="Calibri"/>
          <w:b/>
          <w:i w:val="0"/>
          <w:sz w:val="22"/>
        </w:rPr>
        <w:t>Methodology:</w:t>
      </w:r>
      <w:r>
        <w:rPr>
          <w:rFonts w:ascii="Calibri" w:hAnsi="Calibri"/>
          <w:b w:val="0"/>
          <w:i w:val="0"/>
          <w:sz w:val="22"/>
        </w:rPr>
        <w:t xml:space="preserve"> Passive observation only (DNS, public HTTP responses, static HTML, browser-driven first-visit capture). No fuzzing, no login attempts, no vulnerability probing beyond observation of standard security headers.  </w:t>
      </w:r>
    </w:p>
    <w:p>
      <w:r>
        <w:rPr>
          <w:rFonts w:ascii="Calibri" w:hAnsi="Calibri"/>
          <w:b/>
          <w:i w:val="0"/>
          <w:sz w:val="22"/>
        </w:rPr>
        <w:t>Date:</w:t>
      </w:r>
      <w:r>
        <w:rPr>
          <w:rFonts w:ascii="Calibri" w:hAnsi="Calibri"/>
          <w:b w:val="0"/>
          <w:i w:val="0"/>
          <w:sz w:val="22"/>
        </w:rPr>
        <w:t xml:space="preserve"> 2026-05-03  </w:t>
      </w:r>
    </w:p>
    <w:p>
      <w:r>
        <w:rPr>
          <w:rFonts w:ascii="Calibri" w:hAnsi="Calibri"/>
          <w:b/>
          <w:i w:val="0"/>
          <w:sz w:val="22"/>
        </w:rPr>
        <w:t>Purpose:</w:t>
      </w:r>
      <w:r>
        <w:rPr>
          <w:rFonts w:ascii="Calibri" w:hAnsi="Calibri"/>
          <w:b w:val="0"/>
          <w:i w:val="0"/>
          <w:sz w:val="22"/>
        </w:rPr>
        <w:t xml:space="preserve"> journalistic audit ahead of an article on whether Dutch government practice matches Dutch government policy.</w:t>
      </w:r>
    </w:p>
    <w:p>
      <w:pPr>
        <w:pBdr>
          <w:bottom w:val="single" w:sz="6" w:space="1" w:color="999999"/>
        </w:pBdr>
      </w:pPr>
    </w:p>
    <w:p>
      <w:pPr>
        <w:spacing w:before="360"/>
      </w:pPr>
      <w:r>
        <w:rPr>
          <w:rFonts w:ascii="Calibri" w:hAnsi="Calibri"/>
          <w:b/>
          <w:i w:val="0"/>
          <w:color w:val="1F3A5F"/>
          <w:sz w:val="32"/>
        </w:rPr>
        <w:t>Headline</w:t>
      </w:r>
    </w:p>
    <w:p>
      <w:r>
        <w:rPr>
          <w:rFonts w:ascii="Calibri" w:hAnsi="Calibri"/>
          <w:b/>
          <w:i w:val="0"/>
          <w:sz w:val="22"/>
        </w:rPr>
        <w:t>Belastingdienst.nl loads commercial behavioural-tracking software (Adobe Analytics + AB Tasty) on every visitor's browser before any consent is requested. The Adobe traffic is routed through a CNAME-cloaked first-party subdomain (`adobe-analytics-dc.belastingdienst.nl`) that resolves to Adobe Inc. in the United States. The site's official cookieverklaring states "the cookies we use do not record personal data" and frames the cookies as analytics-only. The European Court of Justice and the European Data Protection Board have both ruled for years that the persistent unique identifiers being assigned in this setup are personal data.</w:t>
      </w:r>
    </w:p>
    <w:p>
      <w:r>
        <w:rPr>
          <w:rFonts w:ascii="Calibri" w:hAnsi="Calibri"/>
          <w:b w:val="0"/>
          <w:i w:val="0"/>
          <w:sz w:val="22"/>
        </w:rPr>
        <w:t>Everything below evidences that headline. This is the only finding the article needs to lead with. The other findings (security headers, accessibility, email security) provide context — Belastingdienst gets most things right, which makes the cookies story more interesting, not less.</w:t>
      </w:r>
    </w:p>
    <w:p>
      <w:pPr>
        <w:pBdr>
          <w:bottom w:val="single" w:sz="6" w:space="1" w:color="999999"/>
        </w:pBdr>
      </w:pPr>
    </w:p>
    <w:p>
      <w:pPr>
        <w:spacing w:before="360"/>
      </w:pPr>
      <w:r>
        <w:rPr>
          <w:rFonts w:ascii="Calibri" w:hAnsi="Calibri"/>
          <w:b/>
          <w:i w:val="0"/>
          <w:color w:val="1F3A5F"/>
          <w:sz w:val="32"/>
        </w:rPr>
        <w:t>Findings at a glance</w:t>
      </w:r>
    </w:p>
    <w:tbl>
      <w:tblPr>
        <w:tblStyle w:val="LightGrid-Accent1"/>
        <w:tblW w:type="auto" w:w="0"/>
        <w:tblLook w:firstColumn="1" w:firstRow="1" w:lastColumn="0" w:lastRow="0" w:noHBand="0" w:noVBand="1" w:val="04A0"/>
      </w:tblPr>
      <w:tblGrid>
        <w:gridCol w:w="3249"/>
        <w:gridCol w:w="3249"/>
        <w:gridCol w:w="3249"/>
      </w:tblGrid>
      <w:tr>
        <w:tc>
          <w:tcPr>
            <w:tcW w:type="dxa" w:w="3249"/>
            <w:shd w:fill="333333"/>
          </w:tcPr>
          <w:p>
            <w:r>
              <w:rPr>
                <w:b/>
                <w:color w:val="FFFFFF"/>
              </w:rPr>
            </w:r>
            <w:r>
              <w:rPr>
                <w:rFonts w:ascii="Calibri" w:hAnsi="Calibri"/>
                <w:b/>
                <w:i w:val="0"/>
                <w:color w:val="FFFFFF"/>
                <w:sz w:val="22"/>
              </w:rPr>
              <w:t>ID</w:t>
            </w:r>
          </w:p>
        </w:tc>
        <w:tc>
          <w:tcPr>
            <w:tcW w:type="dxa" w:w="3249"/>
            <w:shd w:fill="333333"/>
          </w:tcPr>
          <w:p>
            <w:r>
              <w:rPr>
                <w:b/>
                <w:color w:val="FFFFFF"/>
              </w:rPr>
            </w:r>
            <w:r>
              <w:rPr>
                <w:rFonts w:ascii="Calibri" w:hAnsi="Calibri"/>
                <w:b/>
                <w:i w:val="0"/>
                <w:color w:val="FFFFFF"/>
                <w:sz w:val="22"/>
              </w:rPr>
              <w:t>Severity</w:t>
            </w:r>
          </w:p>
        </w:tc>
        <w:tc>
          <w:tcPr>
            <w:tcW w:type="dxa" w:w="3249"/>
            <w:shd w:fill="333333"/>
          </w:tcPr>
          <w:p>
            <w:r>
              <w:rPr>
                <w:b/>
                <w:color w:val="FFFFFF"/>
              </w:rPr>
            </w:r>
            <w:r>
              <w:rPr>
                <w:rFonts w:ascii="Calibri" w:hAnsi="Calibri"/>
                <w:b/>
                <w:i w:val="0"/>
                <w:color w:val="FFFFFF"/>
                <w:sz w:val="22"/>
              </w:rPr>
              <w:t>Title</w:t>
            </w:r>
          </w:p>
        </w:tc>
      </w:tr>
      <w:tr>
        <w:tc>
          <w:tcPr>
            <w:tcW w:type="dxa" w:w="3249"/>
          </w:tcPr>
          <w:p>
            <w:r/>
            <w:r>
              <w:rPr>
                <w:rFonts w:ascii="Calibri" w:hAnsi="Calibri"/>
                <w:b/>
                <w:i w:val="0"/>
                <w:sz w:val="22"/>
              </w:rPr>
              <w:t>F-001</w:t>
            </w:r>
          </w:p>
        </w:tc>
        <w:tc>
          <w:tcPr>
            <w:tcW w:type="dxa" w:w="3249"/>
            <w:shd w:fill="C0392B"/>
          </w:tcPr>
          <w:p>
            <w:r>
              <w:rPr>
                <w:b/>
                <w:color w:val="FFFFFF"/>
              </w:rPr>
            </w:r>
            <w:r>
              <w:rPr>
                <w:rFonts w:ascii="Calibri" w:hAnsi="Calibri"/>
                <w:b/>
                <w:i w:val="0"/>
                <w:color w:val="FFFFFF"/>
                <w:sz w:val="22"/>
              </w:rPr>
              <w:t>High</w:t>
            </w:r>
          </w:p>
        </w:tc>
        <w:tc>
          <w:tcPr>
            <w:tcW w:type="dxa" w:w="3249"/>
          </w:tcPr>
          <w:p>
            <w:r/>
            <w:r>
              <w:rPr>
                <w:rFonts w:ascii="Calibri" w:hAnsi="Calibri"/>
                <w:b w:val="0"/>
                <w:i w:val="0"/>
                <w:sz w:val="22"/>
              </w:rPr>
              <w:t>Adobe Analytics + AB Tasty trackers fire before any consent</w:t>
            </w:r>
          </w:p>
        </w:tc>
      </w:tr>
      <w:tr>
        <w:tc>
          <w:tcPr>
            <w:tcW w:type="dxa" w:w="3249"/>
          </w:tcPr>
          <w:p>
            <w:r/>
            <w:r>
              <w:rPr>
                <w:rFonts w:ascii="Calibri" w:hAnsi="Calibri"/>
                <w:b/>
                <w:i w:val="0"/>
                <w:sz w:val="22"/>
              </w:rPr>
              <w:t>F-002</w:t>
            </w:r>
          </w:p>
        </w:tc>
        <w:tc>
          <w:tcPr>
            <w:tcW w:type="dxa" w:w="3249"/>
            <w:shd w:fill="C0392B"/>
          </w:tcPr>
          <w:p>
            <w:r>
              <w:rPr>
                <w:b/>
                <w:color w:val="FFFFFF"/>
              </w:rPr>
            </w:r>
            <w:r>
              <w:rPr>
                <w:rFonts w:ascii="Calibri" w:hAnsi="Calibri"/>
                <w:b/>
                <w:i w:val="0"/>
                <w:color w:val="FFFFFF"/>
                <w:sz w:val="22"/>
              </w:rPr>
              <w:t>High</w:t>
            </w:r>
          </w:p>
        </w:tc>
        <w:tc>
          <w:tcPr>
            <w:tcW w:type="dxa" w:w="3249"/>
          </w:tcPr>
          <w:p>
            <w:r/>
            <w:r>
              <w:rPr>
                <w:rFonts w:ascii="Calibri" w:hAnsi="Calibri"/>
                <w:b w:val="0"/>
                <w:i w:val="0"/>
                <w:sz w:val="22"/>
              </w:rPr>
              <w:t xml:space="preserve">CNAME cloaking: </w:t>
            </w:r>
            <w:r>
              <w:rPr>
                <w:rFonts w:ascii="Consolas" w:hAnsi="Consolas" w:cs="Consolas" w:eastAsia="Consolas"/>
                <w:b w:val="0"/>
                <w:i w:val="0"/>
                <w:sz w:val="20"/>
                <w:shd w:val="clear" w:fill="F3F3F3"/>
              </w:rPr>
              <w:t>adobe-analytics-dc.belastingdienst.nl</w:t>
            </w:r>
            <w:r>
              <w:rPr>
                <w:rFonts w:ascii="Calibri" w:hAnsi="Calibri"/>
                <w:b w:val="0"/>
                <w:i w:val="0"/>
                <w:sz w:val="22"/>
              </w:rPr>
              <w:t xml:space="preserve"> resolves to Adobe in the US</w:t>
            </w:r>
          </w:p>
        </w:tc>
      </w:tr>
      <w:tr>
        <w:tc>
          <w:tcPr>
            <w:tcW w:type="dxa" w:w="3249"/>
          </w:tcPr>
          <w:p>
            <w:r/>
            <w:r>
              <w:rPr>
                <w:rFonts w:ascii="Calibri" w:hAnsi="Calibri"/>
                <w:b/>
                <w:i w:val="0"/>
                <w:sz w:val="22"/>
              </w:rPr>
              <w:t>F-003</w:t>
            </w:r>
          </w:p>
        </w:tc>
        <w:tc>
          <w:tcPr>
            <w:tcW w:type="dxa" w:w="3249"/>
            <w:shd w:fill="C0392B"/>
          </w:tcPr>
          <w:p>
            <w:r>
              <w:rPr>
                <w:b/>
                <w:color w:val="FFFFFF"/>
              </w:rPr>
            </w:r>
            <w:r>
              <w:rPr>
                <w:rFonts w:ascii="Calibri" w:hAnsi="Calibri"/>
                <w:b/>
                <w:i w:val="0"/>
                <w:color w:val="FFFFFF"/>
                <w:sz w:val="22"/>
              </w:rPr>
              <w:t>High</w:t>
            </w:r>
          </w:p>
        </w:tc>
        <w:tc>
          <w:tcPr>
            <w:tcW w:type="dxa" w:w="3249"/>
          </w:tcPr>
          <w:p>
            <w:r/>
            <w:r>
              <w:rPr>
                <w:rFonts w:ascii="Calibri" w:hAnsi="Calibri"/>
                <w:b w:val="0"/>
                <w:i w:val="0"/>
                <w:sz w:val="22"/>
              </w:rPr>
              <w:t>Cookieverklaring misrepresents what the cookies do</w:t>
            </w:r>
          </w:p>
        </w:tc>
      </w:tr>
      <w:tr>
        <w:tc>
          <w:tcPr>
            <w:tcW w:type="dxa" w:w="3249"/>
          </w:tcPr>
          <w:p>
            <w:r/>
            <w:r>
              <w:rPr>
                <w:rFonts w:ascii="Calibri" w:hAnsi="Calibri"/>
                <w:b w:val="0"/>
                <w:i w:val="0"/>
                <w:sz w:val="22"/>
              </w:rPr>
              <w:t>F-004</w:t>
            </w:r>
          </w:p>
        </w:tc>
        <w:tc>
          <w:tcPr>
            <w:tcW w:type="dxa" w:w="3249"/>
            <w:shd w:fill="D47F00"/>
          </w:tcPr>
          <w:p>
            <w:r>
              <w:rPr>
                <w:b/>
                <w:color w:val="FFFFFF"/>
              </w:rPr>
            </w:r>
            <w:r>
              <w:rPr>
                <w:rFonts w:ascii="Calibri" w:hAnsi="Calibri"/>
                <w:b/>
                <w:i w:val="0"/>
                <w:color w:val="FFFFFF"/>
                <w:sz w:val="22"/>
              </w:rPr>
              <w:t>Medium</w:t>
            </w:r>
          </w:p>
        </w:tc>
        <w:tc>
          <w:tcPr>
            <w:tcW w:type="dxa" w:w="3249"/>
          </w:tcPr>
          <w:p>
            <w:r/>
            <w:r>
              <w:rPr>
                <w:rFonts w:ascii="Calibri" w:hAnsi="Calibri"/>
                <w:b w:val="0"/>
                <w:i w:val="0"/>
                <w:sz w:val="22"/>
              </w:rPr>
              <w:t>No cookie consent banner exists at all</w:t>
            </w:r>
          </w:p>
        </w:tc>
      </w:tr>
      <w:tr>
        <w:tc>
          <w:tcPr>
            <w:tcW w:type="dxa" w:w="3249"/>
          </w:tcPr>
          <w:p>
            <w:r/>
            <w:r>
              <w:rPr>
                <w:rFonts w:ascii="Calibri" w:hAnsi="Calibri"/>
                <w:b w:val="0"/>
                <w:i w:val="0"/>
                <w:sz w:val="22"/>
              </w:rPr>
              <w:t>F-005</w:t>
            </w:r>
          </w:p>
        </w:tc>
        <w:tc>
          <w:tcPr>
            <w:tcW w:type="dxa" w:w="3249"/>
            <w:shd w:fill="D47F00"/>
          </w:tcPr>
          <w:p>
            <w:r>
              <w:rPr>
                <w:b/>
                <w:color w:val="FFFFFF"/>
              </w:rPr>
            </w:r>
            <w:r>
              <w:rPr>
                <w:rFonts w:ascii="Calibri" w:hAnsi="Calibri"/>
                <w:b/>
                <w:i w:val="0"/>
                <w:color w:val="FFFFFF"/>
                <w:sz w:val="22"/>
              </w:rPr>
              <w:t>Medium</w:t>
            </w:r>
          </w:p>
        </w:tc>
        <w:tc>
          <w:tcPr>
            <w:tcW w:type="dxa" w:w="3249"/>
          </w:tcPr>
          <w:p>
            <w:r/>
            <w:r>
              <w:rPr>
                <w:rFonts w:ascii="Calibri" w:hAnsi="Calibri"/>
                <w:b w:val="0"/>
                <w:i w:val="0"/>
                <w:sz w:val="22"/>
              </w:rPr>
              <w:t xml:space="preserve">CSP allows </w:t>
            </w:r>
            <w:r>
              <w:rPr>
                <w:rFonts w:ascii="Consolas" w:hAnsi="Consolas" w:cs="Consolas" w:eastAsia="Consolas"/>
                <w:b w:val="0"/>
                <w:i w:val="0"/>
                <w:sz w:val="20"/>
                <w:shd w:val="clear" w:fill="F3F3F3"/>
              </w:rPr>
              <w:t>'unsafe-eval'</w:t>
            </w:r>
            <w:r>
              <w:rPr>
                <w:rFonts w:ascii="Calibri" w:hAnsi="Calibri"/>
                <w:b w:val="0"/>
                <w:i w:val="0"/>
                <w:sz w:val="22"/>
              </w:rPr>
              <w:t xml:space="preserve"> and </w:t>
            </w:r>
            <w:r>
              <w:rPr>
                <w:rFonts w:ascii="Consolas" w:hAnsi="Consolas" w:cs="Consolas" w:eastAsia="Consolas"/>
                <w:b w:val="0"/>
                <w:i w:val="0"/>
                <w:sz w:val="20"/>
                <w:shd w:val="clear" w:fill="F3F3F3"/>
              </w:rPr>
              <w:t>'unsafe-inline'</w:t>
            </w:r>
            <w:r>
              <w:rPr>
                <w:rFonts w:ascii="Calibri" w:hAnsi="Calibri"/>
                <w:b w:val="0"/>
                <w:i w:val="0"/>
                <w:sz w:val="22"/>
              </w:rPr>
              <w:t xml:space="preserve"> — for AB Tasty</w:t>
            </w:r>
          </w:p>
        </w:tc>
      </w:tr>
      <w:tr>
        <w:tc>
          <w:tcPr>
            <w:tcW w:type="dxa" w:w="3249"/>
          </w:tcPr>
          <w:p>
            <w:r/>
            <w:r>
              <w:rPr>
                <w:rFonts w:ascii="Calibri" w:hAnsi="Calibri"/>
                <w:b w:val="0"/>
                <w:i w:val="0"/>
                <w:sz w:val="22"/>
              </w:rPr>
              <w:t>F-006</w:t>
            </w:r>
          </w:p>
        </w:tc>
        <w:tc>
          <w:tcPr>
            <w:tcW w:type="dxa" w:w="3249"/>
          </w:tcPr>
          <w:p>
            <w:r/>
            <w:r>
              <w:rPr>
                <w:rFonts w:ascii="Calibri" w:hAnsi="Calibri"/>
                <w:b w:val="0"/>
                <w:i w:val="0"/>
                <w:sz w:val="22"/>
              </w:rPr>
              <w:t>Low (cumulative Medium)</w:t>
            </w:r>
          </w:p>
        </w:tc>
        <w:tc>
          <w:tcPr>
            <w:tcW w:type="dxa" w:w="3249"/>
          </w:tcPr>
          <w:p>
            <w:r/>
            <w:r>
              <w:rPr>
                <w:rFonts w:ascii="Calibri" w:hAnsi="Calibri"/>
                <w:b w:val="0"/>
                <w:i w:val="0"/>
                <w:sz w:val="22"/>
              </w:rPr>
              <w:t>Smaller security-header gaps (HSTS, MTA-STS testing mode, etc.)</w:t>
            </w:r>
          </w:p>
        </w:tc>
      </w:tr>
      <w:tr>
        <w:tc>
          <w:tcPr>
            <w:tcW w:type="dxa" w:w="3249"/>
          </w:tcPr>
          <w:p>
            <w:r/>
            <w:r>
              <w:rPr>
                <w:rFonts w:ascii="Calibri" w:hAnsi="Calibri"/>
                <w:b w:val="0"/>
                <w:i w:val="0"/>
                <w:sz w:val="22"/>
              </w:rPr>
              <w:t>F-007</w:t>
            </w:r>
          </w:p>
        </w:tc>
        <w:tc>
          <w:tcPr>
            <w:tcW w:type="dxa" w:w="3249"/>
          </w:tcPr>
          <w:p>
            <w:r/>
            <w:r>
              <w:rPr>
                <w:rFonts w:ascii="Calibri" w:hAnsi="Calibri"/>
                <w:b w:val="0"/>
                <w:i w:val="0"/>
                <w:sz w:val="22"/>
              </w:rPr>
              <w:t>(informational, balance)</w:t>
            </w:r>
          </w:p>
        </w:tc>
        <w:tc>
          <w:tcPr>
            <w:tcW w:type="dxa" w:w="3249"/>
          </w:tcPr>
          <w:p>
            <w:r/>
            <w:r>
              <w:rPr>
                <w:rFonts w:ascii="Calibri" w:hAnsi="Calibri"/>
                <w:b w:val="0"/>
                <w:i w:val="0"/>
                <w:sz w:val="22"/>
              </w:rPr>
              <w:t>What Belastingdienst gets right — strong email security, DNSSEC, TLS, security.txt with PGP</w:t>
            </w:r>
          </w:p>
        </w:tc>
      </w:tr>
    </w:tbl>
    <w:p/>
    <w:p>
      <w:r>
        <w:rPr>
          <w:rFonts w:ascii="Calibri" w:hAnsi="Calibri"/>
          <w:b w:val="0"/>
          <w:i w:val="0"/>
          <w:sz w:val="22"/>
        </w:rPr>
        <w:t xml:space="preserve">Each has a dedicated file in </w:t>
      </w:r>
      <w:r>
        <w:rPr>
          <w:rFonts w:ascii="Consolas" w:hAnsi="Consolas" w:cs="Consolas" w:eastAsia="Consolas"/>
          <w:b w:val="0"/>
          <w:i w:val="0"/>
          <w:sz w:val="20"/>
          <w:shd w:val="clear" w:fill="F3F3F3"/>
        </w:rPr>
        <w:t>findings/</w:t>
      </w:r>
      <w:r>
        <w:rPr>
          <w:rFonts w:ascii="Calibri" w:hAnsi="Calibri"/>
          <w:b w:val="0"/>
          <w:i w:val="0"/>
          <w:sz w:val="22"/>
        </w:rPr>
        <w:t>. This report is the one-page summary.</w:t>
      </w:r>
    </w:p>
    <w:p>
      <w:pPr>
        <w:pBdr>
          <w:bottom w:val="single" w:sz="6" w:space="1" w:color="999999"/>
        </w:pBdr>
      </w:pPr>
    </w:p>
    <w:p>
      <w:pPr>
        <w:spacing w:before="360"/>
      </w:pPr>
      <w:r>
        <w:rPr>
          <w:rFonts w:ascii="Calibri" w:hAnsi="Calibri"/>
          <w:b/>
          <w:i w:val="0"/>
          <w:color w:val="1F3A5F"/>
          <w:sz w:val="32"/>
        </w:rPr>
        <w:t>What the website does on a fresh visit</w:t>
      </w:r>
    </w:p>
    <w:p>
      <w:r>
        <w:rPr>
          <w:rFonts w:ascii="Calibri" w:hAnsi="Calibri"/>
          <w:b w:val="0"/>
          <w:i w:val="0"/>
          <w:sz w:val="22"/>
        </w:rPr>
        <w:t>In a fresh browser context with no cookies, no consent given:</w:t>
      </w:r>
    </w:p>
    <w:p>
      <w:pPr>
        <w:pStyle w:val="ListNumber"/>
      </w:pPr>
      <w:r>
        <w:rPr>
          <w:rFonts w:ascii="Calibri" w:hAnsi="Calibri"/>
          <w:b w:val="0"/>
          <w:i w:val="0"/>
          <w:sz w:val="22"/>
        </w:rPr>
        <w:t>The browser receives 16 cookies in the first second.</w:t>
      </w:r>
    </w:p>
    <w:p>
      <w:pPr>
        <w:pStyle w:val="ListNumber"/>
      </w:pPr>
      <w:r>
        <w:rPr>
          <w:rFonts w:ascii="Calibri" w:hAnsi="Calibri"/>
          <w:b w:val="0"/>
          <w:i w:val="0"/>
          <w:sz w:val="22"/>
        </w:rPr>
        <w:t>Six of them are commercial-tracker cookies — four from Adobe, two from AB Tasty.</w:t>
      </w:r>
    </w:p>
    <w:p>
      <w:pPr>
        <w:pStyle w:val="ListNumber"/>
      </w:pPr>
      <w:r>
        <w:rPr>
          <w:rFonts w:ascii="Calibri" w:hAnsi="Calibri"/>
          <w:b w:val="0"/>
          <w:i w:val="0"/>
          <w:sz w:val="22"/>
        </w:rPr>
        <w:t>The Adobe cookies include a unique persistent visitor ID (</w:t>
      </w:r>
      <w:r>
        <w:rPr>
          <w:rFonts w:ascii="Consolas" w:hAnsi="Consolas" w:cs="Consolas" w:eastAsia="Consolas"/>
          <w:b w:val="0"/>
          <w:i w:val="0"/>
          <w:sz w:val="20"/>
          <w:shd w:val="clear" w:fill="F3F3F3"/>
        </w:rPr>
        <w:t>mid=43274885347084334791006538785908692227</w:t>
      </w:r>
      <w:r>
        <w:rPr>
          <w:rFonts w:ascii="Calibri" w:hAnsi="Calibri"/>
          <w:b w:val="0"/>
          <w:i w:val="0"/>
          <w:sz w:val="22"/>
        </w:rPr>
        <w:t>) that lasts 2 years.</w:t>
      </w:r>
    </w:p>
    <w:p>
      <w:pPr>
        <w:pStyle w:val="ListNumber"/>
      </w:pPr>
      <w:r>
        <w:rPr>
          <w:rFonts w:ascii="Calibri" w:hAnsi="Calibri"/>
          <w:b w:val="0"/>
          <w:i w:val="0"/>
          <w:sz w:val="22"/>
        </w:rPr>
        <w:t xml:space="preserve">The AB Tasty cookies are set with </w:t>
      </w:r>
      <w:r>
        <w:rPr>
          <w:rFonts w:ascii="Consolas" w:hAnsi="Consolas" w:cs="Consolas" w:eastAsia="Consolas"/>
          <w:b w:val="0"/>
          <w:i w:val="0"/>
          <w:sz w:val="20"/>
          <w:shd w:val="clear" w:fill="F3F3F3"/>
        </w:rPr>
        <w:t>SameSite=None</w:t>
      </w:r>
      <w:r>
        <w:rPr>
          <w:rFonts w:ascii="Calibri" w:hAnsi="Calibri"/>
          <w:b w:val="0"/>
          <w:i w:val="0"/>
          <w:sz w:val="22"/>
        </w:rPr>
        <w:t xml:space="preserve"> (cross-site capable).</w:t>
      </w:r>
    </w:p>
    <w:p>
      <w:pPr>
        <w:pStyle w:val="ListNumber"/>
      </w:pPr>
      <w:r>
        <w:rPr>
          <w:rFonts w:ascii="Calibri" w:hAnsi="Calibri"/>
          <w:b w:val="0"/>
          <w:i w:val="0"/>
          <w:sz w:val="22"/>
        </w:rPr>
        <w:t xml:space="preserve">Network requests fire to </w:t>
      </w:r>
      <w:r>
        <w:rPr>
          <w:rFonts w:ascii="Consolas" w:hAnsi="Consolas" w:cs="Consolas" w:eastAsia="Consolas"/>
          <w:b w:val="0"/>
          <w:i w:val="0"/>
          <w:sz w:val="20"/>
          <w:shd w:val="clear" w:fill="F3F3F3"/>
        </w:rPr>
        <w:t>adobe-analytics-dc.belastingdienst.nl</w:t>
      </w:r>
      <w:r>
        <w:rPr>
          <w:rFonts w:ascii="Calibri" w:hAnsi="Calibri"/>
          <w:b w:val="0"/>
          <w:i w:val="0"/>
          <w:sz w:val="22"/>
        </w:rPr>
        <w:t xml:space="preserve"> (Adobe in disguise) and </w:t>
      </w:r>
      <w:r>
        <w:rPr>
          <w:rFonts w:ascii="Consolas" w:hAnsi="Consolas" w:cs="Consolas" w:eastAsia="Consolas"/>
          <w:b w:val="0"/>
          <w:i w:val="0"/>
          <w:sz w:val="20"/>
          <w:shd w:val="clear" w:fill="F3F3F3"/>
        </w:rPr>
        <w:t>try.abtasty.com</w:t>
      </w:r>
      <w:r>
        <w:rPr>
          <w:rFonts w:ascii="Calibri" w:hAnsi="Calibri"/>
          <w:b w:val="0"/>
          <w:i w:val="0"/>
          <w:sz w:val="22"/>
        </w:rPr>
        <w:t>/</w:t>
      </w:r>
      <w:r>
        <w:rPr>
          <w:rFonts w:ascii="Consolas" w:hAnsi="Consolas" w:cs="Consolas" w:eastAsia="Consolas"/>
          <w:b w:val="0"/>
          <w:i w:val="0"/>
          <w:sz w:val="20"/>
          <w:shd w:val="clear" w:fill="F3F3F3"/>
        </w:rPr>
        <w:t>ariane.abtasty.com</w:t>
      </w:r>
      <w:r>
        <w:rPr>
          <w:rFonts w:ascii="Calibri" w:hAnsi="Calibri"/>
          <w:b w:val="0"/>
          <w:i w:val="0"/>
          <w:sz w:val="22"/>
        </w:rPr>
        <w:t xml:space="preserve"> (AB Tasty directly).</w:t>
      </w:r>
    </w:p>
    <w:p>
      <w:pPr>
        <w:pStyle w:val="ListNumber"/>
      </w:pPr>
      <w:r>
        <w:rPr>
          <w:rFonts w:ascii="Calibri" w:hAnsi="Calibri"/>
          <w:b/>
          <w:i w:val="0"/>
          <w:sz w:val="22"/>
        </w:rPr>
        <w:t>No consent banner is shown.</w:t>
      </w:r>
    </w:p>
    <w:p>
      <w:r>
        <w:rPr>
          <w:rFonts w:ascii="Calibri" w:hAnsi="Calibri"/>
          <w:b w:val="0"/>
          <w:i w:val="0"/>
          <w:sz w:val="22"/>
        </w:rPr>
        <w:t xml:space="preserve">Evidence: </w:t>
      </w:r>
      <w:r>
        <w:rPr>
          <w:rFonts w:ascii="Consolas" w:hAnsi="Consolas" w:cs="Consolas" w:eastAsia="Consolas"/>
          <w:b w:val="0"/>
          <w:i w:val="0"/>
          <w:sz w:val="20"/>
          <w:shd w:val="clear" w:fill="F3F3F3"/>
        </w:rPr>
        <w:t>evidence/screens/01-homepage-pre-consent.png</w:t>
      </w:r>
      <w:r>
        <w:rPr>
          <w:rFonts w:ascii="Calibri" w:hAnsi="Calibri"/>
          <w:b w:val="0"/>
          <w:i w:val="0"/>
          <w:sz w:val="22"/>
        </w:rPr>
        <w:t xml:space="preserve">, </w:t>
      </w:r>
      <w:r>
        <w:rPr>
          <w:rFonts w:ascii="Consolas" w:hAnsi="Consolas" w:cs="Consolas" w:eastAsia="Consolas"/>
          <w:b w:val="0"/>
          <w:i w:val="0"/>
          <w:sz w:val="20"/>
          <w:shd w:val="clear" w:fill="F3F3F3"/>
        </w:rPr>
        <w:t>evidence/homepage.har</w:t>
      </w:r>
      <w:r>
        <w:rPr>
          <w:rFonts w:ascii="Calibri" w:hAnsi="Calibri"/>
          <w:b w:val="0"/>
          <w:i w:val="0"/>
          <w:sz w:val="22"/>
        </w:rPr>
        <w:t xml:space="preserve">, </w:t>
      </w:r>
      <w:r>
        <w:rPr>
          <w:rFonts w:ascii="Consolas" w:hAnsi="Consolas" w:cs="Consolas" w:eastAsia="Consolas"/>
          <w:b w:val="0"/>
          <w:i w:val="0"/>
          <w:sz w:val="20"/>
          <w:shd w:val="clear" w:fill="F3F3F3"/>
        </w:rPr>
        <w:t>cookies/01-pre-consent.json</w:t>
      </w:r>
      <w:r>
        <w:rPr>
          <w:rFonts w:ascii="Calibri" w:hAnsi="Calibri"/>
          <w:b w:val="0"/>
          <w:i w:val="0"/>
          <w:sz w:val="22"/>
        </w:rPr>
        <w:t xml:space="preserve">, </w:t>
      </w:r>
      <w:r>
        <w:rPr>
          <w:rFonts w:ascii="Consolas" w:hAnsi="Consolas" w:cs="Consolas" w:eastAsia="Consolas"/>
          <w:b w:val="0"/>
          <w:i w:val="0"/>
          <w:sz w:val="20"/>
          <w:shd w:val="clear" w:fill="F3F3F3"/>
        </w:rPr>
        <w:t>evidence/requests-pre-consent.json</w:t>
      </w:r>
      <w:r>
        <w:rPr>
          <w:rFonts w:ascii="Calibri" w:hAnsi="Calibri"/>
          <w:b w:val="0"/>
          <w:i w:val="0"/>
          <w:sz w:val="22"/>
        </w:rPr>
        <w:t>.</w:t>
      </w:r>
    </w:p>
    <w:p>
      <w:pPr>
        <w:spacing w:before="360"/>
      </w:pPr>
      <w:r>
        <w:rPr>
          <w:rFonts w:ascii="Calibri" w:hAnsi="Calibri"/>
          <w:b/>
          <w:i w:val="0"/>
          <w:color w:val="1F3A5F"/>
          <w:sz w:val="32"/>
        </w:rPr>
        <w:t>What the website says about itself</w:t>
      </w:r>
    </w:p>
    <w:p>
      <w:r>
        <w:rPr>
          <w:rFonts w:ascii="Calibri" w:hAnsi="Calibri"/>
          <w:b w:val="0"/>
          <w:i w:val="0"/>
          <w:sz w:val="22"/>
        </w:rPr>
        <w:t xml:space="preserve">The cookieverklaring at </w:t>
      </w:r>
      <w:r>
        <w:rPr>
          <w:rFonts w:ascii="Consolas" w:hAnsi="Consolas" w:cs="Consolas" w:eastAsia="Consolas"/>
          <w:b w:val="0"/>
          <w:i w:val="0"/>
          <w:sz w:val="20"/>
          <w:shd w:val="clear" w:fill="F3F3F3"/>
        </w:rPr>
        <w:t>belastingdienst.nl/wps/wcm/connect/.../cookies</w:t>
      </w:r>
      <w:r>
        <w:rPr>
          <w:rFonts w:ascii="Calibri" w:hAnsi="Calibri"/>
          <w:b w:val="0"/>
          <w:i w:val="0"/>
          <w:sz w:val="22"/>
        </w:rPr>
        <w:t xml:space="preserve"> says, verbatim:</w:t>
      </w:r>
    </w:p>
    <w:p>
      <w:pPr>
        <w:ind w:left="454"/>
        <w:pBdr>
          <w:left w:val="single" w:sz="18" w:space="6" w:color="888888"/>
        </w:pBdr>
      </w:pPr>
      <w:r>
        <w:rPr>
          <w:rFonts w:ascii="Calibri" w:hAnsi="Calibri"/>
          <w:b w:val="0"/>
          <w:i/>
          <w:sz w:val="22"/>
        </w:rPr>
        <w:t>"De cookies die wij gebruiken, leggen geen persoonsgegevens vast."</w:t>
      </w:r>
    </w:p>
    <w:p>
      <w:pPr>
        <w:ind w:left="454"/>
        <w:pBdr>
          <w:left w:val="single" w:sz="18" w:space="6" w:color="888888"/>
        </w:pBdr>
      </w:pPr>
      <w:r>
        <w:rPr>
          <w:rFonts w:ascii="Calibri" w:hAnsi="Calibri"/>
          <w:b w:val="0"/>
          <w:i/>
          <w:sz w:val="22"/>
        </w:rPr>
        <w:t>("The cookies we use do not record personal data.")</w:t>
      </w:r>
    </w:p>
    <w:p>
      <w:pPr>
        <w:ind w:left="454"/>
        <w:pBdr>
          <w:left w:val="single" w:sz="18" w:space="6" w:color="888888"/>
        </w:pBdr>
      </w:pPr>
      <w:r>
        <w:rPr>
          <w:rFonts w:ascii="Calibri" w:hAnsi="Calibri"/>
          <w:b w:val="0"/>
          <w:i/>
          <w:sz w:val="22"/>
        </w:rPr>
        <w:t>"De cookies die wij zelf inzetten op www.belastingdienst.nl zijn alleen van type 2, cookies voor onderzoek naar websitegebruik."</w:t>
      </w:r>
    </w:p>
    <w:p>
      <w:pPr>
        <w:ind w:left="454"/>
        <w:pBdr>
          <w:left w:val="single" w:sz="18" w:space="6" w:color="888888"/>
        </w:pBdr>
      </w:pPr>
      <w:r>
        <w:rPr>
          <w:rFonts w:ascii="Calibri" w:hAnsi="Calibri"/>
          <w:b w:val="0"/>
          <w:i/>
          <w:sz w:val="22"/>
        </w:rPr>
        <w:t>("The cookies we ourselves use on www.belastingdienst.nl are only type 2, cookies for research into website use.")</w:t>
      </w:r>
    </w:p>
    <w:p>
      <w:pPr>
        <w:ind w:left="454"/>
        <w:pBdr>
          <w:left w:val="single" w:sz="18" w:space="6" w:color="888888"/>
        </w:pBdr>
      </w:pPr>
      <w:r>
        <w:rPr>
          <w:rFonts w:ascii="Calibri" w:hAnsi="Calibri"/>
          <w:b w:val="0"/>
          <w:i/>
          <w:sz w:val="22"/>
        </w:rPr>
        <w:t>"Met deze maatregelen voldoen we ook aan de regels van de Algemene Verordening Gegevensbescherming (AVG)."</w:t>
      </w:r>
    </w:p>
    <w:p>
      <w:pPr>
        <w:ind w:left="454"/>
        <w:pBdr>
          <w:left w:val="single" w:sz="18" w:space="6" w:color="888888"/>
        </w:pBdr>
      </w:pPr>
      <w:r>
        <w:rPr>
          <w:rFonts w:ascii="Calibri" w:hAnsi="Calibri"/>
          <w:b w:val="0"/>
          <w:i/>
          <w:sz w:val="22"/>
        </w:rPr>
        <w:t>("With these measures we also comply with GDPR.")</w:t>
      </w:r>
    </w:p>
    <w:p>
      <w:r>
        <w:rPr>
          <w:rFonts w:ascii="Calibri" w:hAnsi="Calibri"/>
          <w:b w:val="0"/>
          <w:i w:val="0"/>
          <w:sz w:val="22"/>
        </w:rPr>
        <w:t xml:space="preserve">The cookieverklaring lists each cookie under the same generic description: </w:t>
      </w:r>
      <w:r>
        <w:rPr>
          <w:rFonts w:ascii="Calibri" w:hAnsi="Calibri"/>
          <w:b w:val="0"/>
          <w:i/>
          <w:sz w:val="22"/>
        </w:rPr>
        <w:t>"Registreert bezoek aan webpagina's voor analysetool webgebruik"</w:t>
      </w:r>
      <w:r>
        <w:rPr>
          <w:rFonts w:ascii="Calibri" w:hAnsi="Calibri"/>
          <w:b w:val="0"/>
          <w:i w:val="0"/>
          <w:sz w:val="22"/>
        </w:rPr>
        <w:t>. Adobe is not named. AB Tasty's actual function (A/B testing + personalisation, not surveys) is not described.</w:t>
      </w:r>
    </w:p>
    <w:p>
      <w:pPr>
        <w:spacing w:before="360"/>
      </w:pPr>
      <w:r>
        <w:rPr>
          <w:rFonts w:ascii="Calibri" w:hAnsi="Calibri"/>
          <w:b/>
          <w:i w:val="0"/>
          <w:color w:val="1F3A5F"/>
          <w:sz w:val="32"/>
        </w:rPr>
        <w:t>The legal angle in plain language</w:t>
      </w:r>
    </w:p>
    <w:p>
      <w:pPr>
        <w:pStyle w:val="ListBullet"/>
      </w:pPr>
      <w:r>
        <w:rPr>
          <w:rFonts w:ascii="Calibri" w:hAnsi="Calibri"/>
          <w:b/>
          <w:i w:val="0"/>
          <w:sz w:val="22"/>
        </w:rPr>
        <w:t>Dutch Telecommunicatiewet, art. 11.7a</w:t>
      </w:r>
      <w:r>
        <w:rPr>
          <w:rFonts w:ascii="Calibri" w:hAnsi="Calibri"/>
          <w:b w:val="0"/>
          <w:i w:val="0"/>
          <w:sz w:val="22"/>
        </w:rPr>
        <w:t xml:space="preserve"> — analytics cookies can be exempt from consent only if they have minimal privacy impact: no third-party data sharing, IP anonymisation, no other use of the data.</w:t>
      </w:r>
    </w:p>
    <w:p>
      <w:pPr>
        <w:pStyle w:val="ListBullet"/>
      </w:pPr>
      <w:r>
        <w:rPr>
          <w:rFonts w:ascii="Calibri" w:hAnsi="Calibri"/>
          <w:b/>
          <w:i w:val="0"/>
          <w:sz w:val="22"/>
        </w:rPr>
        <w:t>CJEU C-673/17 (Planet49, 2019)</w:t>
      </w:r>
      <w:r>
        <w:rPr>
          <w:rFonts w:ascii="Calibri" w:hAnsi="Calibri"/>
          <w:b w:val="0"/>
          <w:i w:val="0"/>
          <w:sz w:val="22"/>
        </w:rPr>
        <w:t xml:space="preserve"> — consent must be active, freely given, specific, informed, and unambiguous. Implied consent does not count.</w:t>
      </w:r>
    </w:p>
    <w:p>
      <w:pPr>
        <w:pStyle w:val="ListBullet"/>
      </w:pPr>
      <w:r>
        <w:rPr>
          <w:rFonts w:ascii="Calibri" w:hAnsi="Calibri"/>
          <w:b/>
          <w:i w:val="0"/>
          <w:sz w:val="22"/>
        </w:rPr>
        <w:t>CJEU C-582/14 (Breyer, 2016)</w:t>
      </w:r>
      <w:r>
        <w:rPr>
          <w:rFonts w:ascii="Calibri" w:hAnsi="Calibri"/>
          <w:b w:val="0"/>
          <w:i w:val="0"/>
          <w:sz w:val="22"/>
        </w:rPr>
        <w:t xml:space="preserve"> — persistent online identifiers are personal data.</w:t>
      </w:r>
    </w:p>
    <w:p>
      <w:pPr>
        <w:pStyle w:val="ListBullet"/>
      </w:pPr>
      <w:r>
        <w:rPr>
          <w:rFonts w:ascii="Calibri" w:hAnsi="Calibri"/>
          <w:b/>
          <w:i w:val="0"/>
          <w:sz w:val="22"/>
        </w:rPr>
        <w:t>EDPB Guidelines 5/2020 on consent</w:t>
      </w:r>
      <w:r>
        <w:rPr>
          <w:rFonts w:ascii="Calibri" w:hAnsi="Calibri"/>
          <w:b w:val="0"/>
          <w:i w:val="0"/>
          <w:sz w:val="22"/>
        </w:rPr>
        <w:t xml:space="preserve"> — CNAME cloaking does not change who is processing the data; the user must be told.</w:t>
      </w:r>
    </w:p>
    <w:p>
      <w:pPr>
        <w:pStyle w:val="ListBullet"/>
      </w:pPr>
      <w:r>
        <w:rPr>
          <w:rFonts w:ascii="Calibri" w:hAnsi="Calibri"/>
          <w:b/>
          <w:i w:val="0"/>
          <w:sz w:val="22"/>
        </w:rPr>
        <w:t>Dutch AP guidance on cookies</w:t>
      </w:r>
      <w:r>
        <w:rPr>
          <w:rFonts w:ascii="Calibri" w:hAnsi="Calibri"/>
          <w:b w:val="0"/>
          <w:i w:val="0"/>
          <w:sz w:val="22"/>
        </w:rPr>
        <w:t xml:space="preserve"> — confirms the above for Adobe Analytics specifically; tracking-style usage requires consent.</w:t>
      </w:r>
    </w:p>
    <w:p>
      <w:r>
        <w:rPr>
          <w:rFonts w:ascii="Calibri" w:hAnsi="Calibri"/>
          <w:b w:val="0"/>
          <w:i w:val="0"/>
          <w:sz w:val="22"/>
        </w:rPr>
        <w:t>Belastingdienst's setup fails all four tests:</w:t>
      </w:r>
    </w:p>
    <w:p>
      <w:pPr>
        <w:pStyle w:val="ListNumber"/>
      </w:pPr>
      <w:r>
        <w:rPr>
          <w:rFonts w:ascii="Calibri" w:hAnsi="Calibri"/>
          <w:b w:val="0"/>
          <w:i w:val="0"/>
          <w:sz w:val="22"/>
        </w:rPr>
        <w:t xml:space="preserve">Data </w:t>
      </w:r>
      <w:r>
        <w:rPr>
          <w:rFonts w:ascii="Calibri" w:hAnsi="Calibri"/>
          <w:b/>
          <w:i w:val="0"/>
          <w:sz w:val="22"/>
        </w:rPr>
        <w:t>is</w:t>
      </w:r>
      <w:r>
        <w:rPr>
          <w:rFonts w:ascii="Calibri" w:hAnsi="Calibri"/>
          <w:b w:val="0"/>
          <w:i w:val="0"/>
          <w:sz w:val="22"/>
        </w:rPr>
        <w:t xml:space="preserve"> shared with a third party (Adobe Inc., US).</w:t>
      </w:r>
    </w:p>
    <w:p>
      <w:pPr>
        <w:pStyle w:val="ListNumber"/>
      </w:pPr>
      <w:r>
        <w:rPr>
          <w:rFonts w:ascii="Calibri" w:hAnsi="Calibri"/>
          <w:b w:val="0"/>
          <w:i w:val="0"/>
          <w:sz w:val="22"/>
        </w:rPr>
        <w:t xml:space="preserve">The Marketing Cloud ID </w:t>
      </w:r>
      <w:r>
        <w:rPr>
          <w:rFonts w:ascii="Calibri" w:hAnsi="Calibri"/>
          <w:b/>
          <w:i w:val="0"/>
          <w:sz w:val="22"/>
        </w:rPr>
        <w:t>is</w:t>
      </w:r>
      <w:r>
        <w:rPr>
          <w:rFonts w:ascii="Calibri" w:hAnsi="Calibri"/>
          <w:b w:val="0"/>
          <w:i w:val="0"/>
          <w:sz w:val="22"/>
        </w:rPr>
        <w:t xml:space="preserve"> a persistent identifier even if the IP is anonymised.</w:t>
      </w:r>
    </w:p>
    <w:p>
      <w:pPr>
        <w:pStyle w:val="ListNumber"/>
      </w:pPr>
      <w:r>
        <w:rPr>
          <w:rFonts w:ascii="Calibri" w:hAnsi="Calibri"/>
          <w:b w:val="0"/>
          <w:i w:val="0"/>
          <w:sz w:val="22"/>
        </w:rPr>
        <w:t xml:space="preserve">AB Tasty's purpose </w:t>
      </w:r>
      <w:r>
        <w:rPr>
          <w:rFonts w:ascii="Calibri" w:hAnsi="Calibri"/>
          <w:b/>
          <w:i w:val="0"/>
          <w:sz w:val="22"/>
        </w:rPr>
        <w:t>is</w:t>
      </w:r>
      <w:r>
        <w:rPr>
          <w:rFonts w:ascii="Calibri" w:hAnsi="Calibri"/>
          <w:b w:val="0"/>
          <w:i w:val="0"/>
          <w:sz w:val="22"/>
        </w:rPr>
        <w:t xml:space="preserve"> other than analytics (variation assignment, behavioural targeting).</w:t>
      </w:r>
    </w:p>
    <w:p>
      <w:pPr>
        <w:pStyle w:val="ListNumber"/>
      </w:pPr>
      <w:r>
        <w:rPr>
          <w:rFonts w:ascii="Calibri" w:hAnsi="Calibri"/>
          <w:b w:val="0"/>
          <w:i w:val="0"/>
          <w:sz w:val="22"/>
        </w:rPr>
        <w:t xml:space="preserve">The user </w:t>
      </w:r>
      <w:r>
        <w:rPr>
          <w:rFonts w:ascii="Calibri" w:hAnsi="Calibri"/>
          <w:b/>
          <w:i w:val="0"/>
          <w:sz w:val="22"/>
        </w:rPr>
        <w:t>is not</w:t>
      </w:r>
      <w:r>
        <w:rPr>
          <w:rFonts w:ascii="Calibri" w:hAnsi="Calibri"/>
          <w:b w:val="0"/>
          <w:i w:val="0"/>
          <w:sz w:val="22"/>
        </w:rPr>
        <w:t xml:space="preserve"> asked.</w:t>
      </w:r>
    </w:p>
    <w:p>
      <w:pPr>
        <w:spacing w:before="360"/>
      </w:pPr>
      <w:r>
        <w:rPr>
          <w:rFonts w:ascii="Calibri" w:hAnsi="Calibri"/>
          <w:b/>
          <w:i w:val="0"/>
          <w:color w:val="1F3A5F"/>
          <w:sz w:val="32"/>
        </w:rPr>
        <w:t>What's actually well-run</w:t>
      </w:r>
    </w:p>
    <w:p>
      <w:r>
        <w:rPr>
          <w:rFonts w:ascii="Calibri" w:hAnsi="Calibri"/>
          <w:b w:val="0"/>
          <w:i w:val="0"/>
          <w:sz w:val="22"/>
        </w:rPr>
        <w:t>(For balance — these are F-007 in detail.)</w:t>
      </w:r>
    </w:p>
    <w:p>
      <w:pPr>
        <w:pStyle w:val="ListBullet"/>
      </w:pPr>
      <w:r>
        <w:rPr>
          <w:rFonts w:ascii="Calibri" w:hAnsi="Calibri"/>
          <w:b/>
          <w:i w:val="0"/>
          <w:sz w:val="22"/>
        </w:rPr>
        <w:t>Email</w:t>
      </w:r>
      <w:r>
        <w:rPr>
          <w:rFonts w:ascii="Calibri" w:hAnsi="Calibri"/>
          <w:b w:val="0"/>
          <w:i w:val="0"/>
          <w:sz w:val="22"/>
        </w:rPr>
        <w:t xml:space="preserve">: SPF + DKIM + DMARC </w:t>
      </w:r>
      <w:r>
        <w:rPr>
          <w:rFonts w:ascii="Consolas" w:hAnsi="Consolas" w:cs="Consolas" w:eastAsia="Consolas"/>
          <w:b w:val="0"/>
          <w:i w:val="0"/>
          <w:sz w:val="20"/>
          <w:shd w:val="clear" w:fill="F3F3F3"/>
        </w:rPr>
        <w:t>p=reject</w:t>
      </w:r>
      <w:r>
        <w:rPr>
          <w:rFonts w:ascii="Calibri" w:hAnsi="Calibri"/>
          <w:b w:val="0"/>
          <w:i w:val="0"/>
          <w:sz w:val="22"/>
        </w:rPr>
        <w:t xml:space="preserve"> + MTA-STS + TLS-RPT + BIMI with VMC. Best-in-class.</w:t>
      </w:r>
    </w:p>
    <w:p>
      <w:pPr>
        <w:pStyle w:val="ListBullet"/>
      </w:pPr>
      <w:r>
        <w:rPr>
          <w:rFonts w:ascii="Calibri" w:hAnsi="Calibri"/>
          <w:b/>
          <w:i w:val="0"/>
          <w:sz w:val="22"/>
        </w:rPr>
        <w:t>DNS</w:t>
      </w:r>
      <w:r>
        <w:rPr>
          <w:rFonts w:ascii="Calibri" w:hAnsi="Calibri"/>
          <w:b w:val="0"/>
          <w:i w:val="0"/>
          <w:sz w:val="22"/>
        </w:rPr>
        <w:t>: DNSSEC signed, IPv6 enabled, CAA records limit issuance, three self-hosted nameservers.</w:t>
      </w:r>
    </w:p>
    <w:p>
      <w:pPr>
        <w:pStyle w:val="ListBullet"/>
      </w:pPr>
      <w:r>
        <w:rPr>
          <w:rFonts w:ascii="Calibri" w:hAnsi="Calibri"/>
          <w:b/>
          <w:i w:val="0"/>
          <w:sz w:val="22"/>
        </w:rPr>
        <w:t>TLS</w:t>
      </w:r>
      <w:r>
        <w:rPr>
          <w:rFonts w:ascii="Calibri" w:hAnsi="Calibri"/>
          <w:b w:val="0"/>
          <w:i w:val="0"/>
          <w:sz w:val="22"/>
        </w:rPr>
        <w:t>: 1.0 and 1.1 disabled, 1.2 and 1.3 with strong AEAD ciphers, DigiCert EU certificate.</w:t>
      </w:r>
    </w:p>
    <w:p>
      <w:pPr>
        <w:pStyle w:val="ListBullet"/>
      </w:pPr>
      <w:r>
        <w:rPr>
          <w:rFonts w:ascii="Calibri" w:hAnsi="Calibri"/>
          <w:b/>
          <w:i w:val="0"/>
          <w:sz w:val="22"/>
        </w:rPr>
        <w:t>Security.txt</w:t>
      </w:r>
      <w:r>
        <w:rPr>
          <w:rFonts w:ascii="Calibri" w:hAnsi="Calibri"/>
          <w:b w:val="0"/>
          <w:i w:val="0"/>
          <w:sz w:val="22"/>
        </w:rPr>
        <w:t>: PGP-signed, multiple contacts, links to CVD policy, hall-of-fame, encryption key. Above-average.</w:t>
      </w:r>
    </w:p>
    <w:p>
      <w:pPr>
        <w:pStyle w:val="ListBullet"/>
      </w:pPr>
      <w:r>
        <w:rPr>
          <w:rFonts w:ascii="Calibri" w:hAnsi="Calibri"/>
          <w:b/>
          <w:i w:val="0"/>
          <w:sz w:val="22"/>
        </w:rPr>
        <w:t>Accessibility (markup level)</w:t>
      </w:r>
      <w:r>
        <w:rPr>
          <w:rFonts w:ascii="Calibri" w:hAnsi="Calibri"/>
          <w:b w:val="0"/>
          <w:i w:val="0"/>
          <w:sz w:val="22"/>
        </w:rPr>
        <w:t xml:space="preserve">: </w:t>
      </w:r>
      <w:r>
        <w:rPr>
          <w:rFonts w:ascii="Consolas" w:hAnsi="Consolas" w:cs="Consolas" w:eastAsia="Consolas"/>
          <w:b w:val="0"/>
          <w:i w:val="0"/>
          <w:sz w:val="20"/>
          <w:shd w:val="clear" w:fill="F3F3F3"/>
        </w:rPr>
        <w:t>lang="nl"</w:t>
      </w:r>
      <w:r>
        <w:rPr>
          <w:rFonts w:ascii="Calibri" w:hAnsi="Calibri"/>
          <w:b w:val="0"/>
          <w:i w:val="0"/>
          <w:sz w:val="22"/>
        </w:rPr>
        <w:t xml:space="preserve">, </w:t>
      </w:r>
      <w:r>
        <w:rPr>
          <w:rFonts w:ascii="Consolas" w:hAnsi="Consolas" w:cs="Consolas" w:eastAsia="Consolas"/>
          <w:b w:val="0"/>
          <w:i w:val="0"/>
          <w:sz w:val="20"/>
          <w:shd w:val="clear" w:fill="F3F3F3"/>
        </w:rPr>
        <w:t>&lt;main&gt;</w:t>
      </w:r>
      <w:r>
        <w:rPr>
          <w:rFonts w:ascii="Calibri" w:hAnsi="Calibri"/>
          <w:b w:val="0"/>
          <w:i w:val="0"/>
          <w:sz w:val="22"/>
        </w:rPr>
        <w:t xml:space="preserve"> landmark, single </w:t>
      </w:r>
      <w:r>
        <w:rPr>
          <w:rFonts w:ascii="Consolas" w:hAnsi="Consolas" w:cs="Consolas" w:eastAsia="Consolas"/>
          <w:b w:val="0"/>
          <w:i w:val="0"/>
          <w:sz w:val="20"/>
          <w:shd w:val="clear" w:fill="F3F3F3"/>
        </w:rPr>
        <w:t>&lt;h1&gt;</w:t>
      </w:r>
      <w:r>
        <w:rPr>
          <w:rFonts w:ascii="Calibri" w:hAnsi="Calibri"/>
          <w:b w:val="0"/>
          <w:i w:val="0"/>
          <w:sz w:val="22"/>
        </w:rPr>
        <w:t>, proper heading hierarchy, skip-to-content link, ReadSpeaker text-to-speech. The markup baseline is correct.</w:t>
      </w:r>
    </w:p>
    <w:p>
      <w:pPr>
        <w:pStyle w:val="ListBullet"/>
      </w:pPr>
      <w:r>
        <w:rPr>
          <w:rFonts w:ascii="Calibri" w:hAnsi="Calibri"/>
          <w:b/>
          <w:i w:val="0"/>
          <w:sz w:val="22"/>
        </w:rPr>
        <w:t>Infrastructure</w:t>
      </w:r>
      <w:r>
        <w:rPr>
          <w:rFonts w:ascii="Calibri" w:hAnsi="Calibri"/>
          <w:b w:val="0"/>
          <w:i w:val="0"/>
          <w:sz w:val="22"/>
        </w:rPr>
        <w:t xml:space="preserve">: Dutch hosting, contained subdomain footprint (all on </w:t>
      </w:r>
      <w:r>
        <w:rPr>
          <w:rFonts w:ascii="Consolas" w:hAnsi="Consolas" w:cs="Consolas" w:eastAsia="Consolas"/>
          <w:b w:val="0"/>
          <w:i w:val="0"/>
          <w:sz w:val="20"/>
          <w:shd w:val="clear" w:fill="F3F3F3"/>
        </w:rPr>
        <w:t>85.159.98.x/24</w:t>
      </w:r>
      <w:r>
        <w:rPr>
          <w:rFonts w:ascii="Calibri" w:hAnsi="Calibri"/>
          <w:b w:val="0"/>
          <w:i w:val="0"/>
          <w:sz w:val="22"/>
        </w:rPr>
        <w:t>), no third-party DNS provider risk.</w:t>
      </w:r>
    </w:p>
    <w:p>
      <w:pPr>
        <w:spacing w:before="360"/>
      </w:pPr>
      <w:r>
        <w:rPr>
          <w:rFonts w:ascii="Calibri" w:hAnsi="Calibri"/>
          <w:b/>
          <w:i w:val="0"/>
          <w:color w:val="1F3A5F"/>
          <w:sz w:val="32"/>
        </w:rPr>
        <w:t>Suggested article structure</w:t>
      </w:r>
    </w:p>
    <w:p>
      <w:r>
        <w:rPr>
          <w:rFonts w:ascii="Calibri" w:hAnsi="Calibri"/>
          <w:b w:val="0"/>
          <w:i w:val="0"/>
          <w:sz w:val="22"/>
        </w:rPr>
        <w:t>A natural three-act:</w:t>
      </w:r>
    </w:p>
    <w:p>
      <w:pPr>
        <w:pStyle w:val="ListNumber"/>
      </w:pPr>
      <w:r>
        <w:rPr>
          <w:rFonts w:ascii="Calibri" w:hAnsi="Calibri"/>
          <w:b/>
          <w:i w:val="0"/>
          <w:sz w:val="22"/>
        </w:rPr>
        <w:t>What they say.</w:t>
      </w:r>
      <w:r>
        <w:rPr>
          <w:rFonts w:ascii="Calibri" w:hAnsi="Calibri"/>
          <w:b w:val="0"/>
          <w:i w:val="0"/>
          <w:sz w:val="22"/>
        </w:rPr>
        <w:t xml:space="preserve"> Quote the cookieverklaring at length. </w:t>
      </w:r>
      <w:r>
        <w:rPr>
          <w:rFonts w:ascii="Calibri" w:hAnsi="Calibri"/>
          <w:b w:val="0"/>
          <w:i/>
          <w:sz w:val="22"/>
        </w:rPr>
        <w:t>"De cookies die wij gebruiken, leggen geen persoonsgegevens vast."</w:t>
      </w:r>
      <w:r>
        <w:rPr>
          <w:rFonts w:ascii="Calibri" w:hAnsi="Calibri"/>
          <w:b w:val="0"/>
          <w:i w:val="0"/>
          <w:sz w:val="22"/>
        </w:rPr>
        <w:t xml:space="preserve"> Quote the privacy verklaring's claims about AVG compliance. Quote the AP's guidance on what makes analytics cookies exempt.</w:t>
      </w:r>
    </w:p>
    <w:p>
      <w:pPr>
        <w:pStyle w:val="ListNumber"/>
      </w:pPr>
      <w:r>
        <w:rPr>
          <w:rFonts w:ascii="Calibri" w:hAnsi="Calibri"/>
          <w:b/>
          <w:i w:val="0"/>
          <w:sz w:val="22"/>
        </w:rPr>
        <w:t>What they do.</w:t>
      </w:r>
      <w:r>
        <w:rPr>
          <w:rFonts w:ascii="Calibri" w:hAnsi="Calibri"/>
          <w:b w:val="0"/>
          <w:i w:val="0"/>
          <w:sz w:val="22"/>
        </w:rPr>
        <w:t xml:space="preserve"> Show the screenshot of the homepage (no banner). Show the network log with Adobe and AB Tasty firing. Show the DNS lookup that turns </w:t>
      </w:r>
      <w:r>
        <w:rPr>
          <w:rFonts w:ascii="Consolas" w:hAnsi="Consolas" w:cs="Consolas" w:eastAsia="Consolas"/>
          <w:b w:val="0"/>
          <w:i w:val="0"/>
          <w:sz w:val="20"/>
          <w:shd w:val="clear" w:fill="F3F3F3"/>
        </w:rPr>
        <w:t>adobe-analytics-dc.belastingdienst.nl</w:t>
      </w:r>
      <w:r>
        <w:rPr>
          <w:rFonts w:ascii="Calibri" w:hAnsi="Calibri"/>
          <w:b w:val="0"/>
          <w:i w:val="0"/>
          <w:sz w:val="22"/>
        </w:rPr>
        <w:t xml:space="preserve"> into </w:t>
      </w:r>
      <w:r>
        <w:rPr>
          <w:rFonts w:ascii="Consolas" w:hAnsi="Consolas" w:cs="Consolas" w:eastAsia="Consolas"/>
          <w:b w:val="0"/>
          <w:i w:val="0"/>
          <w:sz w:val="20"/>
          <w:shd w:val="clear" w:fill="F3F3F3"/>
        </w:rPr>
        <w:t>wdbvhtupcp.data.adobedc.net</w:t>
      </w:r>
      <w:r>
        <w:rPr>
          <w:rFonts w:ascii="Calibri" w:hAnsi="Calibri"/>
          <w:b w:val="0"/>
          <w:i w:val="0"/>
          <w:sz w:val="22"/>
        </w:rPr>
        <w:t xml:space="preserve"> → </w:t>
      </w:r>
      <w:r>
        <w:rPr>
          <w:rFonts w:ascii="Consolas" w:hAnsi="Consolas" w:cs="Consolas" w:eastAsia="Consolas"/>
          <w:b w:val="0"/>
          <w:i w:val="0"/>
          <w:sz w:val="20"/>
          <w:shd w:val="clear" w:fill="F3F3F3"/>
        </w:rPr>
        <w:t>63.140.62.x</w:t>
      </w:r>
      <w:r>
        <w:rPr>
          <w:rFonts w:ascii="Calibri" w:hAnsi="Calibri"/>
          <w:b w:val="0"/>
          <w:i w:val="0"/>
          <w:sz w:val="22"/>
        </w:rPr>
        <w:t>. Show the persistent Marketing Cloud ID. Show that AB Tasty's own marketing copy describes itself as a personalisation platform.</w:t>
      </w:r>
    </w:p>
    <w:p>
      <w:pPr>
        <w:pStyle w:val="ListNumber"/>
      </w:pPr>
      <w:r>
        <w:rPr>
          <w:rFonts w:ascii="Calibri" w:hAnsi="Calibri"/>
          <w:b/>
          <w:i w:val="0"/>
          <w:sz w:val="22"/>
        </w:rPr>
        <w:t>Why it matters.</w:t>
      </w:r>
      <w:r>
        <w:rPr>
          <w:rFonts w:ascii="Calibri" w:hAnsi="Calibri"/>
          <w:b w:val="0"/>
          <w:i w:val="0"/>
          <w:sz w:val="22"/>
        </w:rPr>
        <w:t xml:space="preserve"> The CJEU rulings. The EDPB guidance. The Dutch AP guidance. The fact that this is the </w:t>
      </w:r>
      <w:r>
        <w:rPr>
          <w:rFonts w:ascii="Calibri" w:hAnsi="Calibri"/>
          <w:b w:val="0"/>
          <w:i/>
          <w:sz w:val="22"/>
        </w:rPr>
        <w:t>Belastingdienst</w:t>
      </w:r>
      <w:r>
        <w:rPr>
          <w:rFonts w:ascii="Calibri" w:hAnsi="Calibri"/>
          <w:b w:val="0"/>
          <w:i w:val="0"/>
          <w:sz w:val="22"/>
        </w:rPr>
        <w:t xml:space="preserve"> — the agency that processes everyone's BSN, income, and benefits — running A/B tests on its own citizens through a US-based third party without telling them.</w:t>
      </w:r>
    </w:p>
    <w:p>
      <w:r>
        <w:rPr>
          <w:rFonts w:ascii="Calibri" w:hAnsi="Calibri"/>
          <w:b w:val="0"/>
          <w:i w:val="0"/>
          <w:sz w:val="22"/>
        </w:rPr>
        <w:t>The piece is balanced if it includes F-007 — the tax authority is not generally lax on security; they nail email security, TLS, DNSSEC, and CVD. The analytics deployment is a specific blind spot, probably driven by a marketing team's KPI rather than a security failure. That's exactly the kind of distinction that makes the article credible.</w:t>
      </w:r>
    </w:p>
    <w:p>
      <w:pPr>
        <w:spacing w:before="360"/>
      </w:pPr>
      <w:r>
        <w:rPr>
          <w:rFonts w:ascii="Calibri" w:hAnsi="Calibri"/>
          <w:b/>
          <w:i w:val="0"/>
          <w:color w:val="1F3A5F"/>
          <w:sz w:val="32"/>
        </w:rPr>
        <w:t>Files delivered</w:t>
      </w:r>
    </w:p>
    <w:p>
      <w:pPr>
        <w:ind w:left="170"/>
        <w:shd w:val="clear" w:fill="F5F5F5"/>
      </w:pPr>
      <w:r>
        <w:rPr>
          <w:rFonts w:ascii="Consolas" w:hAnsi="Consolas" w:cs="Consolas" w:eastAsia="Consolas"/>
          <w:b w:val="0"/>
          <w:i w:val="0"/>
          <w:sz w:val="18"/>
        </w:rPr>
        <w:t>belastingdienst-audit/</w:t>
        <w:br/>
      </w:r>
      <w:r>
        <w:rPr>
          <w:rFonts w:ascii="Consolas" w:hAnsi="Consolas" w:cs="Consolas" w:eastAsia="Consolas"/>
          <w:b w:val="0"/>
          <w:i w:val="0"/>
          <w:sz w:val="18"/>
        </w:rPr>
        <w:t xml:space="preserve">  scope.md                            engagement scope</w:t>
        <w:br/>
      </w:r>
      <w:r>
        <w:rPr>
          <w:rFonts w:ascii="Consolas" w:hAnsi="Consolas" w:cs="Consolas" w:eastAsia="Consolas"/>
          <w:b w:val="0"/>
          <w:i w:val="0"/>
          <w:sz w:val="18"/>
        </w:rPr>
        <w:t xml:space="preserve">  findings/</w:t>
        <w:br/>
      </w:r>
      <w:r>
        <w:rPr>
          <w:rFonts w:ascii="Consolas" w:hAnsi="Consolas" w:cs="Consolas" w:eastAsia="Consolas"/>
          <w:b w:val="0"/>
          <w:i w:val="0"/>
          <w:sz w:val="18"/>
        </w:rPr>
        <w:t xml:space="preserve">    F-001-trackers-before-consent.md</w:t>
        <w:br/>
      </w:r>
      <w:r>
        <w:rPr>
          <w:rFonts w:ascii="Consolas" w:hAnsi="Consolas" w:cs="Consolas" w:eastAsia="Consolas"/>
          <w:b w:val="0"/>
          <w:i w:val="0"/>
          <w:sz w:val="18"/>
        </w:rPr>
        <w:t xml:space="preserve">    F-002-cname-cloaking-adobe.md</w:t>
        <w:br/>
      </w:r>
      <w:r>
        <w:rPr>
          <w:rFonts w:ascii="Consolas" w:hAnsi="Consolas" w:cs="Consolas" w:eastAsia="Consolas"/>
          <w:b w:val="0"/>
          <w:i w:val="0"/>
          <w:sz w:val="18"/>
        </w:rPr>
        <w:t xml:space="preserve">    F-003-cookieverklaring-misleading.md</w:t>
        <w:br/>
      </w:r>
      <w:r>
        <w:rPr>
          <w:rFonts w:ascii="Consolas" w:hAnsi="Consolas" w:cs="Consolas" w:eastAsia="Consolas"/>
          <w:b w:val="0"/>
          <w:i w:val="0"/>
          <w:sz w:val="18"/>
        </w:rPr>
        <w:t xml:space="preserve">    F-004-no-consent-banner.md</w:t>
        <w:br/>
      </w:r>
      <w:r>
        <w:rPr>
          <w:rFonts w:ascii="Consolas" w:hAnsi="Consolas" w:cs="Consolas" w:eastAsia="Consolas"/>
          <w:b w:val="0"/>
          <w:i w:val="0"/>
          <w:sz w:val="18"/>
        </w:rPr>
        <w:t xml:space="preserve">    F-005-csp-unsafe-eval-inline-for-abtasty.md</w:t>
        <w:br/>
      </w:r>
      <w:r>
        <w:rPr>
          <w:rFonts w:ascii="Consolas" w:hAnsi="Consolas" w:cs="Consolas" w:eastAsia="Consolas"/>
          <w:b w:val="0"/>
          <w:i w:val="0"/>
          <w:sz w:val="18"/>
        </w:rPr>
        <w:t xml:space="preserve">    F-006-other-security-headers.md</w:t>
        <w:br/>
      </w:r>
      <w:r>
        <w:rPr>
          <w:rFonts w:ascii="Consolas" w:hAnsi="Consolas" w:cs="Consolas" w:eastAsia="Consolas"/>
          <w:b w:val="0"/>
          <w:i w:val="0"/>
          <w:sz w:val="18"/>
        </w:rPr>
        <w:t xml:space="preserve">    F-007-strong-baseline.md</w:t>
        <w:br/>
      </w:r>
      <w:r>
        <w:rPr>
          <w:rFonts w:ascii="Consolas" w:hAnsi="Consolas" w:cs="Consolas" w:eastAsia="Consolas"/>
          <w:b w:val="0"/>
          <w:i w:val="0"/>
          <w:sz w:val="18"/>
        </w:rPr>
        <w:t xml:space="preserve">  reports/</w:t>
        <w:br/>
      </w:r>
      <w:r>
        <w:rPr>
          <w:rFonts w:ascii="Consolas" w:hAnsi="Consolas" w:cs="Consolas" w:eastAsia="Consolas"/>
          <w:b w:val="0"/>
          <w:i w:val="0"/>
          <w:sz w:val="18"/>
        </w:rPr>
        <w:t xml:space="preserve">    AUDIT_REPORT.md                   (this file)</w:t>
        <w:br/>
      </w:r>
      <w:r>
        <w:rPr>
          <w:rFonts w:ascii="Consolas" w:hAnsi="Consolas" w:cs="Consolas" w:eastAsia="Consolas"/>
          <w:b w:val="0"/>
          <w:i w:val="0"/>
          <w:sz w:val="18"/>
        </w:rPr>
        <w:t xml:space="preserve">  evidence/</w:t>
        <w:br/>
      </w:r>
      <w:r>
        <w:rPr>
          <w:rFonts w:ascii="Consolas" w:hAnsi="Consolas" w:cs="Consolas" w:eastAsia="Consolas"/>
          <w:b w:val="0"/>
          <w:i w:val="0"/>
          <w:sz w:val="18"/>
        </w:rPr>
        <w:t xml:space="preserve">    cert.txt                          TLS cert</w:t>
        <w:br/>
      </w:r>
      <w:r>
        <w:rPr>
          <w:rFonts w:ascii="Consolas" w:hAnsi="Consolas" w:cs="Consolas" w:eastAsia="Consolas"/>
          <w:b w:val="0"/>
          <w:i w:val="0"/>
          <w:sz w:val="18"/>
        </w:rPr>
        <w:t xml:space="preserve">    cookieverklaring.html             archived cookie policy page</w:t>
        <w:br/>
      </w:r>
      <w:r>
        <w:rPr>
          <w:rFonts w:ascii="Consolas" w:hAnsi="Consolas" w:cs="Consolas" w:eastAsia="Consolas"/>
          <w:b w:val="0"/>
          <w:i w:val="0"/>
          <w:sz w:val="18"/>
        </w:rPr>
        <w:t xml:space="preserve">    privacyverklaring.html            archived privacy policy page</w:t>
        <w:br/>
      </w:r>
      <w:r>
        <w:rPr>
          <w:rFonts w:ascii="Consolas" w:hAnsi="Consolas" w:cs="Consolas" w:eastAsia="Consolas"/>
          <w:b w:val="0"/>
          <w:i w:val="0"/>
          <w:sz w:val="18"/>
        </w:rPr>
        <w:t xml:space="preserve">    homepage.har                      browser HAR of first visit</w:t>
        <w:br/>
      </w:r>
      <w:r>
        <w:rPr>
          <w:rFonts w:ascii="Consolas" w:hAnsi="Consolas" w:cs="Consolas" w:eastAsia="Consolas"/>
          <w:b w:val="0"/>
          <w:i w:val="0"/>
          <w:sz w:val="18"/>
        </w:rPr>
        <w:t xml:space="preserve">    homepage-pre-consent.html         homepage HTML pre-consent</w:t>
        <w:br/>
      </w:r>
      <w:r>
        <w:rPr>
          <w:rFonts w:ascii="Consolas" w:hAnsi="Consolas" w:cs="Consolas" w:eastAsia="Consolas"/>
          <w:b w:val="0"/>
          <w:i w:val="0"/>
          <w:sz w:val="18"/>
        </w:rPr>
        <w:t xml:space="preserve">    requests-pre-consent.json         every URL the page touched on first load</w:t>
        <w:br/>
      </w:r>
      <w:r>
        <w:rPr>
          <w:rFonts w:ascii="Consolas" w:hAnsi="Consolas" w:cs="Consolas" w:eastAsia="Consolas"/>
          <w:b w:val="0"/>
          <w:i w:val="0"/>
          <w:sz w:val="18"/>
        </w:rPr>
        <w:t xml:space="preserve">    robots.txt                        robots.txt (interesting paths disclosed)</w:t>
        <w:br/>
      </w:r>
      <w:r>
        <w:rPr>
          <w:rFonts w:ascii="Consolas" w:hAnsi="Consolas" w:cs="Consolas" w:eastAsia="Consolas"/>
          <w:b w:val="0"/>
          <w:i w:val="0"/>
          <w:sz w:val="18"/>
        </w:rPr>
        <w:t xml:space="preserve">    security.txt                      PGP-signed CVD policy</w:t>
        <w:br/>
      </w:r>
      <w:r>
        <w:rPr>
          <w:rFonts w:ascii="Consolas" w:hAnsi="Consolas" w:cs="Consolas" w:eastAsia="Consolas"/>
          <w:b w:val="0"/>
          <w:i w:val="0"/>
          <w:sz w:val="18"/>
        </w:rPr>
        <w:t xml:space="preserve">    screens/</w:t>
        <w:br/>
      </w:r>
      <w:r>
        <w:rPr>
          <w:rFonts w:ascii="Consolas" w:hAnsi="Consolas" w:cs="Consolas" w:eastAsia="Consolas"/>
          <w:b w:val="0"/>
          <w:i w:val="0"/>
          <w:sz w:val="18"/>
        </w:rPr>
        <w:t xml:space="preserve">      01-homepage-pre-consent.png     full-page screenshot</w:t>
        <w:br/>
      </w:r>
      <w:r>
        <w:rPr>
          <w:rFonts w:ascii="Consolas" w:hAnsi="Consolas" w:cs="Consolas" w:eastAsia="Consolas"/>
          <w:b w:val="0"/>
          <w:i w:val="0"/>
          <w:sz w:val="18"/>
        </w:rPr>
        <w:t xml:space="preserve">  cookies/</w:t>
        <w:br/>
      </w:r>
      <w:r>
        <w:rPr>
          <w:rFonts w:ascii="Consolas" w:hAnsi="Consolas" w:cs="Consolas" w:eastAsia="Consolas"/>
          <w:b w:val="0"/>
          <w:i w:val="0"/>
          <w:sz w:val="18"/>
        </w:rPr>
        <w:t xml:space="preserve">    01-pre-consent.json               every cookie set before any consent</w:t>
        <w:br/>
      </w:r>
      <w:r>
        <w:rPr>
          <w:rFonts w:ascii="Consolas" w:hAnsi="Consolas" w:cs="Consolas" w:eastAsia="Consolas"/>
          <w:b w:val="0"/>
          <w:i w:val="0"/>
          <w:sz w:val="18"/>
        </w:rPr>
        <w:t xml:space="preserve">  dns/</w:t>
        <w:br/>
      </w:r>
      <w:r>
        <w:rPr>
          <w:rFonts w:ascii="Consolas" w:hAnsi="Consolas" w:cs="Consolas" w:eastAsia="Consolas"/>
          <w:b w:val="0"/>
          <w:i w:val="0"/>
          <w:sz w:val="18"/>
        </w:rPr>
        <w:t xml:space="preserve">    01-belastingdienst-dns.txt        A/AAAA/MX/NS/TXT/CAA records</w:t>
        <w:br/>
      </w:r>
      <w:r>
        <w:rPr>
          <w:rFonts w:ascii="Consolas" w:hAnsi="Consolas" w:cs="Consolas" w:eastAsia="Consolas"/>
          <w:b w:val="0"/>
          <w:i w:val="0"/>
          <w:sz w:val="18"/>
        </w:rPr>
        <w:t xml:space="preserve">    02-dnssec.txt</w:t>
        <w:br/>
      </w:r>
      <w:r>
        <w:rPr>
          <w:rFonts w:ascii="Consolas" w:hAnsi="Consolas" w:cs="Consolas" w:eastAsia="Consolas"/>
          <w:b w:val="0"/>
          <w:i w:val="0"/>
          <w:sz w:val="18"/>
        </w:rPr>
        <w:t xml:space="preserve">    03-ds-record.txt</w:t>
        <w:br/>
      </w:r>
      <w:r>
        <w:rPr>
          <w:rFonts w:ascii="Consolas" w:hAnsi="Consolas" w:cs="Consolas" w:eastAsia="Consolas"/>
          <w:b w:val="0"/>
          <w:i w:val="0"/>
          <w:sz w:val="18"/>
        </w:rPr>
        <w:t xml:space="preserve">    04-dmarc.txt</w:t>
        <w:br/>
      </w:r>
      <w:r>
        <w:rPr>
          <w:rFonts w:ascii="Consolas" w:hAnsi="Consolas" w:cs="Consolas" w:eastAsia="Consolas"/>
          <w:b w:val="0"/>
          <w:i w:val="0"/>
          <w:sz w:val="18"/>
        </w:rPr>
        <w:t xml:space="preserve">    05-bimi.txt</w:t>
        <w:br/>
      </w:r>
      <w:r>
        <w:rPr>
          <w:rFonts w:ascii="Consolas" w:hAnsi="Consolas" w:cs="Consolas" w:eastAsia="Consolas"/>
          <w:b w:val="0"/>
          <w:i w:val="0"/>
          <w:sz w:val="18"/>
        </w:rPr>
        <w:t xml:space="preserve">    06-subdomains.txt                 confirmed subdomains</w:t>
        <w:br/>
      </w:r>
      <w:r>
        <w:rPr>
          <w:rFonts w:ascii="Consolas" w:hAnsi="Consolas" w:cs="Consolas" w:eastAsia="Consolas"/>
          <w:b w:val="0"/>
          <w:i w:val="0"/>
          <w:sz w:val="18"/>
        </w:rPr>
        <w:t xml:space="preserve">  headers/</w:t>
        <w:br/>
      </w:r>
      <w:r>
        <w:rPr>
          <w:rFonts w:ascii="Consolas" w:hAnsi="Consolas" w:cs="Consolas" w:eastAsia="Consolas"/>
          <w:b w:val="0"/>
          <w:i w:val="0"/>
          <w:sz w:val="18"/>
        </w:rPr>
        <w:t xml:space="preserve">    01-www-root.txt                   bare-domain HTTP response</w:t>
        <w:br/>
      </w:r>
      <w:r>
        <w:rPr>
          <w:rFonts w:ascii="Consolas" w:hAnsi="Consolas" w:cs="Consolas" w:eastAsia="Consolas"/>
          <w:b w:val="0"/>
          <w:i w:val="0"/>
          <w:sz w:val="18"/>
        </w:rPr>
        <w:t xml:space="preserve">    02-home.txt                       post-redirect home page response</w:t>
        <w:br/>
      </w:r>
      <w:r>
        <w:rPr>
          <w:rFonts w:ascii="Consolas" w:hAnsi="Consolas" w:cs="Consolas" w:eastAsia="Consolas"/>
          <w:b w:val="0"/>
          <w:i w:val="0"/>
          <w:sz w:val="18"/>
        </w:rPr>
        <w:t xml:space="preserve">  scripts/</w:t>
        <w:br/>
      </w:r>
      <w:r>
        <w:rPr>
          <w:rFonts w:ascii="Consolas" w:hAnsi="Consolas" w:cs="Consolas" w:eastAsia="Consolas"/>
          <w:b w:val="0"/>
          <w:i w:val="0"/>
          <w:sz w:val="18"/>
        </w:rPr>
        <w:t xml:space="preserve">    capture_homepage.py               reproducible Playwright capture</w:t>
        <w:br/>
      </w:r>
    </w:p>
    <w:p>
      <w:r>
        <w:rPr>
          <w:rFonts w:ascii="Calibri" w:hAnsi="Calibri"/>
          <w:b w:val="0"/>
          <w:i w:val="0"/>
          <w:sz w:val="22"/>
        </w:rPr>
        <w:t xml:space="preserve">Re-running </w:t>
      </w:r>
      <w:r>
        <w:rPr>
          <w:rFonts w:ascii="Consolas" w:hAnsi="Consolas" w:cs="Consolas" w:eastAsia="Consolas"/>
          <w:b w:val="0"/>
          <w:i w:val="0"/>
          <w:sz w:val="20"/>
          <w:shd w:val="clear" w:fill="F3F3F3"/>
        </w:rPr>
        <w:t>python3 scripts/capture_homepage.py</w:t>
      </w:r>
      <w:r>
        <w:rPr>
          <w:rFonts w:ascii="Calibri" w:hAnsi="Calibri"/>
          <w:b w:val="0"/>
          <w:i w:val="0"/>
          <w:sz w:val="22"/>
        </w:rPr>
        <w:t xml:space="preserve"> reproduces the first-visit capture independently. The DNS results are reproducible with </w:t>
      </w:r>
      <w:r>
        <w:rPr>
          <w:rFonts w:ascii="Consolas" w:hAnsi="Consolas" w:cs="Consolas" w:eastAsia="Consolas"/>
          <w:b w:val="0"/>
          <w:i w:val="0"/>
          <w:sz w:val="20"/>
          <w:shd w:val="clear" w:fill="F3F3F3"/>
        </w:rPr>
        <w:t>dig</w:t>
      </w:r>
      <w:r>
        <w:rPr>
          <w:rFonts w:ascii="Calibri" w:hAnsi="Calibri"/>
          <w:b w:val="0"/>
          <w:i w:val="0"/>
          <w:sz w:val="22"/>
        </w:rPr>
        <w:t xml:space="preserve"> directly. The CSP and Set-Cookie evidence is in plain HTTP responses.</w:t>
      </w:r>
    </w:p>
    <w:p>
      <w:r>
        <w:br w:type="page"/>
      </w:r>
    </w:p>
    <w:p>
      <w:r>
        <w:rPr>
          <w:rFonts w:ascii="Calibri" w:hAnsi="Calibri"/>
          <w:b w:val="0"/>
          <w:i/>
          <w:color w:val="888888"/>
          <w:sz w:val="20"/>
        </w:rPr>
        <w:t>Part 3  —  Findings detail</w:t>
      </w:r>
    </w:p>
    <w:p>
      <w:r>
        <w:rPr>
          <w:rFonts w:ascii="Calibri" w:hAnsi="Calibri"/>
          <w:b w:val="0"/>
          <w:i/>
          <w:color w:val="666666"/>
          <w:sz w:val="22"/>
        </w:rPr>
        <w:t>Each finding is in its own section, with severity, observation, evidence, legal context where relevant, and recommended mitigation.</w:t>
      </w:r>
    </w:p>
    <w:p>
      <w:r>
        <w:br w:type="page"/>
      </w:r>
    </w:p>
    <w:p>
      <w:pPr>
        <w:spacing w:before="480"/>
      </w:pPr>
      <w:r>
        <w:rPr>
          <w:rFonts w:ascii="Calibri" w:hAnsi="Calibri"/>
          <w:b/>
          <w:i w:val="0"/>
          <w:color w:val="1F3A5F"/>
          <w:sz w:val="44"/>
        </w:rPr>
        <w:t>F-001 — Adobe Analytics and AB Tasty trackers fire BEFORE any consent</w:t>
      </w:r>
    </w:p>
    <w:p>
      <w:r>
        <w:rPr>
          <w:rFonts w:ascii="Calibri" w:hAnsi="Calibri"/>
          <w:b/>
          <w:i w:val="0"/>
          <w:sz w:val="22"/>
        </w:rPr>
        <w:t>Severity:</w:t>
      </w:r>
      <w:r>
        <w:rPr>
          <w:rFonts w:ascii="Calibri" w:hAnsi="Calibri"/>
          <w:b w:val="0"/>
          <w:i w:val="0"/>
          <w:sz w:val="22"/>
        </w:rPr>
        <w:t xml:space="preserve"> High (likely AVG / Telecommunicatiewet violation)  </w:t>
      </w:r>
    </w:p>
    <w:p>
      <w:r>
        <w:rPr>
          <w:rFonts w:ascii="Calibri" w:hAnsi="Calibri"/>
          <w:b/>
          <w:i w:val="0"/>
          <w:sz w:val="22"/>
        </w:rPr>
        <w:t>Category:</w:t>
      </w:r>
      <w:r>
        <w:rPr>
          <w:rFonts w:ascii="Calibri" w:hAnsi="Calibri"/>
          <w:b w:val="0"/>
          <w:i w:val="0"/>
          <w:sz w:val="22"/>
        </w:rPr>
        <w:t xml:space="preserve"> Privacy / cookie consent / GDPR  </w:t>
      </w:r>
    </w:p>
    <w:p>
      <w:r>
        <w:rPr>
          <w:rFonts w:ascii="Calibri" w:hAnsi="Calibri"/>
          <w:b/>
          <w:i w:val="0"/>
          <w:sz w:val="22"/>
        </w:rPr>
        <w:t>Affected:</w:t>
      </w:r>
      <w:r>
        <w:rPr>
          <w:rFonts w:ascii="Calibri" w:hAnsi="Calibri"/>
          <w:b w:val="0"/>
          <w:i w:val="0"/>
          <w:sz w:val="22"/>
        </w:rPr>
        <w:t xml:space="preserve"> </w:t>
      </w:r>
      <w:r>
        <w:rPr>
          <w:rFonts w:ascii="Consolas" w:hAnsi="Consolas" w:cs="Consolas" w:eastAsia="Consolas"/>
          <w:b w:val="0"/>
          <w:i w:val="0"/>
          <w:sz w:val="20"/>
          <w:shd w:val="clear" w:fill="F3F3F3"/>
        </w:rPr>
        <w:t>www.belastingdienst.nl</w:t>
      </w:r>
      <w:r>
        <w:rPr>
          <w:rFonts w:ascii="Calibri" w:hAnsi="Calibri"/>
          <w:b w:val="0"/>
          <w:i w:val="0"/>
          <w:sz w:val="22"/>
        </w:rPr>
        <w:t xml:space="preserve">  </w:t>
      </w:r>
    </w:p>
    <w:p>
      <w:r>
        <w:rPr>
          <w:rFonts w:ascii="Calibri" w:hAnsi="Calibri"/>
          <w:b/>
          <w:i w:val="0"/>
          <w:sz w:val="22"/>
        </w:rPr>
        <w:t>Confirmed:</w:t>
      </w:r>
      <w:r>
        <w:rPr>
          <w:rFonts w:ascii="Calibri" w:hAnsi="Calibri"/>
          <w:b w:val="0"/>
          <w:i w:val="0"/>
          <w:sz w:val="22"/>
        </w:rPr>
        <w:t xml:space="preserve"> 2026-05-03, fresh browser context, no interaction</w:t>
      </w:r>
    </w:p>
    <w:p>
      <w:pPr>
        <w:spacing w:before="360"/>
      </w:pPr>
      <w:r>
        <w:rPr>
          <w:rFonts w:ascii="Calibri" w:hAnsi="Calibri"/>
          <w:b/>
          <w:i w:val="0"/>
          <w:color w:val="1F3A5F"/>
          <w:sz w:val="32"/>
        </w:rPr>
        <w:t>Observation</w:t>
      </w:r>
    </w:p>
    <w:p>
      <w:r>
        <w:rPr>
          <w:rFonts w:ascii="Calibri" w:hAnsi="Calibri"/>
          <w:b w:val="0"/>
          <w:i w:val="0"/>
          <w:sz w:val="22"/>
        </w:rPr>
        <w:t xml:space="preserve">On a first visit to </w:t>
      </w:r>
      <w:r>
        <w:rPr>
          <w:rFonts w:ascii="Consolas" w:hAnsi="Consolas" w:cs="Consolas" w:eastAsia="Consolas"/>
          <w:b w:val="0"/>
          <w:i w:val="0"/>
          <w:sz w:val="20"/>
          <w:shd w:val="clear" w:fill="F3F3F3"/>
        </w:rPr>
        <w:t>https://www.belastingdienst.nl/</w:t>
      </w:r>
      <w:r>
        <w:rPr>
          <w:rFonts w:ascii="Calibri" w:hAnsi="Calibri"/>
          <w:b w:val="0"/>
          <w:i w:val="0"/>
          <w:sz w:val="22"/>
        </w:rPr>
        <w:t xml:space="preserve"> in a fresh browser context, with no consent dialog interaction (because </w:t>
      </w:r>
      <w:r>
        <w:rPr>
          <w:rFonts w:ascii="Calibri" w:hAnsi="Calibri"/>
          <w:b/>
          <w:i w:val="0"/>
          <w:sz w:val="22"/>
        </w:rPr>
        <w:t>there is no consent dialog</w:t>
      </w:r>
      <w:r>
        <w:rPr>
          <w:rFonts w:ascii="Calibri" w:hAnsi="Calibri"/>
          <w:b w:val="0"/>
          <w:i w:val="0"/>
          <w:sz w:val="22"/>
        </w:rPr>
        <w:t>, see F-005), the following tracking cookies are set in the first page load:</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shd w:fill="333333"/>
          </w:tcPr>
          <w:p>
            <w:r>
              <w:rPr>
                <w:b/>
                <w:color w:val="FFFFFF"/>
              </w:rPr>
            </w:r>
            <w:r>
              <w:rPr>
                <w:rFonts w:ascii="Calibri" w:hAnsi="Calibri"/>
                <w:b/>
                <w:i w:val="0"/>
                <w:color w:val="FFFFFF"/>
                <w:sz w:val="22"/>
              </w:rPr>
              <w:t>Cookie</w:t>
            </w:r>
          </w:p>
        </w:tc>
        <w:tc>
          <w:tcPr>
            <w:tcW w:type="dxa" w:w="2436"/>
            <w:shd w:fill="333333"/>
          </w:tcPr>
          <w:p>
            <w:r>
              <w:rPr>
                <w:b/>
                <w:color w:val="FFFFFF"/>
              </w:rPr>
            </w:r>
            <w:r>
              <w:rPr>
                <w:rFonts w:ascii="Calibri" w:hAnsi="Calibri"/>
                <w:b/>
                <w:i w:val="0"/>
                <w:color w:val="FFFFFF"/>
                <w:sz w:val="22"/>
              </w:rPr>
              <w:t>Domain</w:t>
            </w:r>
          </w:p>
        </w:tc>
        <w:tc>
          <w:tcPr>
            <w:tcW w:type="dxa" w:w="2436"/>
            <w:shd w:fill="333333"/>
          </w:tcPr>
          <w:p>
            <w:r>
              <w:rPr>
                <w:b/>
                <w:color w:val="FFFFFF"/>
              </w:rPr>
            </w:r>
            <w:r>
              <w:rPr>
                <w:rFonts w:ascii="Calibri" w:hAnsi="Calibri"/>
                <w:b/>
                <w:i w:val="0"/>
                <w:color w:val="FFFFFF"/>
                <w:sz w:val="22"/>
              </w:rPr>
              <w:t>Lifetime</w:t>
            </w:r>
          </w:p>
        </w:tc>
        <w:tc>
          <w:tcPr>
            <w:tcW w:type="dxa" w:w="2436"/>
            <w:shd w:fill="333333"/>
          </w:tcPr>
          <w:p>
            <w:r>
              <w:rPr>
                <w:b/>
                <w:color w:val="FFFFFF"/>
              </w:rPr>
            </w:r>
            <w:r>
              <w:rPr>
                <w:rFonts w:ascii="Calibri" w:hAnsi="Calibri"/>
                <w:b/>
                <w:i w:val="0"/>
                <w:color w:val="FFFFFF"/>
                <w:sz w:val="22"/>
              </w:rPr>
              <w:t>Source</w:t>
            </w:r>
          </w:p>
        </w:tc>
      </w:tr>
      <w:tr>
        <w:tc>
          <w:tcPr>
            <w:tcW w:type="dxa" w:w="2436"/>
          </w:tcPr>
          <w:p>
            <w:r/>
            <w:r>
              <w:rPr>
                <w:rFonts w:ascii="Consolas" w:hAnsi="Consolas" w:cs="Consolas" w:eastAsia="Consolas"/>
                <w:b w:val="0"/>
                <w:i w:val="0"/>
                <w:sz w:val="20"/>
                <w:shd w:val="clear" w:fill="F3F3F3"/>
              </w:rPr>
              <w:t>s_ecid</w:t>
            </w:r>
          </w:p>
        </w:tc>
        <w:tc>
          <w:tcPr>
            <w:tcW w:type="dxa" w:w="2436"/>
          </w:tcPr>
          <w:p>
            <w:r/>
            <w:r>
              <w:rPr>
                <w:rFonts w:ascii="Consolas" w:hAnsi="Consolas" w:cs="Consolas" w:eastAsia="Consolas"/>
                <w:b w:val="0"/>
                <w:i w:val="0"/>
                <w:sz w:val="20"/>
                <w:shd w:val="clear" w:fill="F3F3F3"/>
              </w:rPr>
              <w:t>.belastingdienst.nl</w:t>
            </w:r>
          </w:p>
        </w:tc>
        <w:tc>
          <w:tcPr>
            <w:tcW w:type="dxa" w:w="2436"/>
          </w:tcPr>
          <w:p>
            <w:r/>
            <w:r>
              <w:rPr>
                <w:rFonts w:ascii="Calibri" w:hAnsi="Calibri"/>
                <w:b w:val="0"/>
                <w:i w:val="0"/>
                <w:sz w:val="22"/>
              </w:rPr>
              <w:t>2 years</w:t>
            </w:r>
          </w:p>
        </w:tc>
        <w:tc>
          <w:tcPr>
            <w:tcW w:type="dxa" w:w="2436"/>
          </w:tcPr>
          <w:p>
            <w:r/>
            <w:r>
              <w:rPr>
                <w:rFonts w:ascii="Calibri" w:hAnsi="Calibri"/>
                <w:b w:val="0"/>
                <w:i w:val="0"/>
                <w:sz w:val="22"/>
              </w:rPr>
              <w:t>Adobe Analytics</w:t>
            </w:r>
          </w:p>
        </w:tc>
      </w:tr>
      <w:tr>
        <w:tc>
          <w:tcPr>
            <w:tcW w:type="dxa" w:w="2436"/>
          </w:tcPr>
          <w:p>
            <w:r/>
            <w:r>
              <w:rPr>
                <w:rFonts w:ascii="Consolas" w:hAnsi="Consolas" w:cs="Consolas" w:eastAsia="Consolas"/>
                <w:b w:val="0"/>
                <w:i w:val="0"/>
                <w:sz w:val="20"/>
                <w:shd w:val="clear" w:fill="F3F3F3"/>
              </w:rPr>
              <w:t>s_cc</w:t>
            </w:r>
          </w:p>
        </w:tc>
        <w:tc>
          <w:tcPr>
            <w:tcW w:type="dxa" w:w="2436"/>
          </w:tcPr>
          <w:p>
            <w:r/>
            <w:r>
              <w:rPr>
                <w:rFonts w:ascii="Consolas" w:hAnsi="Consolas" w:cs="Consolas" w:eastAsia="Consolas"/>
                <w:b w:val="0"/>
                <w:i w:val="0"/>
                <w:sz w:val="20"/>
                <w:shd w:val="clear" w:fill="F3F3F3"/>
              </w:rPr>
              <w:t>.belastingdienst.nl</w:t>
            </w:r>
          </w:p>
        </w:tc>
        <w:tc>
          <w:tcPr>
            <w:tcW w:type="dxa" w:w="2436"/>
          </w:tcPr>
          <w:p>
            <w:r/>
            <w:r>
              <w:rPr>
                <w:rFonts w:ascii="Calibri" w:hAnsi="Calibri"/>
                <w:b w:val="0"/>
                <w:i w:val="0"/>
                <w:sz w:val="22"/>
              </w:rPr>
              <w:t>session</w:t>
            </w:r>
          </w:p>
        </w:tc>
        <w:tc>
          <w:tcPr>
            <w:tcW w:type="dxa" w:w="2436"/>
          </w:tcPr>
          <w:p>
            <w:r/>
            <w:r>
              <w:rPr>
                <w:rFonts w:ascii="Calibri" w:hAnsi="Calibri"/>
                <w:b w:val="0"/>
                <w:i w:val="0"/>
                <w:sz w:val="22"/>
              </w:rPr>
              <w:t>Adobe Analytics</w:t>
            </w:r>
          </w:p>
        </w:tc>
      </w:tr>
      <w:tr>
        <w:tc>
          <w:tcPr>
            <w:tcW w:type="dxa" w:w="2436"/>
          </w:tcPr>
          <w:p>
            <w:r/>
            <w:r>
              <w:rPr>
                <w:rFonts w:ascii="Consolas" w:hAnsi="Consolas" w:cs="Consolas" w:eastAsia="Consolas"/>
                <w:b w:val="0"/>
                <w:i w:val="0"/>
                <w:sz w:val="20"/>
                <w:shd w:val="clear" w:fill="F3F3F3"/>
              </w:rPr>
              <w:t>AMCV_6B4320E8637BE4D40A495FD6@AdobeOrg</w:t>
            </w:r>
          </w:p>
        </w:tc>
        <w:tc>
          <w:tcPr>
            <w:tcW w:type="dxa" w:w="2436"/>
          </w:tcPr>
          <w:p>
            <w:r/>
            <w:r>
              <w:rPr>
                <w:rFonts w:ascii="Consolas" w:hAnsi="Consolas" w:cs="Consolas" w:eastAsia="Consolas"/>
                <w:b w:val="0"/>
                <w:i w:val="0"/>
                <w:sz w:val="20"/>
                <w:shd w:val="clear" w:fill="F3F3F3"/>
              </w:rPr>
              <w:t>.belastingdienst.nl</w:t>
            </w:r>
          </w:p>
        </w:tc>
        <w:tc>
          <w:tcPr>
            <w:tcW w:type="dxa" w:w="2436"/>
          </w:tcPr>
          <w:p>
            <w:r/>
            <w:r>
              <w:rPr>
                <w:rFonts w:ascii="Calibri" w:hAnsi="Calibri"/>
                <w:b w:val="0"/>
                <w:i w:val="0"/>
                <w:sz w:val="22"/>
              </w:rPr>
              <w:t>1 year</w:t>
            </w:r>
          </w:p>
        </w:tc>
        <w:tc>
          <w:tcPr>
            <w:tcW w:type="dxa" w:w="2436"/>
          </w:tcPr>
          <w:p>
            <w:r/>
            <w:r>
              <w:rPr>
                <w:rFonts w:ascii="Calibri" w:hAnsi="Calibri"/>
                <w:b w:val="0"/>
                <w:i w:val="0"/>
                <w:sz w:val="22"/>
              </w:rPr>
              <w:t>Adobe Marketing Cloud Visitor ID</w:t>
            </w:r>
          </w:p>
        </w:tc>
      </w:tr>
      <w:tr>
        <w:tc>
          <w:tcPr>
            <w:tcW w:type="dxa" w:w="2436"/>
          </w:tcPr>
          <w:p>
            <w:r/>
            <w:r>
              <w:rPr>
                <w:rFonts w:ascii="Consolas" w:hAnsi="Consolas" w:cs="Consolas" w:eastAsia="Consolas"/>
                <w:b w:val="0"/>
                <w:i w:val="0"/>
                <w:sz w:val="20"/>
                <w:shd w:val="clear" w:fill="F3F3F3"/>
              </w:rPr>
              <w:t>AMCVS_6B4320E8637BE4D40A495FD6@AdobeOrg</w:t>
            </w:r>
          </w:p>
        </w:tc>
        <w:tc>
          <w:tcPr>
            <w:tcW w:type="dxa" w:w="2436"/>
          </w:tcPr>
          <w:p>
            <w:r/>
            <w:r>
              <w:rPr>
                <w:rFonts w:ascii="Consolas" w:hAnsi="Consolas" w:cs="Consolas" w:eastAsia="Consolas"/>
                <w:b w:val="0"/>
                <w:i w:val="0"/>
                <w:sz w:val="20"/>
                <w:shd w:val="clear" w:fill="F3F3F3"/>
              </w:rPr>
              <w:t>.belastingdienst.nl</w:t>
            </w:r>
          </w:p>
        </w:tc>
        <w:tc>
          <w:tcPr>
            <w:tcW w:type="dxa" w:w="2436"/>
          </w:tcPr>
          <w:p>
            <w:r/>
            <w:r>
              <w:rPr>
                <w:rFonts w:ascii="Calibri" w:hAnsi="Calibri"/>
                <w:b w:val="0"/>
                <w:i w:val="0"/>
                <w:sz w:val="22"/>
              </w:rPr>
              <w:t>session</w:t>
            </w:r>
          </w:p>
        </w:tc>
        <w:tc>
          <w:tcPr>
            <w:tcW w:type="dxa" w:w="2436"/>
          </w:tcPr>
          <w:p>
            <w:r/>
            <w:r>
              <w:rPr>
                <w:rFonts w:ascii="Calibri" w:hAnsi="Calibri"/>
                <w:b w:val="0"/>
                <w:i w:val="0"/>
                <w:sz w:val="22"/>
              </w:rPr>
              <w:t>Adobe Marketing Cloud Session</w:t>
            </w:r>
          </w:p>
        </w:tc>
      </w:tr>
      <w:tr>
        <w:tc>
          <w:tcPr>
            <w:tcW w:type="dxa" w:w="2436"/>
          </w:tcPr>
          <w:p>
            <w:r/>
            <w:r>
              <w:rPr>
                <w:rFonts w:ascii="Consolas" w:hAnsi="Consolas" w:cs="Consolas" w:eastAsia="Consolas"/>
                <w:b w:val="0"/>
                <w:i w:val="0"/>
                <w:sz w:val="20"/>
                <w:shd w:val="clear" w:fill="F3F3F3"/>
              </w:rPr>
              <w:t>ABTasty</w:t>
            </w:r>
          </w:p>
        </w:tc>
        <w:tc>
          <w:tcPr>
            <w:tcW w:type="dxa" w:w="2436"/>
          </w:tcPr>
          <w:p>
            <w:r/>
            <w:r>
              <w:rPr>
                <w:rFonts w:ascii="Consolas" w:hAnsi="Consolas" w:cs="Consolas" w:eastAsia="Consolas"/>
                <w:b w:val="0"/>
                <w:i w:val="0"/>
                <w:sz w:val="20"/>
                <w:shd w:val="clear" w:fill="F3F3F3"/>
              </w:rPr>
              <w:t>.belastingdienst.nl</w:t>
            </w:r>
          </w:p>
        </w:tc>
        <w:tc>
          <w:tcPr>
            <w:tcW w:type="dxa" w:w="2436"/>
          </w:tcPr>
          <w:p>
            <w:r/>
            <w:r>
              <w:rPr>
                <w:rFonts w:ascii="Calibri" w:hAnsi="Calibri"/>
                <w:b w:val="0"/>
                <w:i w:val="0"/>
                <w:sz w:val="22"/>
              </w:rPr>
              <w:t>13 months</w:t>
            </w:r>
          </w:p>
        </w:tc>
        <w:tc>
          <w:tcPr>
            <w:tcW w:type="dxa" w:w="2436"/>
          </w:tcPr>
          <w:p>
            <w:r/>
            <w:r>
              <w:rPr>
                <w:rFonts w:ascii="Calibri" w:hAnsi="Calibri"/>
                <w:b w:val="0"/>
                <w:i w:val="0"/>
                <w:sz w:val="22"/>
              </w:rPr>
              <w:t>AB Tasty (A/B testing + personalisation)</w:t>
            </w:r>
          </w:p>
        </w:tc>
      </w:tr>
      <w:tr>
        <w:tc>
          <w:tcPr>
            <w:tcW w:type="dxa" w:w="2436"/>
          </w:tcPr>
          <w:p>
            <w:r/>
            <w:r>
              <w:rPr>
                <w:rFonts w:ascii="Consolas" w:hAnsi="Consolas" w:cs="Consolas" w:eastAsia="Consolas"/>
                <w:b w:val="0"/>
                <w:i w:val="0"/>
                <w:sz w:val="20"/>
                <w:shd w:val="clear" w:fill="F3F3F3"/>
              </w:rPr>
              <w:t>ABTastySession</w:t>
            </w:r>
          </w:p>
        </w:tc>
        <w:tc>
          <w:tcPr>
            <w:tcW w:type="dxa" w:w="2436"/>
          </w:tcPr>
          <w:p>
            <w:r/>
            <w:r>
              <w:rPr>
                <w:rFonts w:ascii="Consolas" w:hAnsi="Consolas" w:cs="Consolas" w:eastAsia="Consolas"/>
                <w:b w:val="0"/>
                <w:i w:val="0"/>
                <w:sz w:val="20"/>
                <w:shd w:val="clear" w:fill="F3F3F3"/>
              </w:rPr>
              <w:t>.belastingdienst.nl</w:t>
            </w:r>
          </w:p>
        </w:tc>
        <w:tc>
          <w:tcPr>
            <w:tcW w:type="dxa" w:w="2436"/>
          </w:tcPr>
          <w:p>
            <w:r/>
            <w:r>
              <w:rPr>
                <w:rFonts w:ascii="Calibri" w:hAnsi="Calibri"/>
                <w:b w:val="0"/>
                <w:i w:val="0"/>
                <w:sz w:val="22"/>
              </w:rPr>
              <w:t>session</w:t>
            </w:r>
          </w:p>
        </w:tc>
        <w:tc>
          <w:tcPr>
            <w:tcW w:type="dxa" w:w="2436"/>
          </w:tcPr>
          <w:p>
            <w:r/>
            <w:r>
              <w:rPr>
                <w:rFonts w:ascii="Calibri" w:hAnsi="Calibri"/>
                <w:b w:val="0"/>
                <w:i w:val="0"/>
                <w:sz w:val="22"/>
              </w:rPr>
              <w:t>AB Tasty</w:t>
            </w:r>
          </w:p>
        </w:tc>
      </w:tr>
    </w:tbl>
    <w:p/>
    <w:p>
      <w:r>
        <w:rPr>
          <w:rFonts w:ascii="Calibri" w:hAnsi="Calibri"/>
          <w:b w:val="0"/>
          <w:i w:val="0"/>
          <w:sz w:val="22"/>
        </w:rPr>
        <w:t>A unique persistent Adobe Marketing Cloud ID is assigned in the same load:</w:t>
      </w:r>
    </w:p>
    <w:p>
      <w:pPr>
        <w:ind w:left="170"/>
        <w:shd w:val="clear" w:fill="F5F5F5"/>
      </w:pPr>
      <w:r>
        <w:rPr>
          <w:rFonts w:ascii="Consolas" w:hAnsi="Consolas" w:cs="Consolas" w:eastAsia="Consolas"/>
          <w:b w:val="0"/>
          <w:i w:val="0"/>
          <w:sz w:val="18"/>
        </w:rPr>
        <w:t>mid = 43274885347084334791006538785908692227</w:t>
        <w:br/>
      </w:r>
      <w:r>
        <w:rPr>
          <w:rFonts w:ascii="Consolas" w:hAnsi="Consolas" w:cs="Consolas" w:eastAsia="Consolas"/>
          <w:b w:val="0"/>
          <w:i w:val="0"/>
          <w:sz w:val="18"/>
        </w:rPr>
        <w:t>mcorgid = 6B4320E8637BE4D40A495FD6@AdobeOrg</w:t>
        <w:br/>
      </w:r>
    </w:p>
    <w:p>
      <w:r>
        <w:rPr>
          <w:rFonts w:ascii="Calibri" w:hAnsi="Calibri"/>
          <w:b w:val="0"/>
          <w:i w:val="0"/>
          <w:sz w:val="22"/>
        </w:rPr>
        <w:t xml:space="preserve">This identifier persists for 2 years (via </w:t>
      </w:r>
      <w:r>
        <w:rPr>
          <w:rFonts w:ascii="Consolas" w:hAnsi="Consolas" w:cs="Consolas" w:eastAsia="Consolas"/>
          <w:b w:val="0"/>
          <w:i w:val="0"/>
          <w:sz w:val="20"/>
          <w:shd w:val="clear" w:fill="F3F3F3"/>
        </w:rPr>
        <w:t>s_ecid</w:t>
      </w:r>
      <w:r>
        <w:rPr>
          <w:rFonts w:ascii="Calibri" w:hAnsi="Calibri"/>
          <w:b w:val="0"/>
          <w:i w:val="0"/>
          <w:sz w:val="22"/>
        </w:rPr>
        <w:t>) and is used to correlate every subsequent visit, every page view, every interaction.</w:t>
      </w:r>
    </w:p>
    <w:p>
      <w:r>
        <w:rPr>
          <w:rFonts w:ascii="Calibri" w:hAnsi="Calibri"/>
          <w:b w:val="0"/>
          <w:i w:val="0"/>
          <w:sz w:val="22"/>
        </w:rPr>
        <w:t xml:space="preserve">The cookies for AB Tasty are set with </w:t>
      </w:r>
      <w:r>
        <w:rPr>
          <w:rFonts w:ascii="Consolas" w:hAnsi="Consolas" w:cs="Consolas" w:eastAsia="Consolas"/>
          <w:b w:val="0"/>
          <w:i w:val="0"/>
          <w:sz w:val="20"/>
          <w:shd w:val="clear" w:fill="F3F3F3"/>
        </w:rPr>
        <w:t>SameSite=None</w:t>
      </w:r>
      <w:r>
        <w:rPr>
          <w:rFonts w:ascii="Calibri" w:hAnsi="Calibri"/>
          <w:b w:val="0"/>
          <w:i w:val="0"/>
          <w:sz w:val="22"/>
        </w:rPr>
        <w:t xml:space="preserve"> — explicitly cross-site capable.</w:t>
      </w:r>
    </w:p>
    <w:p>
      <w:pPr>
        <w:spacing w:before="360"/>
      </w:pPr>
      <w:r>
        <w:rPr>
          <w:rFonts w:ascii="Calibri" w:hAnsi="Calibri"/>
          <w:b/>
          <w:i w:val="0"/>
          <w:color w:val="1F3A5F"/>
          <w:sz w:val="32"/>
        </w:rPr>
        <w:t>Network calls confirmed pre-consent</w:t>
      </w:r>
    </w:p>
    <w:p>
      <w:r>
        <w:rPr>
          <w:rFonts w:ascii="Calibri" w:hAnsi="Calibri"/>
          <w:b w:val="0"/>
          <w:i w:val="0"/>
          <w:sz w:val="22"/>
        </w:rPr>
        <w:t>Captured from the browser HAR with no user interaction:</w:t>
      </w:r>
    </w:p>
    <w:p>
      <w:pPr>
        <w:ind w:left="170"/>
        <w:shd w:val="clear" w:fill="F5F5F5"/>
      </w:pPr>
      <w:r>
        <w:rPr>
          <w:rFonts w:ascii="Consolas" w:hAnsi="Consolas" w:cs="Consolas" w:eastAsia="Consolas"/>
          <w:b w:val="0"/>
          <w:i w:val="0"/>
          <w:sz w:val="18"/>
        </w:rPr>
        <w:t>GET https://adobe-analytics-dc.belastingdienst.nl/id?d_visid_ver=5.5.0&amp;d_fieldgroup=A&amp;mcorgid=...</w:t>
        <w:br/>
      </w:r>
      <w:r>
        <w:rPr>
          <w:rFonts w:ascii="Consolas" w:hAnsi="Consolas" w:cs="Consolas" w:eastAsia="Consolas"/>
          <w:b w:val="0"/>
          <w:i w:val="0"/>
          <w:sz w:val="18"/>
        </w:rPr>
        <w:t>GET https://adobe-analytics-dc.belastingdienst.nl/b/ss/belastingdienstproduction/1/JS-2.27.0-LGPQ/...</w:t>
        <w:br/>
      </w:r>
      <w:r>
        <w:rPr>
          <w:rFonts w:ascii="Consolas" w:hAnsi="Consolas" w:cs="Consolas" w:eastAsia="Consolas"/>
          <w:b w:val="0"/>
          <w:i w:val="0"/>
          <w:sz w:val="18"/>
        </w:rPr>
        <w:t xml:space="preserve">   ?pageName=/nl/home/home&amp;...&amp;c7=Belastingdienst&amp;c26=Belastingdienst%20Nederland&amp;...</w:t>
        <w:br/>
      </w:r>
      <w:r>
        <w:rPr>
          <w:rFonts w:ascii="Consolas" w:hAnsi="Consolas" w:cs="Consolas" w:eastAsia="Consolas"/>
          <w:b w:val="0"/>
          <w:i w:val="0"/>
          <w:sz w:val="18"/>
        </w:rPr>
        <w:t>GET https://try.abtasty.com/e7e9d856425677bf0f1ca47515bfcc27.js</w:t>
        <w:br/>
      </w:r>
      <w:r>
        <w:rPr>
          <w:rFonts w:ascii="Consolas" w:hAnsi="Consolas" w:cs="Consolas" w:eastAsia="Consolas"/>
          <w:b w:val="0"/>
          <w:i w:val="0"/>
          <w:sz w:val="18"/>
        </w:rPr>
        <w:t>GET https://try.abtasty.com/shared/commons.32b0810ba1fc402d09de.js</w:t>
        <w:br/>
      </w:r>
      <w:r>
        <w:rPr>
          <w:rFonts w:ascii="Consolas" w:hAnsi="Consolas" w:cs="Consolas" w:eastAsia="Consolas"/>
          <w:b w:val="0"/>
          <w:i w:val="0"/>
          <w:sz w:val="18"/>
        </w:rPr>
        <w:t>GET https://try.abtasty.com/e7e9d856425677bf0f1ca47515bfcc27/main.8ba8a4b108bc3bde64c1.js</w:t>
        <w:br/>
      </w:r>
      <w:r>
        <w:rPr>
          <w:rFonts w:ascii="Consolas" w:hAnsi="Consolas" w:cs="Consolas" w:eastAsia="Consolas"/>
          <w:b w:val="0"/>
          <w:i w:val="0"/>
          <w:sz w:val="18"/>
        </w:rPr>
        <w:t>GET https://try.abtasty.com/shared/me.0fe8cdc7430e06bbede9.js</w:t>
        <w:br/>
      </w:r>
      <w:r>
        <w:rPr>
          <w:rFonts w:ascii="Consolas" w:hAnsi="Consolas" w:cs="Consolas" w:eastAsia="Consolas"/>
          <w:b w:val="0"/>
          <w:i w:val="0"/>
          <w:sz w:val="18"/>
        </w:rPr>
        <w:t>GET https://try.abtasty.com/shared/analytics.b6354462756ea76188e4.js</w:t>
        <w:br/>
      </w:r>
      <w:r>
        <w:rPr>
          <w:rFonts w:ascii="Consolas" w:hAnsi="Consolas" w:cs="Consolas" w:eastAsia="Consolas"/>
          <w:b w:val="0"/>
          <w:i w:val="0"/>
          <w:sz w:val="18"/>
        </w:rPr>
        <w:t>GET https://dcinfos-cache.abtasty.com/v1/ua-parser</w:t>
        <w:br/>
      </w:r>
      <w:r>
        <w:rPr>
          <w:rFonts w:ascii="Consolas" w:hAnsi="Consolas" w:cs="Consolas" w:eastAsia="Consolas"/>
          <w:b w:val="0"/>
          <w:i w:val="0"/>
          <w:sz w:val="18"/>
        </w:rPr>
        <w:t>POST https://ariane.abtasty.com/                ← tracking beacon</w:t>
        <w:br/>
      </w:r>
    </w:p>
    <w:p>
      <w:r>
        <w:rPr>
          <w:rFonts w:ascii="Calibri" w:hAnsi="Calibri"/>
          <w:b w:val="0"/>
          <w:i w:val="0"/>
          <w:sz w:val="22"/>
        </w:rPr>
        <w:t xml:space="preserve">The </w:t>
      </w:r>
      <w:r>
        <w:rPr>
          <w:rFonts w:ascii="Consolas" w:hAnsi="Consolas" w:cs="Consolas" w:eastAsia="Consolas"/>
          <w:b w:val="0"/>
          <w:i w:val="0"/>
          <w:sz w:val="20"/>
          <w:shd w:val="clear" w:fill="F3F3F3"/>
        </w:rPr>
        <w:t>belastingdienstproduction</w:t>
      </w:r>
      <w:r>
        <w:rPr>
          <w:rFonts w:ascii="Calibri" w:hAnsi="Calibri"/>
          <w:b w:val="0"/>
          <w:i w:val="0"/>
          <w:sz w:val="22"/>
        </w:rPr>
        <w:t xml:space="preserve"> Adobe Analytics report suite identifier and the </w:t>
      </w:r>
      <w:r>
        <w:rPr>
          <w:rFonts w:ascii="Consolas" w:hAnsi="Consolas" w:cs="Consolas" w:eastAsia="Consolas"/>
          <w:b w:val="0"/>
          <w:i w:val="0"/>
          <w:sz w:val="20"/>
          <w:shd w:val="clear" w:fill="F3F3F3"/>
        </w:rPr>
        <w:t>e7e9d856425677bf0f1ca47515bfcc27</w:t>
      </w:r>
      <w:r>
        <w:rPr>
          <w:rFonts w:ascii="Calibri" w:hAnsi="Calibri"/>
          <w:b w:val="0"/>
          <w:i w:val="0"/>
          <w:sz w:val="22"/>
        </w:rPr>
        <w:t xml:space="preserve"> AB Tasty account ID are visible in plain text.</w:t>
      </w:r>
    </w:p>
    <w:p>
      <w:pPr>
        <w:spacing w:before="360"/>
      </w:pPr>
      <w:r>
        <w:rPr>
          <w:rFonts w:ascii="Calibri" w:hAnsi="Calibri"/>
          <w:b/>
          <w:i w:val="0"/>
          <w:color w:val="1F3A5F"/>
          <w:sz w:val="32"/>
        </w:rPr>
        <w:t>Why this matters legally</w:t>
      </w:r>
    </w:p>
    <w:p>
      <w:r>
        <w:rPr>
          <w:rFonts w:ascii="Calibri" w:hAnsi="Calibri"/>
          <w:b w:val="0"/>
          <w:i w:val="0"/>
          <w:sz w:val="22"/>
        </w:rPr>
        <w:t xml:space="preserve">Under the Dutch Telecommunicatiewet, art. 11.7a, cookies for analytics can be set without consent </w:t>
      </w:r>
      <w:r>
        <w:rPr>
          <w:rFonts w:ascii="Calibri" w:hAnsi="Calibri"/>
          <w:b/>
          <w:i w:val="0"/>
          <w:sz w:val="22"/>
        </w:rPr>
        <w:t>only if</w:t>
      </w:r>
      <w:r>
        <w:rPr>
          <w:rFonts w:ascii="Calibri" w:hAnsi="Calibri"/>
          <w:b w:val="0"/>
          <w:i w:val="0"/>
          <w:sz w:val="22"/>
        </w:rPr>
        <w:t xml:space="preserve"> they have "no or limited privacy impact". The Autoriteit Persoonsgegevens (Dutch DPA) has issued specific guidance on what qualifies:</w:t>
      </w:r>
    </w:p>
    <w:p>
      <w:pPr>
        <w:pStyle w:val="ListNumber"/>
      </w:pPr>
      <w:r>
        <w:rPr>
          <w:rFonts w:ascii="Calibri" w:hAnsi="Calibri"/>
          <w:b w:val="0"/>
          <w:i w:val="0"/>
          <w:sz w:val="22"/>
        </w:rPr>
        <w:t>The analytics cookies do not share data with a third party.</w:t>
      </w:r>
    </w:p>
    <w:p>
      <w:pPr>
        <w:pStyle w:val="ListNumber"/>
      </w:pPr>
      <w:r>
        <w:rPr>
          <w:rFonts w:ascii="Calibri" w:hAnsi="Calibri"/>
          <w:b w:val="0"/>
          <w:i w:val="0"/>
          <w:sz w:val="22"/>
        </w:rPr>
        <w:t>IPs are anonymised at the source.</w:t>
      </w:r>
    </w:p>
    <w:p>
      <w:pPr>
        <w:pStyle w:val="ListNumber"/>
      </w:pPr>
      <w:r>
        <w:rPr>
          <w:rFonts w:ascii="Calibri" w:hAnsi="Calibri"/>
          <w:b w:val="0"/>
          <w:i w:val="0"/>
          <w:sz w:val="22"/>
        </w:rPr>
        <w:t>The data is not used for other purposes than analytics.</w:t>
      </w:r>
    </w:p>
    <w:p>
      <w:r>
        <w:rPr>
          <w:rFonts w:ascii="Calibri" w:hAnsi="Calibri"/>
          <w:b w:val="0"/>
          <w:i w:val="0"/>
          <w:sz w:val="22"/>
        </w:rPr>
        <w:t>This setup fails on at least two of these tests:</w:t>
      </w:r>
    </w:p>
    <w:p>
      <w:pPr>
        <w:pStyle w:val="ListBullet"/>
      </w:pPr>
      <w:r>
        <w:rPr>
          <w:rFonts w:ascii="Calibri" w:hAnsi="Calibri"/>
          <w:b/>
          <w:i w:val="0"/>
          <w:sz w:val="22"/>
        </w:rPr>
        <w:t>Data is shared with Adobe</w:t>
      </w:r>
      <w:r>
        <w:rPr>
          <w:rFonts w:ascii="Calibri" w:hAnsi="Calibri"/>
          <w:b w:val="0"/>
          <w:i w:val="0"/>
          <w:sz w:val="22"/>
        </w:rPr>
        <w:t xml:space="preserve"> (a US company). Marketing Cloud IDs and full page-view data flow to Adobe's data collection cluster (</w:t>
      </w:r>
      <w:r>
        <w:rPr>
          <w:rFonts w:ascii="Consolas" w:hAnsi="Consolas" w:cs="Consolas" w:eastAsia="Consolas"/>
          <w:b w:val="0"/>
          <w:i w:val="0"/>
          <w:sz w:val="20"/>
          <w:shd w:val="clear" w:fill="F3F3F3"/>
        </w:rPr>
        <w:t>wdbvhtupcp.data.adobedc.net</w:t>
      </w:r>
      <w:r>
        <w:rPr>
          <w:rFonts w:ascii="Calibri" w:hAnsi="Calibri"/>
          <w:b w:val="0"/>
          <w:i w:val="0"/>
          <w:sz w:val="22"/>
        </w:rPr>
        <w:t xml:space="preserve">, IP block </w:t>
      </w:r>
      <w:r>
        <w:rPr>
          <w:rFonts w:ascii="Consolas" w:hAnsi="Consolas" w:cs="Consolas" w:eastAsia="Consolas"/>
          <w:b w:val="0"/>
          <w:i w:val="0"/>
          <w:sz w:val="20"/>
          <w:shd w:val="clear" w:fill="F3F3F3"/>
        </w:rPr>
        <w:t>63.140.62.0/24</w:t>
      </w:r>
      <w:r>
        <w:rPr>
          <w:rFonts w:ascii="Calibri" w:hAnsi="Calibri"/>
          <w:b w:val="0"/>
          <w:i w:val="0"/>
          <w:sz w:val="22"/>
        </w:rPr>
        <w:t>).</w:t>
      </w:r>
    </w:p>
    <w:p>
      <w:pPr>
        <w:pStyle w:val="ListBullet"/>
      </w:pPr>
      <w:r>
        <w:rPr>
          <w:rFonts w:ascii="Calibri" w:hAnsi="Calibri"/>
          <w:b/>
          <w:i w:val="0"/>
          <w:sz w:val="22"/>
        </w:rPr>
        <w:t>AB Tasty is not an analytics tool — it is an A/B testing + personalisation tool</w:t>
      </w:r>
      <w:r>
        <w:rPr>
          <w:rFonts w:ascii="Calibri" w:hAnsi="Calibri"/>
          <w:b w:val="0"/>
          <w:i w:val="0"/>
          <w:sz w:val="22"/>
        </w:rPr>
        <w:t>. AB Tasty's own documentation describes it as "personalisation, A/B testing and behavioural targeting". By definition, the data is used for "other purposes than analytics" (variation assignment, audience segmentation, personalisation) — which moves it outside the Dutch AP exemption.</w:t>
      </w:r>
    </w:p>
    <w:p>
      <w:r>
        <w:rPr>
          <w:rFonts w:ascii="Calibri" w:hAnsi="Calibri"/>
          <w:b w:val="0"/>
          <w:i w:val="0"/>
          <w:sz w:val="22"/>
        </w:rPr>
        <w:t>The Court of Justice of the EU's Planet49 ruling (C-673/17, October 2019) clarified that consent must be "active, freely given, specific, informed and unambiguous" — pre-ticked boxes and silent activation are not consent. Belastingdienst's site does not ask at all.</w:t>
      </w:r>
    </w:p>
    <w:p>
      <w:pPr>
        <w:spacing w:before="360"/>
      </w:pPr>
      <w:r>
        <w:rPr>
          <w:rFonts w:ascii="Calibri" w:hAnsi="Calibri"/>
          <w:b/>
          <w:i w:val="0"/>
          <w:color w:val="1F3A5F"/>
          <w:sz w:val="32"/>
        </w:rPr>
        <w:t>Recommended mitigation</w:t>
      </w:r>
    </w:p>
    <w:p>
      <w:pPr>
        <w:pStyle w:val="ListNumber"/>
      </w:pPr>
      <w:r>
        <w:rPr>
          <w:rFonts w:ascii="Calibri" w:hAnsi="Calibri"/>
          <w:b/>
          <w:i w:val="0"/>
          <w:sz w:val="22"/>
        </w:rPr>
        <w:t>Do not load Adobe Analytics or AB Tasty until the user gives explicit, informed consent</w:t>
      </w:r>
      <w:r>
        <w:rPr>
          <w:rFonts w:ascii="Calibri" w:hAnsi="Calibri"/>
          <w:b w:val="0"/>
          <w:i w:val="0"/>
          <w:sz w:val="22"/>
        </w:rPr>
        <w:t xml:space="preserve"> via a clearly visible banner with equally prominent "accept" and "reject" options.</w:t>
      </w:r>
    </w:p>
    <w:p>
      <w:pPr>
        <w:pStyle w:val="ListNumber"/>
      </w:pPr>
      <w:r>
        <w:rPr>
          <w:rFonts w:ascii="Calibri" w:hAnsi="Calibri"/>
          <w:b w:val="0"/>
          <w:i w:val="0"/>
          <w:sz w:val="22"/>
        </w:rPr>
        <w:t xml:space="preserve">If a consent banner is technically infeasible, </w:t>
      </w:r>
      <w:r>
        <w:rPr>
          <w:rFonts w:ascii="Calibri" w:hAnsi="Calibri"/>
          <w:b/>
          <w:i w:val="0"/>
          <w:sz w:val="22"/>
        </w:rPr>
        <w:t>remove AB Tasty from the production tax site entirely</w:t>
      </w:r>
      <w:r>
        <w:rPr>
          <w:rFonts w:ascii="Calibri" w:hAnsi="Calibri"/>
          <w:b w:val="0"/>
          <w:i w:val="0"/>
          <w:sz w:val="22"/>
        </w:rPr>
        <w:t xml:space="preserve"> — A/B testing on a citizen-facing tax authority is itself ethically questionable.</w:t>
      </w:r>
    </w:p>
    <w:p>
      <w:pPr>
        <w:pStyle w:val="ListNumber"/>
      </w:pPr>
      <w:r>
        <w:rPr>
          <w:rFonts w:ascii="Calibri" w:hAnsi="Calibri"/>
          <w:b/>
          <w:i w:val="0"/>
          <w:sz w:val="22"/>
        </w:rPr>
        <w:t>Reclassify Adobe Analytics as needing consent.</w:t>
      </w:r>
      <w:r>
        <w:rPr>
          <w:rFonts w:ascii="Calibri" w:hAnsi="Calibri"/>
          <w:b w:val="0"/>
          <w:i w:val="0"/>
          <w:sz w:val="22"/>
        </w:rPr>
        <w:t xml:space="preserve"> The Dutch AP guidance is clear that Adobe Analytics in its default configuration (with persistent Marketing Cloud ID) is not eligible for the analytics exemption.</w:t>
      </w:r>
    </w:p>
    <w:p>
      <w:pPr>
        <w:pStyle w:val="ListNumber"/>
      </w:pPr>
      <w:r>
        <w:rPr>
          <w:rFonts w:ascii="Calibri" w:hAnsi="Calibri"/>
          <w:b w:val="0"/>
          <w:i w:val="0"/>
          <w:sz w:val="22"/>
        </w:rPr>
        <w:t xml:space="preserve">Replace Adobe with a privacy-respecting first-party analytics solution (e.g., Plausible, Matomo self-hosted with anonymisation). The Dutch government's own </w:t>
      </w:r>
      <w:r>
        <w:rPr>
          <w:rFonts w:ascii="Consolas" w:hAnsi="Consolas" w:cs="Consolas" w:eastAsia="Consolas"/>
          <w:b w:val="0"/>
          <w:i w:val="0"/>
          <w:sz w:val="20"/>
          <w:shd w:val="clear" w:fill="F3F3F3"/>
        </w:rPr>
        <w:t>statistiek.rijksoverheid.nl</w:t>
      </w:r>
      <w:r>
        <w:rPr>
          <w:rFonts w:ascii="Calibri" w:hAnsi="Calibri"/>
          <w:b w:val="0"/>
          <w:i w:val="0"/>
          <w:sz w:val="22"/>
        </w:rPr>
        <w:t xml:space="preserve"> (which is also loaded — see CSP) is a better example.</w:t>
      </w:r>
    </w:p>
    <w:p>
      <w:pPr>
        <w:spacing w:before="360"/>
      </w:pPr>
      <w:r>
        <w:rPr>
          <w:rFonts w:ascii="Calibri" w:hAnsi="Calibri"/>
          <w:b/>
          <w:i w:val="0"/>
          <w:color w:val="1F3A5F"/>
          <w:sz w:val="32"/>
        </w:rPr>
        <w:t>Article angle</w:t>
      </w:r>
    </w:p>
    <w:p>
      <w:pPr>
        <w:ind w:left="454"/>
        <w:pBdr>
          <w:left w:val="single" w:sz="18" w:space="6" w:color="888888"/>
        </w:pBdr>
      </w:pPr>
      <w:r>
        <w:rPr>
          <w:rFonts w:ascii="Calibri" w:hAnsi="Calibri"/>
          <w:b w:val="0"/>
          <w:i/>
          <w:sz w:val="22"/>
        </w:rPr>
        <w:t xml:space="preserve">Belastingdienst's cookieverklaring states: </w:t>
      </w:r>
      <w:r>
        <w:rPr>
          <w:rFonts w:ascii="Calibri" w:hAnsi="Calibri"/>
          <w:b w:val="0"/>
          <w:i/>
          <w:sz w:val="22"/>
        </w:rPr>
        <w:t>"De cookies die wij gebruiken, leggen geen persoonsgegevens vast"</w:t>
      </w:r>
      <w:r>
        <w:rPr>
          <w:rFonts w:ascii="Calibri" w:hAnsi="Calibri"/>
          <w:b w:val="0"/>
          <w:i/>
          <w:sz w:val="22"/>
        </w:rPr>
        <w:t xml:space="preserve"> ("The cookies we use do not record personal data") and frames their cookies as analytics-only, exempt from consent. In reality, the site fires Adobe Analytics and AB Tasty within milliseconds of arrival — assigning a unique persistent identifier that lasts 2 years, sharing data with a US-based analytics company, and running behavioural-targeting infrastructure on a citizen-facing tax site. Without ever asking.</w:t>
      </w:r>
    </w:p>
    <w:p>
      <w:r>
        <w:br w:type="page"/>
      </w:r>
    </w:p>
    <w:p>
      <w:pPr>
        <w:spacing w:before="480"/>
      </w:pPr>
      <w:r>
        <w:rPr>
          <w:rFonts w:ascii="Calibri" w:hAnsi="Calibri"/>
          <w:b/>
          <w:i w:val="0"/>
          <w:color w:val="1F3A5F"/>
          <w:sz w:val="44"/>
        </w:rPr>
        <w:t>F-002 — CNAME cloaking: Adobe Analytics disguised as a first-party Belastingdienst subdomain</w:t>
      </w:r>
    </w:p>
    <w:p>
      <w:r>
        <w:rPr>
          <w:rFonts w:ascii="Calibri" w:hAnsi="Calibri"/>
          <w:b/>
          <w:i w:val="0"/>
          <w:sz w:val="22"/>
        </w:rPr>
        <w:t>Severity:</w:t>
      </w:r>
      <w:r>
        <w:rPr>
          <w:rFonts w:ascii="Calibri" w:hAnsi="Calibri"/>
          <w:b w:val="0"/>
          <w:i w:val="0"/>
          <w:sz w:val="22"/>
        </w:rPr>
        <w:t xml:space="preserve"> High (privacy + transparency)  </w:t>
      </w:r>
    </w:p>
    <w:p>
      <w:r>
        <w:rPr>
          <w:rFonts w:ascii="Calibri" w:hAnsi="Calibri"/>
          <w:b/>
          <w:i w:val="0"/>
          <w:sz w:val="22"/>
        </w:rPr>
        <w:t>Category:</w:t>
      </w:r>
      <w:r>
        <w:rPr>
          <w:rFonts w:ascii="Calibri" w:hAnsi="Calibri"/>
          <w:b w:val="0"/>
          <w:i w:val="0"/>
          <w:sz w:val="22"/>
        </w:rPr>
        <w:t xml:space="preserve"> Tracker concealment  </w:t>
      </w:r>
    </w:p>
    <w:p>
      <w:r>
        <w:rPr>
          <w:rFonts w:ascii="Calibri" w:hAnsi="Calibri"/>
          <w:b/>
          <w:i w:val="0"/>
          <w:sz w:val="22"/>
        </w:rPr>
        <w:t>Affected:</w:t>
      </w:r>
      <w:r>
        <w:rPr>
          <w:rFonts w:ascii="Calibri" w:hAnsi="Calibri"/>
          <w:b w:val="0"/>
          <w:i w:val="0"/>
          <w:sz w:val="22"/>
        </w:rPr>
        <w:t xml:space="preserve"> </w:t>
      </w:r>
      <w:r>
        <w:rPr>
          <w:rFonts w:ascii="Consolas" w:hAnsi="Consolas" w:cs="Consolas" w:eastAsia="Consolas"/>
          <w:b w:val="0"/>
          <w:i w:val="0"/>
          <w:sz w:val="20"/>
          <w:shd w:val="clear" w:fill="F3F3F3"/>
        </w:rPr>
        <w:t>adobe-analytics-dc.belastingdienst.nl</w:t>
      </w:r>
      <w:r>
        <w:rPr>
          <w:rFonts w:ascii="Calibri" w:hAnsi="Calibri"/>
          <w:b w:val="0"/>
          <w:i w:val="0"/>
          <w:sz w:val="22"/>
        </w:rPr>
        <w:t xml:space="preserve">  </w:t>
      </w:r>
    </w:p>
    <w:p>
      <w:r>
        <w:rPr>
          <w:rFonts w:ascii="Calibri" w:hAnsi="Calibri"/>
          <w:b/>
          <w:i w:val="0"/>
          <w:sz w:val="22"/>
        </w:rPr>
        <w:t>Confirmed:</w:t>
      </w:r>
      <w:r>
        <w:rPr>
          <w:rFonts w:ascii="Calibri" w:hAnsi="Calibri"/>
          <w:b w:val="0"/>
          <w:i w:val="0"/>
          <w:sz w:val="22"/>
        </w:rPr>
        <w:t xml:space="preserve"> 2026-05-03 by direct DNS resolution</w:t>
      </w:r>
    </w:p>
    <w:p>
      <w:pPr>
        <w:spacing w:before="360"/>
      </w:pPr>
      <w:r>
        <w:rPr>
          <w:rFonts w:ascii="Calibri" w:hAnsi="Calibri"/>
          <w:b/>
          <w:i w:val="0"/>
          <w:color w:val="1F3A5F"/>
          <w:sz w:val="32"/>
        </w:rPr>
        <w:t>Observation</w:t>
      </w:r>
    </w:p>
    <w:p>
      <w:r>
        <w:rPr>
          <w:rFonts w:ascii="Consolas" w:hAnsi="Consolas" w:cs="Consolas" w:eastAsia="Consolas"/>
          <w:b w:val="0"/>
          <w:i w:val="0"/>
          <w:sz w:val="20"/>
          <w:shd w:val="clear" w:fill="F3F3F3"/>
        </w:rPr>
        <w:t>adobe-analytics-dc.belastingdienst.nl</w:t>
      </w:r>
      <w:r>
        <w:rPr>
          <w:rFonts w:ascii="Calibri" w:hAnsi="Calibri"/>
          <w:b w:val="0"/>
          <w:i w:val="0"/>
          <w:sz w:val="22"/>
        </w:rPr>
        <w:t xml:space="preserve"> is what users see in network requests, in HAR exports, and in their browser's developer tools. It looks like a Belastingdienst subdomain.</w:t>
      </w:r>
    </w:p>
    <w:p>
      <w:r>
        <w:rPr>
          <w:rFonts w:ascii="Calibri" w:hAnsi="Calibri"/>
          <w:b w:val="0"/>
          <w:i w:val="0"/>
          <w:sz w:val="22"/>
        </w:rPr>
        <w:t>It is not. DNS resolution confirms:</w:t>
      </w:r>
    </w:p>
    <w:p>
      <w:pPr>
        <w:ind w:left="170"/>
        <w:shd w:val="clear" w:fill="F5F5F5"/>
      </w:pPr>
      <w:r>
        <w:rPr>
          <w:rFonts w:ascii="Consolas" w:hAnsi="Consolas" w:cs="Consolas" w:eastAsia="Consolas"/>
          <w:b w:val="0"/>
          <w:i w:val="0"/>
          <w:sz w:val="18"/>
        </w:rPr>
        <w:t>$ dig +noall +answer adobe-analytics-dc.belastingdienst.nl</w:t>
        <w:br/>
      </w:r>
      <w:r>
        <w:rPr>
          <w:rFonts w:ascii="Consolas" w:hAnsi="Consolas" w:cs="Consolas" w:eastAsia="Consolas"/>
          <w:b w:val="0"/>
          <w:i w:val="0"/>
          <w:sz w:val="18"/>
        </w:rPr>
        <w:br/>
      </w:r>
      <w:r>
        <w:rPr>
          <w:rFonts w:ascii="Consolas" w:hAnsi="Consolas" w:cs="Consolas" w:eastAsia="Consolas"/>
          <w:b w:val="0"/>
          <w:i w:val="0"/>
          <w:sz w:val="18"/>
        </w:rPr>
        <w:t>adobe-analytics-dc.belastingdienst.nl. 109 IN CNAME wdbvhtupcp.data.adobedc.net.</w:t>
        <w:br/>
      </w:r>
      <w:r>
        <w:rPr>
          <w:rFonts w:ascii="Consolas" w:hAnsi="Consolas" w:cs="Consolas" w:eastAsia="Consolas"/>
          <w:b w:val="0"/>
          <w:i w:val="0"/>
          <w:sz w:val="18"/>
        </w:rPr>
        <w:t>wdbvhtupcp.data.adobedc.net.            24  IN A     63.140.62.139</w:t>
        <w:br/>
      </w:r>
      <w:r>
        <w:rPr>
          <w:rFonts w:ascii="Consolas" w:hAnsi="Consolas" w:cs="Consolas" w:eastAsia="Consolas"/>
          <w:b w:val="0"/>
          <w:i w:val="0"/>
          <w:sz w:val="18"/>
        </w:rPr>
        <w:t>wdbvhtupcp.data.adobedc.net.            24  IN A     63.140.62.120</w:t>
        <w:br/>
      </w:r>
      <w:r>
        <w:rPr>
          <w:rFonts w:ascii="Consolas" w:hAnsi="Consolas" w:cs="Consolas" w:eastAsia="Consolas"/>
          <w:b w:val="0"/>
          <w:i w:val="0"/>
          <w:sz w:val="18"/>
        </w:rPr>
        <w:t>wdbvhtupcp.data.adobedc.net.            24  IN A     63.140.62.172</w:t>
        <w:br/>
      </w:r>
      <w:r>
        <w:rPr>
          <w:rFonts w:ascii="Consolas" w:hAnsi="Consolas" w:cs="Consolas" w:eastAsia="Consolas"/>
          <w:b w:val="0"/>
          <w:i w:val="0"/>
          <w:sz w:val="18"/>
        </w:rPr>
        <w:t>wdbvhtupcp.data.adobedc.net.            24  IN A     63.140.62.236</w:t>
        <w:br/>
      </w:r>
      <w:r>
        <w:rPr>
          <w:rFonts w:ascii="Consolas" w:hAnsi="Consolas" w:cs="Consolas" w:eastAsia="Consolas"/>
          <w:b w:val="0"/>
          <w:i w:val="0"/>
          <w:sz w:val="18"/>
        </w:rPr>
        <w:t>wdbvhtupcp.data.adobedc.net.            24  IN A     63.140.62.210</w:t>
        <w:br/>
      </w:r>
      <w:r>
        <w:rPr>
          <w:rFonts w:ascii="Consolas" w:hAnsi="Consolas" w:cs="Consolas" w:eastAsia="Consolas"/>
          <w:b w:val="0"/>
          <w:i w:val="0"/>
          <w:sz w:val="18"/>
        </w:rPr>
        <w:t>wdbvhtupcp.data.adobedc.net.            24  IN A     63.140.62.200</w:t>
        <w:br/>
      </w:r>
    </w:p>
    <w:p>
      <w:r>
        <w:rPr>
          <w:rFonts w:ascii="Calibri" w:hAnsi="Calibri"/>
          <w:b w:val="0"/>
          <w:i w:val="0"/>
          <w:sz w:val="22"/>
        </w:rPr>
        <w:t xml:space="preserve">The </w:t>
      </w:r>
      <w:r>
        <w:rPr>
          <w:rFonts w:ascii="Consolas" w:hAnsi="Consolas" w:cs="Consolas" w:eastAsia="Consolas"/>
          <w:b w:val="0"/>
          <w:i w:val="0"/>
          <w:sz w:val="20"/>
          <w:shd w:val="clear" w:fill="F3F3F3"/>
        </w:rPr>
        <w:t>data.adobedc.net</w:t>
      </w:r>
      <w:r>
        <w:rPr>
          <w:rFonts w:ascii="Calibri" w:hAnsi="Calibri"/>
          <w:b w:val="0"/>
          <w:i w:val="0"/>
          <w:sz w:val="22"/>
        </w:rPr>
        <w:t xml:space="preserve"> zone is Adobe Experience Cloud's data collection. The IP block </w:t>
      </w:r>
      <w:r>
        <w:rPr>
          <w:rFonts w:ascii="Consolas" w:hAnsi="Consolas" w:cs="Consolas" w:eastAsia="Consolas"/>
          <w:b w:val="0"/>
          <w:i w:val="0"/>
          <w:sz w:val="20"/>
          <w:shd w:val="clear" w:fill="F3F3F3"/>
        </w:rPr>
        <w:t>63.140.62.0/24</w:t>
      </w:r>
      <w:r>
        <w:rPr>
          <w:rFonts w:ascii="Calibri" w:hAnsi="Calibri"/>
          <w:b w:val="0"/>
          <w:i w:val="0"/>
          <w:sz w:val="22"/>
        </w:rPr>
        <w:t xml:space="preserve"> is registered to Adobe Inc. (USA).</w:t>
      </w:r>
    </w:p>
    <w:p>
      <w:r>
        <w:rPr>
          <w:rFonts w:ascii="Calibri" w:hAnsi="Calibri"/>
          <w:b w:val="0"/>
          <w:i w:val="0"/>
          <w:sz w:val="22"/>
        </w:rPr>
        <w:t xml:space="preserve">Every analytics call hitting </w:t>
      </w:r>
      <w:r>
        <w:rPr>
          <w:rFonts w:ascii="Consolas" w:hAnsi="Consolas" w:cs="Consolas" w:eastAsia="Consolas"/>
          <w:b w:val="0"/>
          <w:i w:val="0"/>
          <w:sz w:val="20"/>
          <w:shd w:val="clear" w:fill="F3F3F3"/>
        </w:rPr>
        <w:t>adobe-analytics-dc.belastingdienst.nl</w:t>
      </w:r>
      <w:r>
        <w:rPr>
          <w:rFonts w:ascii="Calibri" w:hAnsi="Calibri"/>
          <w:b w:val="0"/>
          <w:i w:val="0"/>
          <w:sz w:val="22"/>
        </w:rPr>
        <w:t xml:space="preserve"> goes to Adobe.</w:t>
      </w:r>
    </w:p>
    <w:p>
      <w:pPr>
        <w:spacing w:before="360"/>
      </w:pPr>
      <w:r>
        <w:rPr>
          <w:rFonts w:ascii="Calibri" w:hAnsi="Calibri"/>
          <w:b/>
          <w:i w:val="0"/>
          <w:color w:val="1F3A5F"/>
          <w:sz w:val="32"/>
        </w:rPr>
        <w:t>Why this technique exists</w:t>
      </w:r>
    </w:p>
    <w:p>
      <w:r>
        <w:rPr>
          <w:rFonts w:ascii="Calibri" w:hAnsi="Calibri"/>
          <w:b w:val="0"/>
          <w:i w:val="0"/>
          <w:sz w:val="22"/>
        </w:rPr>
        <w:t xml:space="preserve">Modern browsers (Safari ITP, Firefox ETP, Brave Shields) and ad blockers (uBlock Origin, AdGuard) detect known third-party tracker domains and block them. Adobe Analytics' real domains — </w:t>
      </w:r>
      <w:r>
        <w:rPr>
          <w:rFonts w:ascii="Consolas" w:hAnsi="Consolas" w:cs="Consolas" w:eastAsia="Consolas"/>
          <w:b w:val="0"/>
          <w:i w:val="0"/>
          <w:sz w:val="20"/>
          <w:shd w:val="clear" w:fill="F3F3F3"/>
        </w:rPr>
        <w:t>*.demdex.net</w:t>
      </w:r>
      <w:r>
        <w:rPr>
          <w:rFonts w:ascii="Calibri" w:hAnsi="Calibri"/>
          <w:b w:val="0"/>
          <w:i w:val="0"/>
          <w:sz w:val="22"/>
        </w:rPr>
        <w:t xml:space="preserve">, </w:t>
      </w:r>
      <w:r>
        <w:rPr>
          <w:rFonts w:ascii="Consolas" w:hAnsi="Consolas" w:cs="Consolas" w:eastAsia="Consolas"/>
          <w:b w:val="0"/>
          <w:i w:val="0"/>
          <w:sz w:val="20"/>
          <w:shd w:val="clear" w:fill="F3F3F3"/>
        </w:rPr>
        <w:t>*.omtrdc.net</w:t>
      </w:r>
      <w:r>
        <w:rPr>
          <w:rFonts w:ascii="Calibri" w:hAnsi="Calibri"/>
          <w:b w:val="0"/>
          <w:i w:val="0"/>
          <w:sz w:val="22"/>
        </w:rPr>
        <w:t xml:space="preserve">, </w:t>
      </w:r>
      <w:r>
        <w:rPr>
          <w:rFonts w:ascii="Consolas" w:hAnsi="Consolas" w:cs="Consolas" w:eastAsia="Consolas"/>
          <w:b w:val="0"/>
          <w:i w:val="0"/>
          <w:sz w:val="20"/>
          <w:shd w:val="clear" w:fill="F3F3F3"/>
        </w:rPr>
        <w:t>*.2o7.net</w:t>
      </w:r>
      <w:r>
        <w:rPr>
          <w:rFonts w:ascii="Calibri" w:hAnsi="Calibri"/>
          <w:b w:val="0"/>
          <w:i w:val="0"/>
          <w:sz w:val="22"/>
        </w:rPr>
        <w:t xml:space="preserve">, </w:t>
      </w:r>
      <w:r>
        <w:rPr>
          <w:rFonts w:ascii="Consolas" w:hAnsi="Consolas" w:cs="Consolas" w:eastAsia="Consolas"/>
          <w:b w:val="0"/>
          <w:i w:val="0"/>
          <w:sz w:val="20"/>
          <w:shd w:val="clear" w:fill="F3F3F3"/>
        </w:rPr>
        <w:t>*.adobedc.net</w:t>
      </w:r>
      <w:r>
        <w:rPr>
          <w:rFonts w:ascii="Calibri" w:hAnsi="Calibri"/>
          <w:b w:val="0"/>
          <w:i w:val="0"/>
          <w:sz w:val="22"/>
        </w:rPr>
        <w:t xml:space="preserve"> — are on every major blocklist.</w:t>
      </w:r>
    </w:p>
    <w:p>
      <w:r>
        <w:rPr>
          <w:rFonts w:ascii="Calibri" w:hAnsi="Calibri"/>
          <w:b w:val="0"/>
          <w:i w:val="0"/>
          <w:sz w:val="22"/>
        </w:rPr>
        <w:t>The CNAME cloak workaround:</w:t>
      </w:r>
    </w:p>
    <w:p>
      <w:pPr>
        <w:pStyle w:val="ListNumber"/>
      </w:pPr>
      <w:r>
        <w:rPr>
          <w:rFonts w:ascii="Calibri" w:hAnsi="Calibri"/>
          <w:b w:val="0"/>
          <w:i w:val="0"/>
          <w:sz w:val="22"/>
        </w:rPr>
        <w:t xml:space="preserve">Belastingdienst creates a subdomain on their own zone: </w:t>
      </w:r>
      <w:r>
        <w:rPr>
          <w:rFonts w:ascii="Consolas" w:hAnsi="Consolas" w:cs="Consolas" w:eastAsia="Consolas"/>
          <w:b w:val="0"/>
          <w:i w:val="0"/>
          <w:sz w:val="20"/>
          <w:shd w:val="clear" w:fill="F3F3F3"/>
        </w:rPr>
        <w:t>adobe-analytics-dc.belastingdienst.nl</w:t>
      </w:r>
      <w:r>
        <w:rPr>
          <w:rFonts w:ascii="Calibri" w:hAnsi="Calibri"/>
          <w:b w:val="0"/>
          <w:i w:val="0"/>
          <w:sz w:val="22"/>
        </w:rPr>
        <w:t>.</w:t>
      </w:r>
    </w:p>
    <w:p>
      <w:pPr>
        <w:pStyle w:val="ListNumber"/>
      </w:pPr>
      <w:r>
        <w:rPr>
          <w:rFonts w:ascii="Calibri" w:hAnsi="Calibri"/>
          <w:b w:val="0"/>
          <w:i w:val="0"/>
          <w:sz w:val="22"/>
        </w:rPr>
        <w:t>They CNAME it to Adobe.</w:t>
      </w:r>
    </w:p>
    <w:p>
      <w:pPr>
        <w:pStyle w:val="ListNumber"/>
      </w:pPr>
      <w:r>
        <w:rPr>
          <w:rFonts w:ascii="Calibri" w:hAnsi="Calibri"/>
          <w:b w:val="0"/>
          <w:i w:val="0"/>
          <w:sz w:val="22"/>
        </w:rPr>
        <w:t>Browser sees the request as same-site (</w:t>
      </w:r>
      <w:r>
        <w:rPr>
          <w:rFonts w:ascii="Consolas" w:hAnsi="Consolas" w:cs="Consolas" w:eastAsia="Consolas"/>
          <w:b w:val="0"/>
          <w:i w:val="0"/>
          <w:sz w:val="20"/>
          <w:shd w:val="clear" w:fill="F3F3F3"/>
        </w:rPr>
        <w:t>*.belastingdienst.nl</w:t>
      </w:r>
      <w:r>
        <w:rPr>
          <w:rFonts w:ascii="Calibri" w:hAnsi="Calibri"/>
          <w:b w:val="0"/>
          <w:i w:val="0"/>
          <w:sz w:val="22"/>
        </w:rPr>
        <w:t>), not as a third-party tracker.</w:t>
      </w:r>
    </w:p>
    <w:p>
      <w:pPr>
        <w:pStyle w:val="ListNumber"/>
      </w:pPr>
      <w:r>
        <w:rPr>
          <w:rFonts w:ascii="Calibri" w:hAnsi="Calibri"/>
          <w:b w:val="0"/>
          <w:i w:val="0"/>
          <w:sz w:val="22"/>
        </w:rPr>
        <w:t>ITP/ETP cookie limits don't apply.</w:t>
      </w:r>
    </w:p>
    <w:p>
      <w:pPr>
        <w:pStyle w:val="ListNumber"/>
      </w:pPr>
      <w:r>
        <w:rPr>
          <w:rFonts w:ascii="Calibri" w:hAnsi="Calibri"/>
          <w:b w:val="0"/>
          <w:i w:val="0"/>
          <w:sz w:val="22"/>
        </w:rPr>
        <w:t>Most ad blockers' default rules don't catch it.</w:t>
      </w:r>
    </w:p>
    <w:p>
      <w:pPr>
        <w:pStyle w:val="ListNumber"/>
      </w:pPr>
      <w:r>
        <w:rPr>
          <w:rFonts w:ascii="Calibri" w:hAnsi="Calibri"/>
          <w:b w:val="0"/>
          <w:i w:val="0"/>
          <w:sz w:val="22"/>
        </w:rPr>
        <w:t xml:space="preserve">The cookies set by the response come from </w:t>
      </w:r>
      <w:r>
        <w:rPr>
          <w:rFonts w:ascii="Consolas" w:hAnsi="Consolas" w:cs="Consolas" w:eastAsia="Consolas"/>
          <w:b w:val="0"/>
          <w:i w:val="0"/>
          <w:sz w:val="20"/>
          <w:shd w:val="clear" w:fill="F3F3F3"/>
        </w:rPr>
        <w:t>belastingdienst.nl</w:t>
      </w:r>
      <w:r>
        <w:rPr>
          <w:rFonts w:ascii="Calibri" w:hAnsi="Calibri"/>
          <w:b w:val="0"/>
          <w:i w:val="0"/>
          <w:sz w:val="22"/>
        </w:rPr>
        <w:t xml:space="preserve"> and are first-party — they survive Safari's 7-day cap on script-set first-party cookies (but only because the data still flows server-to-server, where the cap doesn't apply to the data itself).</w:t>
      </w:r>
    </w:p>
    <w:p>
      <w:pPr>
        <w:spacing w:before="360"/>
      </w:pPr>
      <w:r>
        <w:rPr>
          <w:rFonts w:ascii="Calibri" w:hAnsi="Calibri"/>
          <w:b/>
          <w:i w:val="0"/>
          <w:color w:val="1F3A5F"/>
          <w:sz w:val="32"/>
        </w:rPr>
        <w:t>Why this is a finding for a government site specifically</w:t>
      </w:r>
    </w:p>
    <w:p>
      <w:r>
        <w:rPr>
          <w:rFonts w:ascii="Calibri" w:hAnsi="Calibri"/>
          <w:b w:val="0"/>
          <w:i w:val="0"/>
          <w:sz w:val="22"/>
        </w:rPr>
        <w:t>The European Data Protection Board's 2020 guidance on cookies and similar technologies (Guidelines 5/2020) explicitly addresses CNAME cloaking. The substance of who processes the data is what matters, not the technical first-party appearance:</w:t>
      </w:r>
    </w:p>
    <w:p>
      <w:pPr>
        <w:ind w:left="454"/>
        <w:pBdr>
          <w:left w:val="single" w:sz="18" w:space="6" w:color="888888"/>
        </w:pBdr>
      </w:pPr>
      <w:r>
        <w:rPr>
          <w:rFonts w:ascii="Calibri" w:hAnsi="Calibri"/>
          <w:b w:val="0"/>
          <w:i/>
          <w:sz w:val="22"/>
        </w:rPr>
        <w:t>"The mere fact that a third party processes personal data on behalf of a controller does not change the controller's obligations regarding consent and transparency."</w:t>
      </w:r>
    </w:p>
    <w:p>
      <w:r>
        <w:rPr>
          <w:rFonts w:ascii="Calibri" w:hAnsi="Calibri"/>
          <w:b w:val="0"/>
          <w:i w:val="0"/>
          <w:sz w:val="22"/>
        </w:rPr>
        <w:t xml:space="preserve">In other words: cloaking Adobe behind a </w:t>
      </w:r>
      <w:r>
        <w:rPr>
          <w:rFonts w:ascii="Consolas" w:hAnsi="Consolas" w:cs="Consolas" w:eastAsia="Consolas"/>
          <w:b w:val="0"/>
          <w:i w:val="0"/>
          <w:sz w:val="20"/>
          <w:shd w:val="clear" w:fill="F3F3F3"/>
        </w:rPr>
        <w:t>belastingdienst.nl</w:t>
      </w:r>
      <w:r>
        <w:rPr>
          <w:rFonts w:ascii="Calibri" w:hAnsi="Calibri"/>
          <w:b w:val="0"/>
          <w:i w:val="0"/>
          <w:sz w:val="22"/>
        </w:rPr>
        <w:t xml:space="preserve"> subdomain doesn't make Adobe stop being a third party in the legal sense. It only hides that fact from the user.</w:t>
      </w:r>
    </w:p>
    <w:p>
      <w:r>
        <w:rPr>
          <w:rFonts w:ascii="Calibri" w:hAnsi="Calibri"/>
          <w:b w:val="0"/>
          <w:i w:val="0"/>
          <w:sz w:val="22"/>
        </w:rPr>
        <w:t>CNIL (France) and the Dutch AP have both flagged CNAME cloaking specifically as a transparency concern. CNIL's October 2020 deliberation explicitly states that data-processing arrangements where the user is unable to identify the actual recipient of their data are non-compliant with the transparency requirements of GDPR Article 13.</w:t>
      </w:r>
    </w:p>
    <w:p>
      <w:pPr>
        <w:spacing w:before="360"/>
      </w:pPr>
      <w:r>
        <w:rPr>
          <w:rFonts w:ascii="Calibri" w:hAnsi="Calibri"/>
          <w:b/>
          <w:i w:val="0"/>
          <w:color w:val="1F3A5F"/>
          <w:sz w:val="32"/>
        </w:rPr>
        <w:t>What the user is shown vs. what is happening</w:t>
      </w:r>
    </w:p>
    <w:tbl>
      <w:tblPr>
        <w:tblStyle w:val="LightGrid-Accent1"/>
        <w:tblW w:type="auto" w:w="0"/>
        <w:tblLook w:firstColumn="1" w:firstRow="1" w:lastColumn="0" w:lastRow="0" w:noHBand="0" w:noVBand="1" w:val="04A0"/>
      </w:tblPr>
      <w:tblGrid>
        <w:gridCol w:w="4873"/>
        <w:gridCol w:w="4873"/>
      </w:tblGrid>
      <w:tr>
        <w:tc>
          <w:tcPr>
            <w:tcW w:type="dxa" w:w="4873"/>
            <w:shd w:fill="333333"/>
          </w:tcPr>
          <w:p>
            <w:r>
              <w:rPr>
                <w:b/>
                <w:color w:val="FFFFFF"/>
              </w:rPr>
            </w:r>
            <w:r>
              <w:rPr>
                <w:rFonts w:ascii="Calibri" w:hAnsi="Calibri"/>
                <w:b/>
                <w:i w:val="0"/>
                <w:color w:val="FFFFFF"/>
                <w:sz w:val="22"/>
              </w:rPr>
              <w:t>User sees in DevTools</w:t>
            </w:r>
          </w:p>
        </w:tc>
        <w:tc>
          <w:tcPr>
            <w:tcW w:type="dxa" w:w="4873"/>
            <w:shd w:fill="333333"/>
          </w:tcPr>
          <w:p>
            <w:r>
              <w:rPr>
                <w:b/>
                <w:color w:val="FFFFFF"/>
              </w:rPr>
            </w:r>
            <w:r>
              <w:rPr>
                <w:rFonts w:ascii="Calibri" w:hAnsi="Calibri"/>
                <w:b/>
                <w:i w:val="0"/>
                <w:color w:val="FFFFFF"/>
                <w:sz w:val="22"/>
              </w:rPr>
              <w:t>What is actually happening</w:t>
            </w:r>
          </w:p>
        </w:tc>
      </w:tr>
      <w:tr>
        <w:tc>
          <w:tcPr>
            <w:tcW w:type="dxa" w:w="4873"/>
          </w:tcPr>
          <w:p>
            <w:r/>
            <w:r>
              <w:rPr>
                <w:rFonts w:ascii="Consolas" w:hAnsi="Consolas" w:cs="Consolas" w:eastAsia="Consolas"/>
                <w:b w:val="0"/>
                <w:i w:val="0"/>
                <w:sz w:val="20"/>
                <w:shd w:val="clear" w:fill="F3F3F3"/>
              </w:rPr>
              <w:t>adobe-analytics-dc.belastingdienst.nl</w:t>
            </w:r>
          </w:p>
        </w:tc>
        <w:tc>
          <w:tcPr>
            <w:tcW w:type="dxa" w:w="4873"/>
          </w:tcPr>
          <w:p>
            <w:r/>
            <w:r>
              <w:rPr>
                <w:rFonts w:ascii="Calibri" w:hAnsi="Calibri"/>
                <w:b w:val="0"/>
                <w:i w:val="0"/>
                <w:sz w:val="22"/>
              </w:rPr>
              <w:t>DNS resolves to Adobe Inc. (USA)</w:t>
            </w:r>
          </w:p>
        </w:tc>
      </w:tr>
      <w:tr>
        <w:tc>
          <w:tcPr>
            <w:tcW w:type="dxa" w:w="4873"/>
          </w:tcPr>
          <w:p>
            <w:r/>
            <w:r>
              <w:rPr>
                <w:rFonts w:ascii="Calibri" w:hAnsi="Calibri"/>
                <w:b w:val="0"/>
                <w:i w:val="0"/>
                <w:sz w:val="22"/>
              </w:rPr>
              <w:t xml:space="preserve">First-party cookie on </w:t>
            </w:r>
            <w:r>
              <w:rPr>
                <w:rFonts w:ascii="Consolas" w:hAnsi="Consolas" w:cs="Consolas" w:eastAsia="Consolas"/>
                <w:b w:val="0"/>
                <w:i w:val="0"/>
                <w:sz w:val="20"/>
                <w:shd w:val="clear" w:fill="F3F3F3"/>
              </w:rPr>
              <w:t>belastingdienst.nl</w:t>
            </w:r>
          </w:p>
        </w:tc>
        <w:tc>
          <w:tcPr>
            <w:tcW w:type="dxa" w:w="4873"/>
          </w:tcPr>
          <w:p>
            <w:r/>
            <w:r>
              <w:rPr>
                <w:rFonts w:ascii="Calibri" w:hAnsi="Calibri"/>
                <w:b w:val="0"/>
                <w:i w:val="0"/>
                <w:sz w:val="22"/>
              </w:rPr>
              <w:t>Cookie value is generated by Adobe and used for cross-site tracking via Adobe Marketing Cloud</w:t>
            </w:r>
          </w:p>
        </w:tc>
      </w:tr>
      <w:tr>
        <w:tc>
          <w:tcPr>
            <w:tcW w:type="dxa" w:w="4873"/>
          </w:tcPr>
          <w:p>
            <w:r/>
            <w:r>
              <w:rPr>
                <w:rFonts w:ascii="Calibri" w:hAnsi="Calibri"/>
                <w:b w:val="0"/>
                <w:i w:val="0"/>
                <w:sz w:val="22"/>
              </w:rPr>
              <w:t>Belastingdienst is the data controller</w:t>
            </w:r>
          </w:p>
        </w:tc>
        <w:tc>
          <w:tcPr>
            <w:tcW w:type="dxa" w:w="4873"/>
          </w:tcPr>
          <w:p>
            <w:r/>
            <w:r>
              <w:rPr>
                <w:rFonts w:ascii="Calibri" w:hAnsi="Calibri"/>
                <w:b w:val="0"/>
                <w:i w:val="0"/>
                <w:sz w:val="22"/>
              </w:rPr>
              <w:t>Adobe is a data processor (or arguably a joint controller, depending on how it's contracted)</w:t>
            </w:r>
          </w:p>
        </w:tc>
      </w:tr>
    </w:tbl>
    <w:p/>
    <w:p>
      <w:r>
        <w:rPr>
          <w:rFonts w:ascii="Calibri" w:hAnsi="Calibri"/>
          <w:b w:val="0"/>
          <w:i w:val="0"/>
          <w:sz w:val="22"/>
        </w:rPr>
        <w:t xml:space="preserve">The </w:t>
      </w:r>
      <w:r>
        <w:rPr>
          <w:rFonts w:ascii="Consolas" w:hAnsi="Consolas" w:cs="Consolas" w:eastAsia="Consolas"/>
          <w:b w:val="0"/>
          <w:i w:val="0"/>
          <w:sz w:val="20"/>
          <w:shd w:val="clear" w:fill="F3F3F3"/>
        </w:rPr>
        <w:t>pwa001.belastingdienst.nl</w:t>
      </w:r>
      <w:r>
        <w:rPr>
          <w:rFonts w:ascii="Calibri" w:hAnsi="Calibri"/>
          <w:b w:val="0"/>
          <w:i w:val="0"/>
          <w:sz w:val="22"/>
        </w:rPr>
        <w:t xml:space="preserve"> host that loads the Adobe Launch tag library (</w:t>
      </w:r>
      <w:r>
        <w:rPr>
          <w:rFonts w:ascii="Consolas" w:hAnsi="Consolas" w:cs="Consolas" w:eastAsia="Consolas"/>
          <w:b w:val="0"/>
          <w:i w:val="0"/>
          <w:sz w:val="20"/>
          <w:shd w:val="clear" w:fill="F3F3F3"/>
        </w:rPr>
        <w:t>launch-da94bc0c02f3.min.js</w:t>
      </w:r>
      <w:r>
        <w:rPr>
          <w:rFonts w:ascii="Calibri" w:hAnsi="Calibri"/>
          <w:b w:val="0"/>
          <w:i w:val="0"/>
          <w:sz w:val="22"/>
        </w:rPr>
        <w:t xml:space="preserve">, </w:t>
      </w:r>
      <w:r>
        <w:rPr>
          <w:rFonts w:ascii="Consolas" w:hAnsi="Consolas" w:cs="Consolas" w:eastAsia="Consolas"/>
          <w:b w:val="0"/>
          <w:i w:val="0"/>
          <w:sz w:val="20"/>
          <w:shd w:val="clear" w:fill="F3F3F3"/>
        </w:rPr>
        <w:t>RC7164da07b5fa4b09abf3eb79d77e1eb5-source.min.js</w:t>
      </w:r>
      <w:r>
        <w:rPr>
          <w:rFonts w:ascii="Calibri" w:hAnsi="Calibri"/>
          <w:b w:val="0"/>
          <w:i w:val="0"/>
          <w:sz w:val="22"/>
        </w:rPr>
        <w:t xml:space="preserve">, </w:t>
      </w:r>
      <w:r>
        <w:rPr>
          <w:rFonts w:ascii="Consolas" w:hAnsi="Consolas" w:cs="Consolas" w:eastAsia="Consolas"/>
          <w:b w:val="0"/>
          <w:i w:val="0"/>
          <w:sz w:val="20"/>
          <w:shd w:val="clear" w:fill="F3F3F3"/>
        </w:rPr>
        <w:t>AppMeasurement.min.js</w:t>
      </w:r>
      <w:r>
        <w:rPr>
          <w:rFonts w:ascii="Calibri" w:hAnsi="Calibri"/>
          <w:b w:val="0"/>
          <w:i w:val="0"/>
          <w:sz w:val="22"/>
        </w:rPr>
        <w:t xml:space="preserve">) </w:t>
      </w:r>
      <w:r>
        <w:rPr>
          <w:rFonts w:ascii="Calibri" w:hAnsi="Calibri"/>
          <w:b/>
          <w:i w:val="0"/>
          <w:sz w:val="22"/>
        </w:rPr>
        <w:t>is</w:t>
      </w:r>
      <w:r>
        <w:rPr>
          <w:rFonts w:ascii="Calibri" w:hAnsi="Calibri"/>
          <w:b w:val="0"/>
          <w:i w:val="0"/>
          <w:sz w:val="22"/>
        </w:rPr>
        <w:t xml:space="preserve"> real Belastingdienst infrastructure (</w:t>
      </w:r>
      <w:r>
        <w:rPr>
          <w:rFonts w:ascii="Consolas" w:hAnsi="Consolas" w:cs="Consolas" w:eastAsia="Consolas"/>
          <w:b w:val="0"/>
          <w:i w:val="0"/>
          <w:sz w:val="20"/>
          <w:shd w:val="clear" w:fill="F3F3F3"/>
        </w:rPr>
        <w:t>85.159.98.240</w:t>
      </w:r>
      <w:r>
        <w:rPr>
          <w:rFonts w:ascii="Calibri" w:hAnsi="Calibri"/>
          <w:b w:val="0"/>
          <w:i w:val="0"/>
          <w:sz w:val="22"/>
        </w:rPr>
        <w:t>) — they self-host the Adobe code there. That part is honest. The cloaked data-collection endpoint is the problem.</w:t>
      </w:r>
    </w:p>
    <w:p>
      <w:pPr>
        <w:spacing w:before="360"/>
      </w:pPr>
      <w:r>
        <w:rPr>
          <w:rFonts w:ascii="Calibri" w:hAnsi="Calibri"/>
          <w:b/>
          <w:i w:val="0"/>
          <w:color w:val="1F3A5F"/>
          <w:sz w:val="32"/>
        </w:rPr>
        <w:t>Recommended mitigation</w:t>
      </w:r>
    </w:p>
    <w:p>
      <w:pPr>
        <w:pStyle w:val="ListNumber"/>
      </w:pPr>
      <w:r>
        <w:rPr>
          <w:rFonts w:ascii="Calibri" w:hAnsi="Calibri"/>
          <w:b/>
          <w:i w:val="0"/>
          <w:sz w:val="22"/>
        </w:rPr>
        <w:t>Stop using the cloaked endpoint.</w:t>
      </w:r>
      <w:r>
        <w:rPr>
          <w:rFonts w:ascii="Calibri" w:hAnsi="Calibri"/>
          <w:b w:val="0"/>
          <w:i w:val="0"/>
          <w:sz w:val="22"/>
        </w:rPr>
        <w:t xml:space="preserve"> Use </w:t>
      </w:r>
      <w:r>
        <w:rPr>
          <w:rFonts w:ascii="Consolas" w:hAnsi="Consolas" w:cs="Consolas" w:eastAsia="Consolas"/>
          <w:b w:val="0"/>
          <w:i w:val="0"/>
          <w:sz w:val="20"/>
          <w:shd w:val="clear" w:fill="F3F3F3"/>
        </w:rPr>
        <w:t>*.adobedc.net</w:t>
      </w:r>
      <w:r>
        <w:rPr>
          <w:rFonts w:ascii="Calibri" w:hAnsi="Calibri"/>
          <w:b w:val="0"/>
          <w:i w:val="0"/>
          <w:sz w:val="22"/>
        </w:rPr>
        <w:t xml:space="preserve"> directly so users' privacy tools can recognise it.</w:t>
      </w:r>
    </w:p>
    <w:p>
      <w:pPr>
        <w:pStyle w:val="ListNumber"/>
      </w:pPr>
      <w:r>
        <w:rPr>
          <w:rFonts w:ascii="Calibri" w:hAnsi="Calibri"/>
          <w:b w:val="0"/>
          <w:i w:val="0"/>
          <w:sz w:val="22"/>
        </w:rPr>
        <w:t xml:space="preserve">If Adobe Analytics must be used, </w:t>
      </w:r>
      <w:r>
        <w:rPr>
          <w:rFonts w:ascii="Calibri" w:hAnsi="Calibri"/>
          <w:b/>
          <w:i w:val="0"/>
          <w:sz w:val="22"/>
        </w:rPr>
        <w:t>document the cloaking arrangement in the cookieverklaring</w:t>
      </w:r>
      <w:r>
        <w:rPr>
          <w:rFonts w:ascii="Calibri" w:hAnsi="Calibri"/>
          <w:b w:val="0"/>
          <w:i w:val="0"/>
          <w:sz w:val="22"/>
        </w:rPr>
        <w:t xml:space="preserve"> with the actual destination host (</w:t>
      </w:r>
      <w:r>
        <w:rPr>
          <w:rFonts w:ascii="Consolas" w:hAnsi="Consolas" w:cs="Consolas" w:eastAsia="Consolas"/>
          <w:b w:val="0"/>
          <w:i w:val="0"/>
          <w:sz w:val="20"/>
          <w:shd w:val="clear" w:fill="F3F3F3"/>
        </w:rPr>
        <w:t>wdbvhtupcp.data.adobedc.net</w:t>
      </w:r>
      <w:r>
        <w:rPr>
          <w:rFonts w:ascii="Calibri" w:hAnsi="Calibri"/>
          <w:b w:val="0"/>
          <w:i w:val="0"/>
          <w:sz w:val="22"/>
        </w:rPr>
        <w:t>) so users can make an informed choice.</w:t>
      </w:r>
    </w:p>
    <w:p>
      <w:pPr>
        <w:pStyle w:val="ListNumber"/>
      </w:pPr>
      <w:r>
        <w:rPr>
          <w:rFonts w:ascii="Calibri" w:hAnsi="Calibri"/>
          <w:b w:val="0"/>
          <w:i w:val="0"/>
          <w:sz w:val="22"/>
        </w:rPr>
        <w:t xml:space="preserve">Better: </w:t>
      </w:r>
      <w:r>
        <w:rPr>
          <w:rFonts w:ascii="Calibri" w:hAnsi="Calibri"/>
          <w:b/>
          <w:i w:val="0"/>
          <w:sz w:val="22"/>
        </w:rPr>
        <w:t>drop Adobe and switch to a self-hosted analytics solution</w:t>
      </w:r>
      <w:r>
        <w:rPr>
          <w:rFonts w:ascii="Calibri" w:hAnsi="Calibri"/>
          <w:b w:val="0"/>
          <w:i w:val="0"/>
          <w:sz w:val="22"/>
        </w:rPr>
        <w:t xml:space="preserve"> that doesn't transmit data to a US processor.</w:t>
      </w:r>
    </w:p>
    <w:p>
      <w:pPr>
        <w:spacing w:before="360"/>
      </w:pPr>
      <w:r>
        <w:rPr>
          <w:rFonts w:ascii="Calibri" w:hAnsi="Calibri"/>
          <w:b/>
          <w:i w:val="0"/>
          <w:color w:val="1F3A5F"/>
          <w:sz w:val="32"/>
        </w:rPr>
        <w:t>Article angle</w:t>
      </w:r>
    </w:p>
    <w:p>
      <w:pPr>
        <w:ind w:left="454"/>
        <w:pBdr>
          <w:left w:val="single" w:sz="18" w:space="6" w:color="888888"/>
        </w:pBdr>
      </w:pPr>
      <w:r>
        <w:rPr>
          <w:rFonts w:ascii="Calibri" w:hAnsi="Calibri"/>
          <w:b w:val="0"/>
          <w:i/>
          <w:sz w:val="22"/>
        </w:rPr>
        <w:t xml:space="preserve">Belastingdienst.nl loads analytics from </w:t>
      </w:r>
      <w:r>
        <w:rPr>
          <w:rFonts w:ascii="Consolas" w:hAnsi="Consolas" w:cs="Consolas" w:eastAsia="Consolas"/>
          <w:b w:val="0"/>
          <w:i w:val="0"/>
          <w:sz w:val="20"/>
          <w:shd w:val="clear" w:fill="F3F3F3"/>
        </w:rPr>
        <w:t>adobe-analytics-dc.belastingdienst.nl</w:t>
      </w:r>
      <w:r>
        <w:rPr>
          <w:rFonts w:ascii="Calibri" w:hAnsi="Calibri"/>
          <w:b w:val="0"/>
          <w:i/>
          <w:sz w:val="22"/>
        </w:rPr>
        <w:t xml:space="preserve"> — a name that strongly implies a Belastingdienst-operated service. A single DNS lookup reveals it is in fact a CNAME pointing at Adobe's data collection cluster in the United States. The technique, called CNAME cloaking, exists specifically to bypass browser tracker protection. Whether or not it complies with the letter of GDPR is debatable; whether it complies with the spirit of "transparent processing" required by Article 13 is not.</w:t>
      </w:r>
    </w:p>
    <w:p>
      <w:r>
        <w:br w:type="page"/>
      </w:r>
    </w:p>
    <w:p>
      <w:pPr>
        <w:spacing w:before="480"/>
      </w:pPr>
      <w:r>
        <w:rPr>
          <w:rFonts w:ascii="Calibri" w:hAnsi="Calibri"/>
          <w:b/>
          <w:i w:val="0"/>
          <w:color w:val="1F3A5F"/>
          <w:sz w:val="44"/>
        </w:rPr>
        <w:t>F-003 — Cookieverklaring misrepresents what the cookies do</w:t>
      </w:r>
    </w:p>
    <w:p>
      <w:r>
        <w:rPr>
          <w:rFonts w:ascii="Calibri" w:hAnsi="Calibri"/>
          <w:b/>
          <w:i w:val="0"/>
          <w:sz w:val="22"/>
        </w:rPr>
        <w:t>Severity:</w:t>
      </w:r>
      <w:r>
        <w:rPr>
          <w:rFonts w:ascii="Calibri" w:hAnsi="Calibri"/>
          <w:b w:val="0"/>
          <w:i w:val="0"/>
          <w:sz w:val="22"/>
        </w:rPr>
        <w:t xml:space="preserve"> High (transparency / GDPR Article 13)  </w:t>
      </w:r>
    </w:p>
    <w:p>
      <w:r>
        <w:rPr>
          <w:rFonts w:ascii="Calibri" w:hAnsi="Calibri"/>
          <w:b/>
          <w:i w:val="0"/>
          <w:sz w:val="22"/>
        </w:rPr>
        <w:t>Category:</w:t>
      </w:r>
      <w:r>
        <w:rPr>
          <w:rFonts w:ascii="Calibri" w:hAnsi="Calibri"/>
          <w:b w:val="0"/>
          <w:i w:val="0"/>
          <w:sz w:val="22"/>
        </w:rPr>
        <w:t xml:space="preserve"> Privacy notice quality  </w:t>
      </w:r>
    </w:p>
    <w:p>
      <w:r>
        <w:rPr>
          <w:rFonts w:ascii="Calibri" w:hAnsi="Calibri"/>
          <w:b/>
          <w:i w:val="0"/>
          <w:sz w:val="22"/>
        </w:rPr>
        <w:t>Affected:</w:t>
      </w:r>
      <w:r>
        <w:rPr>
          <w:rFonts w:ascii="Calibri" w:hAnsi="Calibri"/>
          <w:b w:val="0"/>
          <w:i w:val="0"/>
          <w:sz w:val="22"/>
        </w:rPr>
        <w:t xml:space="preserve"> </w:t>
      </w:r>
      <w:r>
        <w:rPr>
          <w:rFonts w:ascii="Consolas" w:hAnsi="Consolas" w:cs="Consolas" w:eastAsia="Consolas"/>
          <w:b w:val="0"/>
          <w:i w:val="0"/>
          <w:sz w:val="20"/>
          <w:shd w:val="clear" w:fill="F3F3F3"/>
        </w:rPr>
        <w:t>belastingdienst.nl/wps/wcm/connect/bldcontentnl/niet_in_enig_menu/prive/cookies</w:t>
      </w:r>
      <w:r>
        <w:rPr>
          <w:rFonts w:ascii="Calibri" w:hAnsi="Calibri"/>
          <w:b w:val="0"/>
          <w:i w:val="0"/>
          <w:sz w:val="22"/>
        </w:rPr>
        <w:t xml:space="preserve">  </w:t>
      </w:r>
    </w:p>
    <w:p>
      <w:r>
        <w:rPr>
          <w:rFonts w:ascii="Calibri" w:hAnsi="Calibri"/>
          <w:b/>
          <w:i w:val="0"/>
          <w:sz w:val="22"/>
        </w:rPr>
        <w:t>Confirmed:</w:t>
      </w:r>
      <w:r>
        <w:rPr>
          <w:rFonts w:ascii="Calibri" w:hAnsi="Calibri"/>
          <w:b w:val="0"/>
          <w:i w:val="0"/>
          <w:sz w:val="22"/>
        </w:rPr>
        <w:t xml:space="preserve"> 2026-05-03</w:t>
      </w:r>
    </w:p>
    <w:p>
      <w:pPr>
        <w:spacing w:before="360"/>
      </w:pPr>
      <w:r>
        <w:rPr>
          <w:rFonts w:ascii="Calibri" w:hAnsi="Calibri"/>
          <w:b/>
          <w:i w:val="0"/>
          <w:color w:val="1F3A5F"/>
          <w:sz w:val="32"/>
        </w:rPr>
        <w:t>What the cookieverklaring says</w:t>
      </w:r>
    </w:p>
    <w:p>
      <w:r>
        <w:rPr>
          <w:rFonts w:ascii="Calibri" w:hAnsi="Calibri"/>
          <w:b w:val="0"/>
          <w:i w:val="0"/>
          <w:sz w:val="22"/>
        </w:rPr>
        <w:t>Direct quotes from the page:</w:t>
      </w:r>
    </w:p>
    <w:p>
      <w:pPr>
        <w:ind w:left="454"/>
        <w:pBdr>
          <w:left w:val="single" w:sz="18" w:space="6" w:color="888888"/>
        </w:pBdr>
      </w:pPr>
      <w:r>
        <w:rPr>
          <w:rFonts w:ascii="Calibri" w:hAnsi="Calibri"/>
          <w:b/>
          <w:i w:val="0"/>
          <w:sz w:val="22"/>
        </w:rPr>
        <w:t>"De cookies die wij gebruiken, leggen geen persoonsgegevens vast."</w:t>
      </w:r>
    </w:p>
    <w:p>
      <w:pPr>
        <w:ind w:left="454"/>
        <w:pBdr>
          <w:left w:val="single" w:sz="18" w:space="6" w:color="888888"/>
        </w:pBdr>
      </w:pPr>
      <w:r>
        <w:rPr>
          <w:rFonts w:ascii="Calibri" w:hAnsi="Calibri"/>
          <w:b w:val="0"/>
          <w:i/>
          <w:sz w:val="22"/>
        </w:rPr>
        <w:t>("The cookies we use do not record personal data.")</w:t>
      </w:r>
    </w:p>
    <w:p>
      <w:pPr>
        <w:ind w:left="454"/>
        <w:pBdr>
          <w:left w:val="single" w:sz="18" w:space="6" w:color="888888"/>
        </w:pBdr>
      </w:pPr>
      <w:r>
        <w:rPr>
          <w:rFonts w:ascii="Calibri" w:hAnsi="Calibri"/>
          <w:b/>
          <w:i w:val="0"/>
          <w:sz w:val="22"/>
        </w:rPr>
        <w:t>"Onze cookies leggen geen persoonsgegevens vast."</w:t>
      </w:r>
      <w:r>
        <w:rPr>
          <w:rFonts w:ascii="Calibri" w:hAnsi="Calibri"/>
          <w:b w:val="0"/>
          <w:i/>
          <w:sz w:val="22"/>
        </w:rPr>
        <w:t xml:space="preserve"> (heading)</w:t>
      </w:r>
    </w:p>
    <w:p>
      <w:pPr>
        <w:ind w:left="454"/>
        <w:pBdr>
          <w:left w:val="single" w:sz="18" w:space="6" w:color="888888"/>
        </w:pBdr>
      </w:pPr>
      <w:r>
        <w:rPr>
          <w:rFonts w:ascii="Calibri" w:hAnsi="Calibri"/>
          <w:b/>
          <w:i w:val="0"/>
          <w:sz w:val="22"/>
        </w:rPr>
        <w:t>"De cookies die wij zelf inzetten op www.belastingdienst.nl zijn alleen van type 2, cookies voor onderzoek naar websitegebruik. We zorgen ervoor dat de gegevens die deze cookies opslaan, niet te herleiden zijn naar persoonsgegevens. Dit doen we doordat onze webstatistiekprogramma's elk IP-adres óf geheel verwijderen óf in voldoende mate anonimiseren. De vastgelegde gegevens zijn op geen enkele manier herleidbaar naar een persoon. Met deze maatregelen voldoen we ook aan de regels van de Algemene Verordening Gegevensbescherming (AVG)."</w:t>
      </w:r>
    </w:p>
    <w:p>
      <w:pPr>
        <w:ind w:left="454"/>
        <w:pBdr>
          <w:left w:val="single" w:sz="18" w:space="6" w:color="888888"/>
        </w:pBdr>
      </w:pPr>
      <w:r>
        <w:rPr>
          <w:rFonts w:ascii="Calibri" w:hAnsi="Calibri"/>
          <w:b w:val="0"/>
          <w:i/>
          <w:sz w:val="22"/>
        </w:rPr>
        <w:t>(Summary: only "type 2" cookies, IPs are removed or anonymised, no link to persons, complies with AVG.)</w:t>
      </w:r>
    </w:p>
    <w:p>
      <w:r>
        <w:rPr>
          <w:rFonts w:ascii="Calibri" w:hAnsi="Calibri"/>
          <w:b w:val="0"/>
          <w:i w:val="0"/>
          <w:sz w:val="22"/>
        </w:rPr>
        <w:t xml:space="preserve">The cookies are listed in a table with a single repeated description for nine of them: </w:t>
      </w:r>
      <w:r>
        <w:rPr>
          <w:rFonts w:ascii="Calibri" w:hAnsi="Calibri"/>
          <w:b w:val="0"/>
          <w:i/>
          <w:sz w:val="22"/>
        </w:rPr>
        <w:t>"Registreert bezoek aan webpagina's voor analysetool webgebruik"</w:t>
      </w:r>
      <w:r>
        <w:rPr>
          <w:rFonts w:ascii="Calibri" w:hAnsi="Calibri"/>
          <w:b w:val="0"/>
          <w:i w:val="0"/>
          <w:sz w:val="22"/>
        </w:rPr>
        <w:t xml:space="preserve"> — "Records visits to web pages for web-use analytics tool".</w:t>
      </w:r>
    </w:p>
    <w:p>
      <w:r>
        <w:rPr>
          <w:rFonts w:ascii="Calibri" w:hAnsi="Calibri"/>
          <w:b w:val="0"/>
          <w:i w:val="0"/>
          <w:sz w:val="22"/>
        </w:rPr>
        <w:t xml:space="preserve">AB Tasty is listed under a separate sub-section about "user research surveys". The description for </w:t>
      </w:r>
      <w:r>
        <w:rPr>
          <w:rFonts w:ascii="Consolas" w:hAnsi="Consolas" w:cs="Consolas" w:eastAsia="Consolas"/>
          <w:b w:val="0"/>
          <w:i w:val="0"/>
          <w:sz w:val="20"/>
          <w:shd w:val="clear" w:fill="F3F3F3"/>
        </w:rPr>
        <w:t>ABTasty</w:t>
      </w:r>
      <w:r>
        <w:rPr>
          <w:rFonts w:ascii="Calibri" w:hAnsi="Calibri"/>
          <w:b w:val="0"/>
          <w:i w:val="0"/>
          <w:sz w:val="22"/>
        </w:rPr>
        <w:t xml:space="preserve"> and </w:t>
      </w:r>
      <w:r>
        <w:rPr>
          <w:rFonts w:ascii="Consolas" w:hAnsi="Consolas" w:cs="Consolas" w:eastAsia="Consolas"/>
          <w:b w:val="0"/>
          <w:i w:val="0"/>
          <w:sz w:val="20"/>
          <w:shd w:val="clear" w:fill="F3F3F3"/>
        </w:rPr>
        <w:t>ABTastySession</w:t>
      </w:r>
      <w:r>
        <w:rPr>
          <w:rFonts w:ascii="Calibri" w:hAnsi="Calibri"/>
          <w:b w:val="0"/>
          <w:i w:val="0"/>
          <w:sz w:val="22"/>
        </w:rPr>
        <w:t xml:space="preserve"> is: </w:t>
      </w:r>
      <w:r>
        <w:rPr>
          <w:rFonts w:ascii="Calibri" w:hAnsi="Calibri"/>
          <w:b w:val="0"/>
          <w:i/>
          <w:sz w:val="22"/>
        </w:rPr>
        <w:t>"Registreert bezoek aan webpagina's voor analysetool webgebruik"</w:t>
      </w:r>
      <w:r>
        <w:rPr>
          <w:rFonts w:ascii="Calibri" w:hAnsi="Calibri"/>
          <w:b w:val="0"/>
          <w:i w:val="0"/>
          <w:sz w:val="22"/>
        </w:rPr>
        <w:t xml:space="preserve"> — the same generic description as the Adobe cookies.</w:t>
      </w:r>
    </w:p>
    <w:p>
      <w:pPr>
        <w:spacing w:before="360"/>
      </w:pPr>
      <w:r>
        <w:rPr>
          <w:rFonts w:ascii="Calibri" w:hAnsi="Calibri"/>
          <w:b/>
          <w:i w:val="0"/>
          <w:color w:val="1F3A5F"/>
          <w:sz w:val="32"/>
        </w:rPr>
        <w:t>What is actually happening</w:t>
      </w:r>
    </w:p>
    <w:tbl>
      <w:tblPr>
        <w:tblStyle w:val="LightGrid-Accent1"/>
        <w:tblW w:type="auto" w:w="0"/>
        <w:tblLook w:firstColumn="1" w:firstRow="1" w:lastColumn="0" w:lastRow="0" w:noHBand="0" w:noVBand="1" w:val="04A0"/>
      </w:tblPr>
      <w:tblGrid>
        <w:gridCol w:w="4873"/>
        <w:gridCol w:w="4873"/>
      </w:tblGrid>
      <w:tr>
        <w:tc>
          <w:tcPr>
            <w:tcW w:type="dxa" w:w="4873"/>
            <w:shd w:fill="333333"/>
          </w:tcPr>
          <w:p>
            <w:r>
              <w:rPr>
                <w:b/>
                <w:color w:val="FFFFFF"/>
              </w:rPr>
            </w:r>
            <w:r>
              <w:rPr>
                <w:rFonts w:ascii="Calibri" w:hAnsi="Calibri"/>
                <w:b/>
                <w:i w:val="0"/>
                <w:color w:val="FFFFFF"/>
                <w:sz w:val="22"/>
              </w:rPr>
              <w:t>Cookie</w:t>
            </w:r>
          </w:p>
        </w:tc>
        <w:tc>
          <w:tcPr>
            <w:tcW w:type="dxa" w:w="4873"/>
            <w:shd w:fill="333333"/>
          </w:tcPr>
          <w:p>
            <w:r>
              <w:rPr>
                <w:b/>
                <w:color w:val="FFFFFF"/>
              </w:rPr>
            </w:r>
            <w:r>
              <w:rPr>
                <w:rFonts w:ascii="Calibri" w:hAnsi="Calibri"/>
                <w:b/>
                <w:i w:val="0"/>
                <w:color w:val="FFFFFF"/>
                <w:sz w:val="22"/>
              </w:rPr>
              <w:t>Actual purpose (per the vendor's own documentation)</w:t>
            </w:r>
          </w:p>
        </w:tc>
      </w:tr>
      <w:tr>
        <w:tc>
          <w:tcPr>
            <w:tcW w:type="dxa" w:w="4873"/>
          </w:tcPr>
          <w:p>
            <w:r/>
            <w:r>
              <w:rPr>
                <w:rFonts w:ascii="Consolas" w:hAnsi="Consolas" w:cs="Consolas" w:eastAsia="Consolas"/>
                <w:b w:val="0"/>
                <w:i w:val="0"/>
                <w:sz w:val="20"/>
                <w:shd w:val="clear" w:fill="F3F3F3"/>
              </w:rPr>
              <w:t>s_ecid</w:t>
            </w:r>
            <w:r>
              <w:rPr>
                <w:rFonts w:ascii="Calibri" w:hAnsi="Calibri"/>
                <w:b w:val="0"/>
                <w:i w:val="0"/>
                <w:sz w:val="22"/>
              </w:rPr>
              <w:t xml:space="preserve">, </w:t>
            </w:r>
            <w:r>
              <w:rPr>
                <w:rFonts w:ascii="Consolas" w:hAnsi="Consolas" w:cs="Consolas" w:eastAsia="Consolas"/>
                <w:b w:val="0"/>
                <w:i w:val="0"/>
                <w:sz w:val="20"/>
                <w:shd w:val="clear" w:fill="F3F3F3"/>
              </w:rPr>
              <w:t>s_cc</w:t>
            </w:r>
            <w:r>
              <w:rPr>
                <w:rFonts w:ascii="Calibri" w:hAnsi="Calibri"/>
                <w:b w:val="0"/>
                <w:i w:val="0"/>
                <w:sz w:val="22"/>
              </w:rPr>
              <w:t xml:space="preserve">, </w:t>
            </w:r>
            <w:r>
              <w:rPr>
                <w:rFonts w:ascii="Consolas" w:hAnsi="Consolas" w:cs="Consolas" w:eastAsia="Consolas"/>
                <w:b w:val="0"/>
                <w:i w:val="0"/>
                <w:sz w:val="20"/>
                <w:shd w:val="clear" w:fill="F3F3F3"/>
              </w:rPr>
              <w:t>s_vi</w:t>
            </w:r>
            <w:r>
              <w:rPr>
                <w:rFonts w:ascii="Calibri" w:hAnsi="Calibri"/>
                <w:b w:val="0"/>
                <w:i w:val="0"/>
                <w:sz w:val="22"/>
              </w:rPr>
              <w:t xml:space="preserve">, </w:t>
            </w:r>
            <w:r>
              <w:rPr>
                <w:rFonts w:ascii="Consolas" w:hAnsi="Consolas" w:cs="Consolas" w:eastAsia="Consolas"/>
                <w:b w:val="0"/>
                <w:i w:val="0"/>
                <w:sz w:val="20"/>
                <w:shd w:val="clear" w:fill="F3F3F3"/>
              </w:rPr>
              <w:t>s_fid</w:t>
            </w:r>
            <w:r>
              <w:rPr>
                <w:rFonts w:ascii="Calibri" w:hAnsi="Calibri"/>
                <w:b w:val="0"/>
                <w:i w:val="0"/>
                <w:sz w:val="22"/>
              </w:rPr>
              <w:t xml:space="preserve">, </w:t>
            </w:r>
            <w:r>
              <w:rPr>
                <w:rFonts w:ascii="Consolas" w:hAnsi="Consolas" w:cs="Consolas" w:eastAsia="Consolas"/>
                <w:b w:val="0"/>
                <w:i w:val="0"/>
                <w:sz w:val="20"/>
                <w:shd w:val="clear" w:fill="F3F3F3"/>
              </w:rPr>
              <w:t>AMCV_*@AdobeOrg</w:t>
            </w:r>
            <w:r>
              <w:rPr>
                <w:rFonts w:ascii="Calibri" w:hAnsi="Calibri"/>
                <w:b w:val="0"/>
                <w:i w:val="0"/>
                <w:sz w:val="22"/>
              </w:rPr>
              <w:t xml:space="preserve">, </w:t>
            </w:r>
            <w:r>
              <w:rPr>
                <w:rFonts w:ascii="Consolas" w:hAnsi="Consolas" w:cs="Consolas" w:eastAsia="Consolas"/>
                <w:b w:val="0"/>
                <w:i w:val="0"/>
                <w:sz w:val="20"/>
                <w:shd w:val="clear" w:fill="F3F3F3"/>
              </w:rPr>
              <w:t>AMCVS_*@AdobeOrg</w:t>
            </w:r>
            <w:r>
              <w:rPr>
                <w:rFonts w:ascii="Calibri" w:hAnsi="Calibri"/>
                <w:b w:val="0"/>
                <w:i w:val="0"/>
                <w:sz w:val="22"/>
              </w:rPr>
              <w:t xml:space="preserve">, </w:t>
            </w:r>
            <w:r>
              <w:rPr>
                <w:rFonts w:ascii="Consolas" w:hAnsi="Consolas" w:cs="Consolas" w:eastAsia="Consolas"/>
                <w:b w:val="0"/>
                <w:i w:val="0"/>
                <w:sz w:val="20"/>
                <w:shd w:val="clear" w:fill="F3F3F3"/>
              </w:rPr>
              <w:t>kndctr_*@AdobeOrg_identity</w:t>
            </w:r>
          </w:p>
        </w:tc>
        <w:tc>
          <w:tcPr>
            <w:tcW w:type="dxa" w:w="4873"/>
          </w:tcPr>
          <w:p>
            <w:r/>
            <w:r>
              <w:rPr>
                <w:rFonts w:ascii="Calibri" w:hAnsi="Calibri"/>
                <w:b/>
                <w:i w:val="0"/>
                <w:sz w:val="22"/>
              </w:rPr>
              <w:t>Adobe Experience Cloud / Adobe Analytics</w:t>
            </w:r>
            <w:r>
              <w:rPr>
                <w:rFonts w:ascii="Calibri" w:hAnsi="Calibri"/>
                <w:b w:val="0"/>
                <w:i w:val="0"/>
                <w:sz w:val="22"/>
              </w:rPr>
              <w:t>. Persistent unique visitor identifier, cross-property tracking, audience segmentation.</w:t>
            </w:r>
          </w:p>
        </w:tc>
      </w:tr>
      <w:tr>
        <w:tc>
          <w:tcPr>
            <w:tcW w:type="dxa" w:w="4873"/>
          </w:tcPr>
          <w:p>
            <w:r/>
            <w:r>
              <w:rPr>
                <w:rFonts w:ascii="Consolas" w:hAnsi="Consolas" w:cs="Consolas" w:eastAsia="Consolas"/>
                <w:b w:val="0"/>
                <w:i w:val="0"/>
                <w:sz w:val="20"/>
                <w:shd w:val="clear" w:fill="F3F3F3"/>
              </w:rPr>
              <w:t>ABTasty</w:t>
            </w:r>
            <w:r>
              <w:rPr>
                <w:rFonts w:ascii="Calibri" w:hAnsi="Calibri"/>
                <w:b w:val="0"/>
                <w:i w:val="0"/>
                <w:sz w:val="22"/>
              </w:rPr>
              <w:t xml:space="preserve">, </w:t>
            </w:r>
            <w:r>
              <w:rPr>
                <w:rFonts w:ascii="Consolas" w:hAnsi="Consolas" w:cs="Consolas" w:eastAsia="Consolas"/>
                <w:b w:val="0"/>
                <w:i w:val="0"/>
                <w:sz w:val="20"/>
                <w:shd w:val="clear" w:fill="F3F3F3"/>
              </w:rPr>
              <w:t>ABTastySession</w:t>
            </w:r>
          </w:p>
        </w:tc>
        <w:tc>
          <w:tcPr>
            <w:tcW w:type="dxa" w:w="4873"/>
          </w:tcPr>
          <w:p>
            <w:r/>
            <w:r>
              <w:rPr>
                <w:rFonts w:ascii="Calibri" w:hAnsi="Calibri"/>
                <w:b/>
                <w:i w:val="0"/>
                <w:sz w:val="22"/>
              </w:rPr>
              <w:t>AB Tasty</w:t>
            </w:r>
            <w:r>
              <w:rPr>
                <w:rFonts w:ascii="Calibri" w:hAnsi="Calibri"/>
                <w:b w:val="0"/>
                <w:i w:val="0"/>
                <w:sz w:val="22"/>
              </w:rPr>
              <w:t xml:space="preserve">. A/B test variation assignment, behavioural targeting, audience segmentation, personalisation. Per AB Tasty's own product page: </w:t>
            </w:r>
            <w:r>
              <w:rPr>
                <w:rFonts w:ascii="Calibri" w:hAnsi="Calibri"/>
                <w:b w:val="0"/>
                <w:i/>
                <w:sz w:val="22"/>
              </w:rPr>
              <w:t>"Personalisation, A/B testing and behavioural targeting in one platform."</w:t>
            </w:r>
          </w:p>
        </w:tc>
      </w:tr>
    </w:tbl>
    <w:p/>
    <w:p>
      <w:r>
        <w:rPr>
          <w:rFonts w:ascii="Calibri" w:hAnsi="Calibri"/>
          <w:b w:val="0"/>
          <w:i w:val="0"/>
          <w:sz w:val="22"/>
        </w:rPr>
        <w:t>Three transparency problems:</w:t>
      </w:r>
    </w:p>
    <w:p>
      <w:pPr>
        <w:pStyle w:val="ListNumber"/>
      </w:pPr>
      <w:r>
        <w:rPr>
          <w:rFonts w:ascii="Calibri" w:hAnsi="Calibri"/>
          <w:b/>
          <w:i w:val="0"/>
          <w:sz w:val="22"/>
        </w:rPr>
        <w:t>Adobe is not named.</w:t>
      </w:r>
      <w:r>
        <w:rPr>
          <w:rFonts w:ascii="Calibri" w:hAnsi="Calibri"/>
          <w:b w:val="0"/>
          <w:i w:val="0"/>
          <w:sz w:val="22"/>
        </w:rPr>
        <w:t xml:space="preserve"> A user reading the cookieverklaring has no way to know that "AMCV_6B4320E8637BE4D40A495FD6@AdobeOrg" is Adobe. The hash </w:t>
      </w:r>
      <w:r>
        <w:rPr>
          <w:rFonts w:ascii="Consolas" w:hAnsi="Consolas" w:cs="Consolas" w:eastAsia="Consolas"/>
          <w:b w:val="0"/>
          <w:i w:val="0"/>
          <w:sz w:val="20"/>
          <w:shd w:val="clear" w:fill="F3F3F3"/>
        </w:rPr>
        <w:t>6B4320E8637BE4D40A495FD6</w:t>
      </w:r>
      <w:r>
        <w:rPr>
          <w:rFonts w:ascii="Calibri" w:hAnsi="Calibri"/>
          <w:b w:val="0"/>
          <w:i w:val="0"/>
          <w:sz w:val="22"/>
        </w:rPr>
        <w:t xml:space="preserve"> is meaningless to a normal user. GDPR Article 13(1)(e) requires identifying "the recipients or categories of recipients of the personal data". A US-based corporation is a recipient. The cookieverklaring does not name them.</w:t>
      </w:r>
    </w:p>
    <w:p>
      <w:pPr>
        <w:pStyle w:val="ListNumber"/>
      </w:pPr>
      <w:r>
        <w:rPr>
          <w:rFonts w:ascii="Calibri" w:hAnsi="Calibri"/>
          <w:b/>
          <w:i w:val="0"/>
          <w:sz w:val="22"/>
        </w:rPr>
        <w:t>AB Tasty's actual function is hidden.</w:t>
      </w:r>
      <w:r>
        <w:rPr>
          <w:rFonts w:ascii="Calibri" w:hAnsi="Calibri"/>
          <w:b w:val="0"/>
          <w:i w:val="0"/>
          <w:sz w:val="22"/>
        </w:rPr>
        <w:t xml:space="preserve"> Categorising AB Tasty under "user research surveys" with the generic description "Registreert bezoek aan webpagina's voor analysetool webgebruik" is materially misleading. AB Tasty is not a survey tool. It is an A/B testing and personalisation platform that assigns each visitor to a variant and tracks their behaviour to measure the variant's effect. That is behavioural processing, which is exactly what the AVG/AP guidance requires consent for.</w:t>
      </w:r>
    </w:p>
    <w:p>
      <w:pPr>
        <w:pStyle w:val="ListNumber"/>
      </w:pPr>
      <w:r>
        <w:rPr>
          <w:rFonts w:ascii="Calibri" w:hAnsi="Calibri"/>
          <w:b/>
          <w:i w:val="0"/>
          <w:sz w:val="22"/>
        </w:rPr>
        <w:t>The "we don't process personal data" claim is incorrect under EDPB definitions.</w:t>
      </w:r>
      <w:r>
        <w:rPr>
          <w:rFonts w:ascii="Calibri" w:hAnsi="Calibri"/>
          <w:b w:val="0"/>
          <w:i w:val="0"/>
          <w:sz w:val="22"/>
        </w:rPr>
        <w:t xml:space="preserve"> The European Data Protection Board has consistently held that persistent unique identifiers used for cross-session tracking — such as the Adobe Marketing Cloud ID </w:t>
      </w:r>
      <w:r>
        <w:rPr>
          <w:rFonts w:ascii="Consolas" w:hAnsi="Consolas" w:cs="Consolas" w:eastAsia="Consolas"/>
          <w:b w:val="0"/>
          <w:i w:val="0"/>
          <w:sz w:val="20"/>
          <w:shd w:val="clear" w:fill="F3F3F3"/>
        </w:rPr>
        <w:t>mid=43274885347084334791006538785908692227</w:t>
      </w:r>
      <w:r>
        <w:rPr>
          <w:rFonts w:ascii="Calibri" w:hAnsi="Calibri"/>
          <w:b w:val="0"/>
          <w:i w:val="0"/>
          <w:sz w:val="22"/>
        </w:rPr>
        <w:t xml:space="preserve"> — are personal data under GDPR Article 4(1) "personal data" and Recital 30 ("online identifiers"). The fact that the IP address is stripped does not change this; the persistent visitor ID is itself the identifier. The Court of Justice of the EU's Breyer judgement (C-582/14) and the EDPB's 2019 opinion both support this reading.</w:t>
      </w:r>
    </w:p>
    <w:p>
      <w:pPr>
        <w:spacing w:before="360"/>
      </w:pPr>
      <w:r>
        <w:rPr>
          <w:rFonts w:ascii="Calibri" w:hAnsi="Calibri"/>
          <w:b/>
          <w:i w:val="0"/>
          <w:color w:val="1F3A5F"/>
          <w:sz w:val="32"/>
        </w:rPr>
        <w:t>What's missing from the cookieverklaring</w:t>
      </w:r>
    </w:p>
    <w:p>
      <w:r>
        <w:rPr>
          <w:rFonts w:ascii="Calibri" w:hAnsi="Calibri"/>
          <w:b w:val="0"/>
          <w:i w:val="0"/>
          <w:sz w:val="22"/>
        </w:rPr>
        <w:t>The Dutch AP and EDPB require, at minimum:</w:t>
      </w:r>
    </w:p>
    <w:p>
      <w:pPr>
        <w:pStyle w:val="ListBullet"/>
      </w:pPr>
      <w:r>
        <w:rPr>
          <w:rFonts w:ascii="Calibri" w:hAnsi="Calibri"/>
          <w:b w:val="0"/>
          <w:i w:val="0"/>
          <w:sz w:val="22"/>
        </w:rPr>
        <w:t>The names of all recipients of the data (Adobe Inc., AB Tasty SAS).</w:t>
      </w:r>
    </w:p>
    <w:p>
      <w:pPr>
        <w:pStyle w:val="ListBullet"/>
      </w:pPr>
      <w:r>
        <w:rPr>
          <w:rFonts w:ascii="Calibri" w:hAnsi="Calibri"/>
          <w:b w:val="0"/>
          <w:i w:val="0"/>
          <w:sz w:val="22"/>
        </w:rPr>
        <w:t>The legal basis for each processing activity.</w:t>
      </w:r>
    </w:p>
    <w:p>
      <w:pPr>
        <w:pStyle w:val="ListBullet"/>
      </w:pPr>
      <w:r>
        <w:rPr>
          <w:rFonts w:ascii="Calibri" w:hAnsi="Calibri"/>
          <w:b w:val="0"/>
          <w:i w:val="0"/>
          <w:sz w:val="22"/>
        </w:rPr>
        <w:t>The retention period for each cookie's data on the recipient's side (not just the cookie expiry on the user's device).</w:t>
      </w:r>
    </w:p>
    <w:p>
      <w:pPr>
        <w:pStyle w:val="ListBullet"/>
      </w:pPr>
      <w:r>
        <w:rPr>
          <w:rFonts w:ascii="Calibri" w:hAnsi="Calibri"/>
          <w:b w:val="0"/>
          <w:i w:val="0"/>
          <w:sz w:val="22"/>
        </w:rPr>
        <w:t>The country of the recipient (US for Adobe; FR for AB Tasty) and the safeguards used for international transfers (Standard Contractual Clauses, EU-US Data Privacy Framework adequacy, etc.).</w:t>
      </w:r>
    </w:p>
    <w:p>
      <w:pPr>
        <w:pStyle w:val="ListBullet"/>
      </w:pPr>
      <w:r>
        <w:rPr>
          <w:rFonts w:ascii="Calibri" w:hAnsi="Calibri"/>
          <w:b w:val="0"/>
          <w:i w:val="0"/>
          <w:sz w:val="22"/>
        </w:rPr>
        <w:t>The user's right to withdraw consent and the practical mechanism to do so.</w:t>
      </w:r>
    </w:p>
    <w:p>
      <w:pPr>
        <w:pStyle w:val="ListBullet"/>
      </w:pPr>
      <w:r>
        <w:rPr>
          <w:rFonts w:ascii="Calibri" w:hAnsi="Calibri"/>
          <w:b w:val="0"/>
          <w:i w:val="0"/>
          <w:sz w:val="22"/>
        </w:rPr>
        <w:t>A clear distinction between "strictly necessary" cookies (no consent needed) and "non-strictly-necessary" cookies (consent required).</w:t>
      </w:r>
    </w:p>
    <w:p>
      <w:r>
        <w:rPr>
          <w:rFonts w:ascii="Calibri" w:hAnsi="Calibri"/>
          <w:b w:val="0"/>
          <w:i w:val="0"/>
          <w:sz w:val="22"/>
        </w:rPr>
        <w:t>None of this is in the page.</w:t>
      </w:r>
    </w:p>
    <w:p>
      <w:pPr>
        <w:spacing w:before="360"/>
      </w:pPr>
      <w:r>
        <w:rPr>
          <w:rFonts w:ascii="Calibri" w:hAnsi="Calibri"/>
          <w:b/>
          <w:i w:val="0"/>
          <w:color w:val="1F3A5F"/>
          <w:sz w:val="32"/>
        </w:rPr>
        <w:t>Recommended mitigation</w:t>
      </w:r>
    </w:p>
    <w:p>
      <w:pPr>
        <w:pStyle w:val="ListNumber"/>
      </w:pPr>
      <w:r>
        <w:rPr>
          <w:rFonts w:ascii="Calibri" w:hAnsi="Calibri"/>
          <w:b/>
          <w:i w:val="0"/>
          <w:sz w:val="22"/>
        </w:rPr>
        <w:t>Rewrite the cookieverklaring</w:t>
      </w:r>
      <w:r>
        <w:rPr>
          <w:rFonts w:ascii="Calibri" w:hAnsi="Calibri"/>
          <w:b w:val="0"/>
          <w:i w:val="0"/>
          <w:sz w:val="22"/>
        </w:rPr>
        <w:t xml:space="preserve"> to:</w:t>
      </w:r>
    </w:p>
    <w:p>
      <w:pPr>
        <w:pStyle w:val="ListBullet"/>
      </w:pPr>
      <w:r>
        <w:rPr>
          <w:rFonts w:ascii="Calibri" w:hAnsi="Calibri"/>
          <w:b w:val="0"/>
          <w:i w:val="0"/>
          <w:sz w:val="22"/>
        </w:rPr>
        <w:t>Name Adobe Inc. and AB Tasty SAS as recipients.</w:t>
      </w:r>
    </w:p>
    <w:p>
      <w:pPr>
        <w:pStyle w:val="ListBullet"/>
      </w:pPr>
      <w:r>
        <w:rPr>
          <w:rFonts w:ascii="Calibri" w:hAnsi="Calibri"/>
          <w:b w:val="0"/>
          <w:i w:val="0"/>
          <w:sz w:val="22"/>
        </w:rPr>
        <w:t>Describe what AB Tasty does (A/B testing, personalisation) rather than mislabelling it as "research".</w:t>
      </w:r>
    </w:p>
    <w:p>
      <w:pPr>
        <w:pStyle w:val="ListBullet"/>
      </w:pPr>
      <w:r>
        <w:rPr>
          <w:rFonts w:ascii="Calibri" w:hAnsi="Calibri"/>
          <w:b w:val="0"/>
          <w:i w:val="0"/>
          <w:sz w:val="22"/>
        </w:rPr>
        <w:t>Explicitly classify each cookie as "strictly necessary" vs "needs consent".</w:t>
      </w:r>
    </w:p>
    <w:p>
      <w:pPr>
        <w:pStyle w:val="ListBullet"/>
      </w:pPr>
      <w:r>
        <w:rPr>
          <w:rFonts w:ascii="Calibri" w:hAnsi="Calibri"/>
          <w:b w:val="0"/>
          <w:i w:val="0"/>
          <w:sz w:val="22"/>
        </w:rPr>
        <w:t>Disclose international transfer mechanisms.</w:t>
      </w:r>
    </w:p>
    <w:p>
      <w:pPr>
        <w:pStyle w:val="ListNumber"/>
      </w:pPr>
      <w:r>
        <w:rPr>
          <w:rFonts w:ascii="Calibri" w:hAnsi="Calibri"/>
          <w:b w:val="0"/>
          <w:i w:val="0"/>
          <w:sz w:val="22"/>
        </w:rPr>
        <w:t>Stop claiming "no personal data is recorded" if a persistent unique identifier is being assigned. That claim is incorrect under settled EU case law.</w:t>
      </w:r>
    </w:p>
    <w:p>
      <w:pPr>
        <w:pStyle w:val="ListNumber"/>
      </w:pPr>
      <w:r>
        <w:rPr>
          <w:rFonts w:ascii="Calibri" w:hAnsi="Calibri"/>
          <w:b w:val="0"/>
          <w:i w:val="0"/>
          <w:sz w:val="22"/>
        </w:rPr>
        <w:t>Replace generic descriptions with specific descriptions per cookie.</w:t>
      </w:r>
    </w:p>
    <w:p>
      <w:pPr>
        <w:spacing w:before="360"/>
      </w:pPr>
      <w:r>
        <w:rPr>
          <w:rFonts w:ascii="Calibri" w:hAnsi="Calibri"/>
          <w:b/>
          <w:i w:val="0"/>
          <w:color w:val="1F3A5F"/>
          <w:sz w:val="32"/>
        </w:rPr>
        <w:t>Article angle</w:t>
      </w:r>
    </w:p>
    <w:p>
      <w:pPr>
        <w:ind w:left="454"/>
        <w:pBdr>
          <w:left w:val="single" w:sz="18" w:space="6" w:color="888888"/>
        </w:pBdr>
      </w:pPr>
      <w:r>
        <w:rPr>
          <w:rFonts w:ascii="Calibri" w:hAnsi="Calibri"/>
          <w:b w:val="0"/>
          <w:i/>
          <w:sz w:val="22"/>
        </w:rPr>
        <w:t>The cookieverklaring on belastingdienst.nl says the cookies "do not record personal data" and that the site "complies with GDPR". The cookies on the page include a unique visitor ID assigned by Adobe Inc., a US-based analytics company, that persists for two years and is used to correlate every visit. The European Court of Justice and the European Data Protection Board have both held for years that such persistent online identifiers are personal data. The cookieverklaring does not name Adobe, does not describe what their A/B testing tool actually does, does not explain that the data leaves the EU, and does not ask permission. The Belastingdienst — the country's tax authority — is in this respect telling its citizens something different from what its website is doing.</w:t>
      </w:r>
    </w:p>
    <w:p>
      <w:r>
        <w:br w:type="page"/>
      </w:r>
    </w:p>
    <w:p>
      <w:pPr>
        <w:spacing w:before="480"/>
      </w:pPr>
      <w:r>
        <w:rPr>
          <w:rFonts w:ascii="Calibri" w:hAnsi="Calibri"/>
          <w:b/>
          <w:i w:val="0"/>
          <w:color w:val="1F3A5F"/>
          <w:sz w:val="44"/>
        </w:rPr>
        <w:t>F-004 — No cookie consent banner exists at all</w:t>
      </w:r>
    </w:p>
    <w:p>
      <w:r>
        <w:rPr>
          <w:rFonts w:ascii="Calibri" w:hAnsi="Calibri"/>
          <w:b/>
          <w:i w:val="0"/>
          <w:sz w:val="22"/>
        </w:rPr>
        <w:t>Severity:</w:t>
      </w:r>
      <w:r>
        <w:rPr>
          <w:rFonts w:ascii="Calibri" w:hAnsi="Calibri"/>
          <w:b w:val="0"/>
          <w:i w:val="0"/>
          <w:sz w:val="22"/>
        </w:rPr>
        <w:t xml:space="preserve"> Medium (process / UX) — feeds into F-001 and F-003  </w:t>
      </w:r>
    </w:p>
    <w:p>
      <w:r>
        <w:rPr>
          <w:rFonts w:ascii="Calibri" w:hAnsi="Calibri"/>
          <w:b/>
          <w:i w:val="0"/>
          <w:sz w:val="22"/>
        </w:rPr>
        <w:t>Category:</w:t>
      </w:r>
      <w:r>
        <w:rPr>
          <w:rFonts w:ascii="Calibri" w:hAnsi="Calibri"/>
          <w:b w:val="0"/>
          <w:i w:val="0"/>
          <w:sz w:val="22"/>
        </w:rPr>
        <w:t xml:space="preserve"> Consent UX  </w:t>
      </w:r>
    </w:p>
    <w:p>
      <w:r>
        <w:rPr>
          <w:rFonts w:ascii="Calibri" w:hAnsi="Calibri"/>
          <w:b/>
          <w:i w:val="0"/>
          <w:sz w:val="22"/>
        </w:rPr>
        <w:t>Affected:</w:t>
      </w:r>
      <w:r>
        <w:rPr>
          <w:rFonts w:ascii="Calibri" w:hAnsi="Calibri"/>
          <w:b w:val="0"/>
          <w:i w:val="0"/>
          <w:sz w:val="22"/>
        </w:rPr>
        <w:t xml:space="preserve"> </w:t>
      </w:r>
      <w:r>
        <w:rPr>
          <w:rFonts w:ascii="Consolas" w:hAnsi="Consolas" w:cs="Consolas" w:eastAsia="Consolas"/>
          <w:b w:val="0"/>
          <w:i w:val="0"/>
          <w:sz w:val="20"/>
          <w:shd w:val="clear" w:fill="F3F3F3"/>
        </w:rPr>
        <w:t>belastingdienst.nl</w:t>
      </w:r>
      <w:r>
        <w:rPr>
          <w:rFonts w:ascii="Calibri" w:hAnsi="Calibri"/>
          <w:b w:val="0"/>
          <w:i w:val="0"/>
          <w:sz w:val="22"/>
        </w:rPr>
        <w:t xml:space="preserve">  </w:t>
      </w:r>
    </w:p>
    <w:p>
      <w:r>
        <w:rPr>
          <w:rFonts w:ascii="Calibri" w:hAnsi="Calibri"/>
          <w:b/>
          <w:i w:val="0"/>
          <w:sz w:val="22"/>
        </w:rPr>
        <w:t>Confirmed:</w:t>
      </w:r>
      <w:r>
        <w:rPr>
          <w:rFonts w:ascii="Calibri" w:hAnsi="Calibri"/>
          <w:b w:val="0"/>
          <w:i w:val="0"/>
          <w:sz w:val="22"/>
        </w:rPr>
        <w:t xml:space="preserve"> 2026-05-03 (full-page screenshot of fresh visit, see </w:t>
      </w:r>
      <w:r>
        <w:rPr>
          <w:rFonts w:ascii="Consolas" w:hAnsi="Consolas" w:cs="Consolas" w:eastAsia="Consolas"/>
          <w:b w:val="0"/>
          <w:i w:val="0"/>
          <w:sz w:val="20"/>
          <w:shd w:val="clear" w:fill="F3F3F3"/>
        </w:rPr>
        <w:t>evidence/screens/01-homepage-pre-consent.png</w:t>
      </w:r>
      <w:r>
        <w:rPr>
          <w:rFonts w:ascii="Calibri" w:hAnsi="Calibri"/>
          <w:b w:val="0"/>
          <w:i w:val="0"/>
          <w:sz w:val="22"/>
        </w:rPr>
        <w:t>)</w:t>
      </w:r>
    </w:p>
    <w:p>
      <w:pPr>
        <w:spacing w:before="360"/>
      </w:pPr>
      <w:r>
        <w:rPr>
          <w:rFonts w:ascii="Calibri" w:hAnsi="Calibri"/>
          <w:b/>
          <w:i w:val="0"/>
          <w:color w:val="1F3A5F"/>
          <w:sz w:val="32"/>
        </w:rPr>
        <w:t>Observation</w:t>
      </w:r>
    </w:p>
    <w:p>
      <w:r>
        <w:rPr>
          <w:rFonts w:ascii="Calibri" w:hAnsi="Calibri"/>
          <w:b w:val="0"/>
          <w:i w:val="0"/>
          <w:sz w:val="22"/>
        </w:rPr>
        <w:t xml:space="preserve">A fresh visit to </w:t>
      </w:r>
      <w:r>
        <w:rPr>
          <w:rFonts w:ascii="Consolas" w:hAnsi="Consolas" w:cs="Consolas" w:eastAsia="Consolas"/>
          <w:b w:val="0"/>
          <w:i w:val="0"/>
          <w:sz w:val="20"/>
          <w:shd w:val="clear" w:fill="F3F3F3"/>
        </w:rPr>
        <w:t>https://www.belastingdienst.nl/</w:t>
      </w:r>
      <w:r>
        <w:rPr>
          <w:rFonts w:ascii="Calibri" w:hAnsi="Calibri"/>
          <w:b w:val="0"/>
          <w:i w:val="0"/>
          <w:sz w:val="22"/>
        </w:rPr>
        <w:t xml:space="preserve"> in an incognito-like context with no prior cookies presents the full home page immediately. There is no overlay banner, no modal, no inline consent prompt. The only cookie-related element is a small "Cookies" link in the footer.</w:t>
      </w:r>
    </w:p>
    <w:p>
      <w:r>
        <w:rPr>
          <w:rFonts w:ascii="Calibri" w:hAnsi="Calibri"/>
          <w:b w:val="0"/>
          <w:i w:val="0"/>
          <w:sz w:val="22"/>
        </w:rPr>
        <w:t xml:space="preserve">This is a textbook </w:t>
      </w:r>
      <w:r>
        <w:rPr>
          <w:rFonts w:ascii="Calibri" w:hAnsi="Calibri"/>
          <w:b/>
          <w:i w:val="0"/>
          <w:sz w:val="22"/>
        </w:rPr>
        <w:t>implicit consent</w:t>
      </w:r>
      <w:r>
        <w:rPr>
          <w:rFonts w:ascii="Calibri" w:hAnsi="Calibri"/>
          <w:b w:val="0"/>
          <w:i w:val="0"/>
          <w:sz w:val="22"/>
        </w:rPr>
        <w:t xml:space="preserve"> model.</w:t>
      </w:r>
    </w:p>
    <w:p>
      <w:pPr>
        <w:spacing w:before="360"/>
      </w:pPr>
      <w:r>
        <w:rPr>
          <w:rFonts w:ascii="Calibri" w:hAnsi="Calibri"/>
          <w:b/>
          <w:i w:val="0"/>
          <w:color w:val="1F3A5F"/>
          <w:sz w:val="32"/>
        </w:rPr>
        <w:t>Why this is a finding</w:t>
      </w:r>
    </w:p>
    <w:p>
      <w:r>
        <w:rPr>
          <w:rFonts w:ascii="Calibri" w:hAnsi="Calibri"/>
          <w:b w:val="0"/>
          <w:i w:val="0"/>
          <w:sz w:val="22"/>
        </w:rPr>
        <w:t xml:space="preserve">The Court of Justice of the EU's Planet49 ruling (C-673/17, October 2019) is unambiguous: consent for non-strictly-necessary cookies must be </w:t>
      </w:r>
      <w:r>
        <w:rPr>
          <w:rFonts w:ascii="Calibri" w:hAnsi="Calibri"/>
          <w:b/>
          <w:i w:val="0"/>
          <w:sz w:val="22"/>
        </w:rPr>
        <w:t>freely given, specific, informed, and unambiguous</w:t>
      </w:r>
      <w:r>
        <w:rPr>
          <w:rFonts w:ascii="Calibri" w:hAnsi="Calibri"/>
          <w:b w:val="0"/>
          <w:i w:val="0"/>
          <w:sz w:val="22"/>
        </w:rPr>
        <w:t xml:space="preserve"> through a "clear affirmative action". Pre-ticked boxes are not consent. Continuing to use the site is not consent.</w:t>
      </w:r>
    </w:p>
    <w:p>
      <w:r>
        <w:rPr>
          <w:rFonts w:ascii="Calibri" w:hAnsi="Calibri"/>
          <w:b w:val="0"/>
          <w:i w:val="0"/>
          <w:sz w:val="22"/>
        </w:rPr>
        <w:t xml:space="preserve">Belastingdienst's position appears to be that </w:t>
      </w:r>
      <w:r>
        <w:rPr>
          <w:rFonts w:ascii="Calibri" w:hAnsi="Calibri"/>
          <w:b w:val="0"/>
          <w:i/>
          <w:sz w:val="22"/>
        </w:rPr>
        <w:t>no consent is required</w:t>
      </w:r>
      <w:r>
        <w:rPr>
          <w:rFonts w:ascii="Calibri" w:hAnsi="Calibri"/>
          <w:b w:val="0"/>
          <w:i w:val="0"/>
          <w:sz w:val="22"/>
        </w:rPr>
        <w:t xml:space="preserve"> because all cookies are "type 2" (analytics) under their reading of the Telecommunicatiewet exemption. F-001 and F-003 explain why that reading is incorrect.</w:t>
      </w:r>
    </w:p>
    <w:p>
      <w:r>
        <w:rPr>
          <w:rFonts w:ascii="Calibri" w:hAnsi="Calibri"/>
          <w:b w:val="0"/>
          <w:i w:val="0"/>
          <w:sz w:val="22"/>
        </w:rPr>
        <w:t>If the legal position were correct (cookies truly are strictly necessary or fall under the analytics exemption), the absence of a banner would be acceptable. Because it isn't correct (Adobe + AB Tasty go beyond the exemption), the absence of a banner becomes the third leg of the violation: trackers fire, the user is not told, and is not asked.</w:t>
      </w:r>
    </w:p>
    <w:p>
      <w:pPr>
        <w:spacing w:before="360"/>
      </w:pPr>
      <w:r>
        <w:rPr>
          <w:rFonts w:ascii="Calibri" w:hAnsi="Calibri"/>
          <w:b/>
          <w:i w:val="0"/>
          <w:color w:val="1F3A5F"/>
          <w:sz w:val="32"/>
        </w:rPr>
        <w:t>Comparison to other Dutch government sites</w:t>
      </w:r>
    </w:p>
    <w:p>
      <w:r>
        <w:rPr>
          <w:rFonts w:ascii="Calibri" w:hAnsi="Calibri"/>
          <w:b w:val="0"/>
          <w:i w:val="0"/>
          <w:sz w:val="22"/>
        </w:rPr>
        <w:t>For reference, the following Dutch government sites do present consent banners on first visit:</w:t>
      </w:r>
    </w:p>
    <w:p>
      <w:pPr>
        <w:pStyle w:val="ListBullet"/>
      </w:pPr>
      <w:r>
        <w:rPr>
          <w:rFonts w:ascii="Consolas" w:hAnsi="Consolas" w:cs="Consolas" w:eastAsia="Consolas"/>
          <w:b w:val="0"/>
          <w:i w:val="0"/>
          <w:sz w:val="20"/>
          <w:shd w:val="clear" w:fill="F3F3F3"/>
        </w:rPr>
        <w:t>rijksoverheid.nl</w:t>
      </w:r>
      <w:r>
        <w:rPr>
          <w:rFonts w:ascii="Calibri" w:hAnsi="Calibri"/>
          <w:b w:val="0"/>
          <w:i w:val="0"/>
          <w:sz w:val="22"/>
        </w:rPr>
        <w:t xml:space="preserve"> — yes, with categories</w:t>
      </w:r>
    </w:p>
    <w:p>
      <w:pPr>
        <w:pStyle w:val="ListBullet"/>
      </w:pPr>
      <w:r>
        <w:rPr>
          <w:rFonts w:ascii="Consolas" w:hAnsi="Consolas" w:cs="Consolas" w:eastAsia="Consolas"/>
          <w:b w:val="0"/>
          <w:i w:val="0"/>
          <w:sz w:val="20"/>
          <w:shd w:val="clear" w:fill="F3F3F3"/>
        </w:rPr>
        <w:t>digid.nl</w:t>
      </w:r>
      <w:r>
        <w:rPr>
          <w:rFonts w:ascii="Calibri" w:hAnsi="Calibri"/>
          <w:b w:val="0"/>
          <w:i w:val="0"/>
          <w:sz w:val="22"/>
        </w:rPr>
        <w:t xml:space="preserve"> — yes</w:t>
      </w:r>
    </w:p>
    <w:p>
      <w:pPr>
        <w:pStyle w:val="ListBullet"/>
      </w:pPr>
      <w:r>
        <w:rPr>
          <w:rFonts w:ascii="Consolas" w:hAnsi="Consolas" w:cs="Consolas" w:eastAsia="Consolas"/>
          <w:b w:val="0"/>
          <w:i w:val="0"/>
          <w:sz w:val="20"/>
          <w:shd w:val="clear" w:fill="F3F3F3"/>
        </w:rPr>
        <w:t>government.nl</w:t>
      </w:r>
      <w:r>
        <w:rPr>
          <w:rFonts w:ascii="Calibri" w:hAnsi="Calibri"/>
          <w:b w:val="0"/>
          <w:i w:val="0"/>
          <w:sz w:val="22"/>
        </w:rPr>
        <w:t xml:space="preserve"> — yes</w:t>
      </w:r>
    </w:p>
    <w:p>
      <w:pPr>
        <w:pStyle w:val="ListBullet"/>
      </w:pPr>
      <w:r>
        <w:rPr>
          <w:rFonts w:ascii="Consolas" w:hAnsi="Consolas" w:cs="Consolas" w:eastAsia="Consolas"/>
          <w:b w:val="0"/>
          <w:i w:val="0"/>
          <w:sz w:val="20"/>
          <w:shd w:val="clear" w:fill="F3F3F3"/>
        </w:rPr>
        <w:t>cbs.nl</w:t>
      </w:r>
      <w:r>
        <w:rPr>
          <w:rFonts w:ascii="Calibri" w:hAnsi="Calibri"/>
          <w:b w:val="0"/>
          <w:i w:val="0"/>
          <w:sz w:val="22"/>
        </w:rPr>
        <w:t xml:space="preserve"> — yes (the Dutch national statistics bureau, which is a useful counterexample because they actually have a legitimate need for analytics)</w:t>
      </w:r>
    </w:p>
    <w:p>
      <w:r>
        <w:rPr>
          <w:rFonts w:ascii="Calibri" w:hAnsi="Calibri"/>
          <w:b w:val="0"/>
          <w:i w:val="0"/>
          <w:sz w:val="22"/>
        </w:rPr>
        <w:t>So the practice within the Dutch government is divided. Belastingdienst is on the permissive end.</w:t>
      </w:r>
    </w:p>
    <w:p>
      <w:pPr>
        <w:spacing w:before="360"/>
      </w:pPr>
      <w:r>
        <w:rPr>
          <w:rFonts w:ascii="Calibri" w:hAnsi="Calibri"/>
          <w:b/>
          <w:i w:val="0"/>
          <w:color w:val="1F3A5F"/>
          <w:sz w:val="32"/>
        </w:rPr>
        <w:t>Recommended mitigation</w:t>
      </w:r>
    </w:p>
    <w:p>
      <w:r>
        <w:rPr>
          <w:rFonts w:ascii="Calibri" w:hAnsi="Calibri"/>
          <w:b w:val="0"/>
          <w:i w:val="0"/>
          <w:sz w:val="22"/>
        </w:rPr>
        <w:t>Implement an EDPB-compliant consent banner with:</w:t>
      </w:r>
    </w:p>
    <w:p>
      <w:pPr>
        <w:pStyle w:val="ListBullet"/>
      </w:pPr>
      <w:r>
        <w:rPr>
          <w:rFonts w:ascii="Calibri" w:hAnsi="Calibri"/>
          <w:b w:val="0"/>
          <w:i w:val="0"/>
          <w:sz w:val="22"/>
        </w:rPr>
        <w:t>Equally prominent "Accept" and "Reject" buttons.</w:t>
      </w:r>
    </w:p>
    <w:p>
      <w:pPr>
        <w:pStyle w:val="ListBullet"/>
      </w:pPr>
      <w:r>
        <w:rPr>
          <w:rFonts w:ascii="Calibri" w:hAnsi="Calibri"/>
          <w:b w:val="0"/>
          <w:i w:val="0"/>
          <w:sz w:val="22"/>
        </w:rPr>
        <w:t>Granular categories (strictly necessary, analytics, personalisation, third-party).</w:t>
      </w:r>
    </w:p>
    <w:p>
      <w:pPr>
        <w:pStyle w:val="ListBullet"/>
      </w:pPr>
      <w:r>
        <w:rPr>
          <w:rFonts w:ascii="Calibri" w:hAnsi="Calibri"/>
          <w:b w:val="0"/>
          <w:i w:val="0"/>
          <w:sz w:val="22"/>
        </w:rPr>
        <w:t>All non-essential cookies blocked until consent.</w:t>
      </w:r>
    </w:p>
    <w:p>
      <w:pPr>
        <w:pStyle w:val="ListBullet"/>
      </w:pPr>
      <w:r>
        <w:rPr>
          <w:rFonts w:ascii="Calibri" w:hAnsi="Calibri"/>
          <w:b w:val="0"/>
          <w:i w:val="0"/>
          <w:sz w:val="22"/>
        </w:rPr>
        <w:t>Full disclosure of recipients (Adobe, AB Tasty, etc.).</w:t>
      </w:r>
    </w:p>
    <w:p>
      <w:pPr>
        <w:pStyle w:val="ListBullet"/>
      </w:pPr>
      <w:r>
        <w:rPr>
          <w:rFonts w:ascii="Calibri" w:hAnsi="Calibri"/>
          <w:b w:val="0"/>
          <w:i w:val="0"/>
          <w:sz w:val="22"/>
        </w:rPr>
        <w:t>A persistent way to withdraw consent (cookie settings link in the footer is fine).</w:t>
      </w:r>
    </w:p>
    <w:p>
      <w:r>
        <w:rPr>
          <w:rFonts w:ascii="Calibri" w:hAnsi="Calibri"/>
          <w:b w:val="0"/>
          <w:i w:val="0"/>
          <w:sz w:val="22"/>
        </w:rPr>
        <w:t>If implementing a banner is decided against on policy grounds, the burden of proof shifts to demonstrating that every cookie set without consent qualifies for the analytics exemption — which it currently doesn't.</w:t>
      </w:r>
    </w:p>
    <w:p>
      <w:r>
        <w:br w:type="page"/>
      </w:r>
    </w:p>
    <w:p>
      <w:pPr>
        <w:spacing w:before="480"/>
      </w:pPr>
      <w:r>
        <w:rPr>
          <w:rFonts w:ascii="Calibri" w:hAnsi="Calibri"/>
          <w:b/>
          <w:i w:val="0"/>
          <w:color w:val="1F3A5F"/>
          <w:sz w:val="44"/>
        </w:rPr>
        <w:t>F-005 — CSP allows `'unsafe-eval'` and `'unsafe-inline'` in script-src — for AB Tasty</w:t>
      </w:r>
    </w:p>
    <w:p>
      <w:r>
        <w:rPr>
          <w:rFonts w:ascii="Calibri" w:hAnsi="Calibri"/>
          <w:b/>
          <w:i w:val="0"/>
          <w:sz w:val="22"/>
        </w:rPr>
        <w:t>Severity:</w:t>
      </w:r>
      <w:r>
        <w:rPr>
          <w:rFonts w:ascii="Calibri" w:hAnsi="Calibri"/>
          <w:b w:val="0"/>
          <w:i w:val="0"/>
          <w:sz w:val="22"/>
        </w:rPr>
        <w:t xml:space="preserve"> Medium  </w:t>
      </w:r>
    </w:p>
    <w:p>
      <w:r>
        <w:rPr>
          <w:rFonts w:ascii="Calibri" w:hAnsi="Calibri"/>
          <w:b/>
          <w:i w:val="0"/>
          <w:sz w:val="22"/>
        </w:rPr>
        <w:t>Category:</w:t>
      </w:r>
      <w:r>
        <w:rPr>
          <w:rFonts w:ascii="Calibri" w:hAnsi="Calibri"/>
          <w:b w:val="0"/>
          <w:i w:val="0"/>
          <w:sz w:val="22"/>
        </w:rPr>
        <w:t xml:space="preserve"> Content Security Policy hardening  </w:t>
      </w:r>
    </w:p>
    <w:p>
      <w:r>
        <w:rPr>
          <w:rFonts w:ascii="Calibri" w:hAnsi="Calibri"/>
          <w:b/>
          <w:i w:val="0"/>
          <w:sz w:val="22"/>
        </w:rPr>
        <w:t>Affected:</w:t>
      </w:r>
      <w:r>
        <w:rPr>
          <w:rFonts w:ascii="Calibri" w:hAnsi="Calibri"/>
          <w:b w:val="0"/>
          <w:i w:val="0"/>
          <w:sz w:val="22"/>
        </w:rPr>
        <w:t xml:space="preserve"> </w:t>
      </w:r>
      <w:r>
        <w:rPr>
          <w:rFonts w:ascii="Consolas" w:hAnsi="Consolas" w:cs="Consolas" w:eastAsia="Consolas"/>
          <w:b w:val="0"/>
          <w:i w:val="0"/>
          <w:sz w:val="20"/>
          <w:shd w:val="clear" w:fill="F3F3F3"/>
        </w:rPr>
        <w:t>belastingdienst.nl</w:t>
      </w:r>
      <w:r>
        <w:rPr>
          <w:rFonts w:ascii="Calibri" w:hAnsi="Calibri"/>
          <w:b w:val="0"/>
          <w:i w:val="0"/>
          <w:sz w:val="22"/>
        </w:rPr>
        <w:t xml:space="preserve">  </w:t>
      </w:r>
    </w:p>
    <w:p>
      <w:r>
        <w:rPr>
          <w:rFonts w:ascii="Calibri" w:hAnsi="Calibri"/>
          <w:b/>
          <w:i w:val="0"/>
          <w:sz w:val="22"/>
        </w:rPr>
        <w:t>Confirmed:</w:t>
      </w:r>
      <w:r>
        <w:rPr>
          <w:rFonts w:ascii="Calibri" w:hAnsi="Calibri"/>
          <w:b w:val="0"/>
          <w:i w:val="0"/>
          <w:sz w:val="22"/>
        </w:rPr>
        <w:t xml:space="preserve"> 2026-05-03</w:t>
      </w:r>
    </w:p>
    <w:p>
      <w:pPr>
        <w:spacing w:before="360"/>
      </w:pPr>
      <w:r>
        <w:rPr>
          <w:rFonts w:ascii="Calibri" w:hAnsi="Calibri"/>
          <w:b/>
          <w:i w:val="0"/>
          <w:color w:val="1F3A5F"/>
          <w:sz w:val="32"/>
        </w:rPr>
        <w:t>Observation</w:t>
      </w:r>
    </w:p>
    <w:p>
      <w:r>
        <w:rPr>
          <w:rFonts w:ascii="Calibri" w:hAnsi="Calibri"/>
          <w:b w:val="0"/>
          <w:i w:val="0"/>
          <w:sz w:val="22"/>
        </w:rPr>
        <w:t xml:space="preserve">The Content-Security-Policy header on the homepage (post-redirect) reads, for </w:t>
      </w:r>
      <w:r>
        <w:rPr>
          <w:rFonts w:ascii="Consolas" w:hAnsi="Consolas" w:cs="Consolas" w:eastAsia="Consolas"/>
          <w:b w:val="0"/>
          <w:i w:val="0"/>
          <w:sz w:val="20"/>
          <w:shd w:val="clear" w:fill="F3F3F3"/>
        </w:rPr>
        <w:t>script-src</w:t>
      </w:r>
      <w:r>
        <w:rPr>
          <w:rFonts w:ascii="Calibri" w:hAnsi="Calibri"/>
          <w:b w:val="0"/>
          <w:i w:val="0"/>
          <w:sz w:val="22"/>
        </w:rPr>
        <w:t>:</w:t>
      </w:r>
    </w:p>
    <w:p>
      <w:pPr>
        <w:ind w:left="170"/>
        <w:shd w:val="clear" w:fill="F5F5F5"/>
      </w:pPr>
      <w:r>
        <w:rPr>
          <w:rFonts w:ascii="Consolas" w:hAnsi="Consolas" w:cs="Consolas" w:eastAsia="Consolas"/>
          <w:b w:val="0"/>
          <w:i w:val="0"/>
          <w:sz w:val="18"/>
        </w:rPr>
        <w:t xml:space="preserve">script-src 'self' https://*.belastingdienst.nl https://enquete.agconsult.com </w:t>
        <w:br/>
      </w:r>
      <w:r>
        <w:rPr>
          <w:rFonts w:ascii="Consolas" w:hAnsi="Consolas" w:cs="Consolas" w:eastAsia="Consolas"/>
          <w:b w:val="0"/>
          <w:i w:val="0"/>
          <w:sz w:val="18"/>
        </w:rPr>
        <w:t xml:space="preserve">           https://*.readspeaker.com https://attachuk.imi.chat </w:t>
        <w:br/>
      </w:r>
      <w:r>
        <w:rPr>
          <w:rFonts w:ascii="Consolas" w:hAnsi="Consolas" w:cs="Consolas" w:eastAsia="Consolas"/>
          <w:b w:val="0"/>
          <w:i w:val="0"/>
          <w:sz w:val="18"/>
        </w:rPr>
        <w:t xml:space="preserve">           https://statistiek.rijksoverheid.nl </w:t>
        <w:br/>
      </w:r>
      <w:r>
        <w:rPr>
          <w:rFonts w:ascii="Consolas" w:hAnsi="Consolas" w:cs="Consolas" w:eastAsia="Consolas"/>
          <w:b w:val="0"/>
          <w:i w:val="0"/>
          <w:sz w:val="18"/>
        </w:rPr>
        <w:t xml:space="preserve">           'unsafe-eval' 'unsafe-inline' blob: </w:t>
        <w:br/>
      </w:r>
      <w:r>
        <w:rPr>
          <w:rFonts w:ascii="Consolas" w:hAnsi="Consolas" w:cs="Consolas" w:eastAsia="Consolas"/>
          <w:b w:val="0"/>
          <w:i w:val="0"/>
          <w:sz w:val="18"/>
        </w:rPr>
        <w:t xml:space="preserve">           *.abtasty.com</w:t>
        <w:br/>
      </w:r>
    </w:p>
    <w:p>
      <w:r>
        <w:rPr>
          <w:rFonts w:ascii="Consolas" w:hAnsi="Consolas" w:cs="Consolas" w:eastAsia="Consolas"/>
          <w:b w:val="0"/>
          <w:i w:val="0"/>
          <w:sz w:val="20"/>
          <w:shd w:val="clear" w:fill="F3F3F3"/>
        </w:rPr>
        <w:t>'unsafe-eval'</w:t>
      </w:r>
      <w:r>
        <w:rPr>
          <w:rFonts w:ascii="Calibri" w:hAnsi="Calibri"/>
          <w:b w:val="0"/>
          <w:i w:val="0"/>
          <w:sz w:val="22"/>
        </w:rPr>
        <w:t xml:space="preserve">, </w:t>
      </w:r>
      <w:r>
        <w:rPr>
          <w:rFonts w:ascii="Consolas" w:hAnsi="Consolas" w:cs="Consolas" w:eastAsia="Consolas"/>
          <w:b w:val="0"/>
          <w:i w:val="0"/>
          <w:sz w:val="20"/>
          <w:shd w:val="clear" w:fill="F3F3F3"/>
        </w:rPr>
        <w:t>'unsafe-inline'</w:t>
      </w:r>
      <w:r>
        <w:rPr>
          <w:rFonts w:ascii="Calibri" w:hAnsi="Calibri"/>
          <w:b w:val="0"/>
          <w:i w:val="0"/>
          <w:sz w:val="22"/>
        </w:rPr>
        <w:t xml:space="preserve">, and </w:t>
      </w:r>
      <w:r>
        <w:rPr>
          <w:rFonts w:ascii="Consolas" w:hAnsi="Consolas" w:cs="Consolas" w:eastAsia="Consolas"/>
          <w:b w:val="0"/>
          <w:i w:val="0"/>
          <w:sz w:val="20"/>
          <w:shd w:val="clear" w:fill="F3F3F3"/>
        </w:rPr>
        <w:t>blob:</w:t>
      </w:r>
      <w:r>
        <w:rPr>
          <w:rFonts w:ascii="Calibri" w:hAnsi="Calibri"/>
          <w:b w:val="0"/>
          <w:i w:val="0"/>
          <w:sz w:val="22"/>
        </w:rPr>
        <w:t xml:space="preserve"> are present.</w:t>
      </w:r>
    </w:p>
    <w:p>
      <w:r>
        <w:rPr>
          <w:rFonts w:ascii="Calibri" w:hAnsi="Calibri"/>
          <w:b w:val="0"/>
          <w:i w:val="0"/>
          <w:sz w:val="22"/>
        </w:rPr>
        <w:t xml:space="preserve">The presence of </w:t>
      </w:r>
      <w:r>
        <w:rPr>
          <w:rFonts w:ascii="Consolas" w:hAnsi="Consolas" w:cs="Consolas" w:eastAsia="Consolas"/>
          <w:b w:val="0"/>
          <w:i w:val="0"/>
          <w:sz w:val="20"/>
          <w:shd w:val="clear" w:fill="F3F3F3"/>
        </w:rPr>
        <w:t>*.abtasty.com</w:t>
      </w:r>
      <w:r>
        <w:rPr>
          <w:rFonts w:ascii="Calibri" w:hAnsi="Calibri"/>
          <w:b w:val="0"/>
          <w:i w:val="0"/>
          <w:sz w:val="22"/>
        </w:rPr>
        <w:t xml:space="preserve"> immediately after them is not coincidence. AB Tasty's tag injects synchronous </w:t>
      </w:r>
      <w:r>
        <w:rPr>
          <w:rFonts w:ascii="Consolas" w:hAnsi="Consolas" w:cs="Consolas" w:eastAsia="Consolas"/>
          <w:b w:val="0"/>
          <w:i w:val="0"/>
          <w:sz w:val="20"/>
          <w:shd w:val="clear" w:fill="F3F3F3"/>
        </w:rPr>
        <w:t>&lt;script&gt;</w:t>
      </w:r>
      <w:r>
        <w:rPr>
          <w:rFonts w:ascii="Calibri" w:hAnsi="Calibri"/>
          <w:b w:val="0"/>
          <w:i w:val="0"/>
          <w:sz w:val="22"/>
        </w:rPr>
        <w:t xml:space="preserve"> blocks and dynamically evaluates JS strings to load test variants into the page DOM. To make AB Tasty work in production, the site has had to disable two of CSP's most important XSS mitigations.</w:t>
      </w:r>
    </w:p>
    <w:p>
      <w:pPr>
        <w:spacing w:before="360"/>
      </w:pPr>
      <w:r>
        <w:rPr>
          <w:rFonts w:ascii="Calibri" w:hAnsi="Calibri"/>
          <w:b/>
          <w:i w:val="0"/>
          <w:color w:val="1F3A5F"/>
          <w:sz w:val="32"/>
        </w:rPr>
        <w:t>Why this matters</w:t>
      </w:r>
    </w:p>
    <w:p>
      <w:r>
        <w:rPr>
          <w:rFonts w:ascii="Calibri" w:hAnsi="Calibri"/>
          <w:b w:val="0"/>
          <w:i w:val="0"/>
          <w:sz w:val="22"/>
        </w:rPr>
        <w:t xml:space="preserve">Without </w:t>
      </w:r>
      <w:r>
        <w:rPr>
          <w:rFonts w:ascii="Consolas" w:hAnsi="Consolas" w:cs="Consolas" w:eastAsia="Consolas"/>
          <w:b w:val="0"/>
          <w:i w:val="0"/>
          <w:sz w:val="20"/>
          <w:shd w:val="clear" w:fill="F3F3F3"/>
        </w:rPr>
        <w:t>'unsafe-inline'</w:t>
      </w:r>
      <w:r>
        <w:rPr>
          <w:rFonts w:ascii="Calibri" w:hAnsi="Calibri"/>
          <w:b w:val="0"/>
          <w:i w:val="0"/>
          <w:sz w:val="22"/>
        </w:rPr>
        <w:t xml:space="preserve"> and </w:t>
      </w:r>
      <w:r>
        <w:rPr>
          <w:rFonts w:ascii="Consolas" w:hAnsi="Consolas" w:cs="Consolas" w:eastAsia="Consolas"/>
          <w:b w:val="0"/>
          <w:i w:val="0"/>
          <w:sz w:val="20"/>
          <w:shd w:val="clear" w:fill="F3F3F3"/>
        </w:rPr>
        <w:t>'unsafe-eval'</w:t>
      </w:r>
      <w:r>
        <w:rPr>
          <w:rFonts w:ascii="Calibri" w:hAnsi="Calibri"/>
          <w:b w:val="0"/>
          <w:i w:val="0"/>
          <w:sz w:val="22"/>
        </w:rPr>
        <w:t>, an attacker who manages to inject HTML into a page (via an XSS bug elsewhere) cannot execute arbitrary JavaScript, because the browser refuses inline scripts and refuses dynamic code execution. With them, the CSP becomes mostly cosmetic for XSS purposes — it still blocks remote script loads to unknown origins, but inline payloads, which are the most common XSS vector, run freely.</w:t>
      </w:r>
    </w:p>
    <w:p>
      <w:r>
        <w:rPr>
          <w:rFonts w:ascii="Calibri" w:hAnsi="Calibri"/>
          <w:b w:val="0"/>
          <w:i w:val="0"/>
          <w:sz w:val="22"/>
        </w:rPr>
        <w:t>This is a deliberate trade-off: the operator chose A/B testing over defence-in-depth XSS protection.</w:t>
      </w:r>
    </w:p>
    <w:p>
      <w:r>
        <w:rPr>
          <w:rFonts w:ascii="Calibri" w:hAnsi="Calibri"/>
          <w:b w:val="0"/>
          <w:i w:val="0"/>
          <w:sz w:val="22"/>
        </w:rPr>
        <w:t>For a tax authority that processes citizens' BSN, income data, and benefits applications, the trade-off is harder to defend. The Belastingdienst's own Information Security Baseline (BIO 2.0) requires "defence in depth" for systems classified as containing sensitive personal data. Disabling CSP XSS protection to enable a third-party A/B testing tool runs counter to that principle.</w:t>
      </w:r>
    </w:p>
    <w:p>
      <w:pPr>
        <w:spacing w:before="360"/>
      </w:pPr>
      <w:r>
        <w:rPr>
          <w:rFonts w:ascii="Calibri" w:hAnsi="Calibri"/>
          <w:b/>
          <w:i w:val="0"/>
          <w:color w:val="1F3A5F"/>
          <w:sz w:val="32"/>
        </w:rPr>
        <w:t>Recommended mitigation</w:t>
      </w:r>
    </w:p>
    <w:p>
      <w:r>
        <w:rPr>
          <w:rFonts w:ascii="Calibri" w:hAnsi="Calibri"/>
          <w:b w:val="0"/>
          <w:i w:val="0"/>
          <w:sz w:val="22"/>
        </w:rPr>
        <w:t>The proper Rails-style fix is nonce-based CSP:</w:t>
      </w:r>
    </w:p>
    <w:p>
      <w:pPr>
        <w:ind w:left="170"/>
        <w:shd w:val="clear" w:fill="F5F5F5"/>
      </w:pPr>
      <w:r>
        <w:rPr>
          <w:rFonts w:ascii="Consolas" w:hAnsi="Consolas" w:cs="Consolas" w:eastAsia="Consolas"/>
          <w:b w:val="0"/>
          <w:i w:val="0"/>
          <w:sz w:val="18"/>
        </w:rPr>
        <w:t>script-src 'self' 'nonce-&lt;random-per-request&gt;' https://*.belastingdienst.nl ...</w:t>
        <w:br/>
      </w:r>
    </w:p>
    <w:p>
      <w:r>
        <w:rPr>
          <w:rFonts w:ascii="Calibri" w:hAnsi="Calibri"/>
          <w:b w:val="0"/>
          <w:i w:val="0"/>
          <w:sz w:val="22"/>
        </w:rPr>
        <w:t xml:space="preserve">This eliminates </w:t>
      </w:r>
      <w:r>
        <w:rPr>
          <w:rFonts w:ascii="Consolas" w:hAnsi="Consolas" w:cs="Consolas" w:eastAsia="Consolas"/>
          <w:b w:val="0"/>
          <w:i w:val="0"/>
          <w:sz w:val="20"/>
          <w:shd w:val="clear" w:fill="F3F3F3"/>
        </w:rPr>
        <w:t>'unsafe-inline'</w:t>
      </w:r>
      <w:r>
        <w:rPr>
          <w:rFonts w:ascii="Calibri" w:hAnsi="Calibri"/>
          <w:b w:val="0"/>
          <w:i w:val="0"/>
          <w:sz w:val="22"/>
        </w:rPr>
        <w:t xml:space="preserve"> while still allowing the site's own inline scripts (which need the nonce). It does not let AB Tasty's loader work in the same form — which is itself the answer: if you want strict CSP, you cannot use AB Tasty in its current configuration. AB Tasty offers a "CSP-compatible" mode, but it requires server-side variant rendering, not client-side.</w:t>
      </w:r>
    </w:p>
    <w:p>
      <w:r>
        <w:rPr>
          <w:rFonts w:ascii="Calibri" w:hAnsi="Calibri"/>
          <w:b w:val="0"/>
          <w:i w:val="0"/>
          <w:sz w:val="22"/>
        </w:rPr>
        <w:t>Realistically:</w:t>
      </w:r>
    </w:p>
    <w:p>
      <w:pPr>
        <w:pStyle w:val="ListNumber"/>
      </w:pPr>
      <w:r>
        <w:rPr>
          <w:rFonts w:ascii="Calibri" w:hAnsi="Calibri"/>
          <w:b/>
          <w:i w:val="0"/>
          <w:sz w:val="22"/>
        </w:rPr>
        <w:t>Short term:</w:t>
      </w:r>
      <w:r>
        <w:rPr>
          <w:rFonts w:ascii="Calibri" w:hAnsi="Calibri"/>
          <w:b w:val="0"/>
          <w:i w:val="0"/>
          <w:sz w:val="22"/>
        </w:rPr>
        <w:t xml:space="preserve"> add nonce-based CSP for first-party inline scripts. Keep </w:t>
      </w:r>
      <w:r>
        <w:rPr>
          <w:rFonts w:ascii="Consolas" w:hAnsi="Consolas" w:cs="Consolas" w:eastAsia="Consolas"/>
          <w:b w:val="0"/>
          <w:i w:val="0"/>
          <w:sz w:val="20"/>
          <w:shd w:val="clear" w:fill="F3F3F3"/>
        </w:rPr>
        <w:t>'unsafe-inline' 'unsafe-eval'</w:t>
      </w:r>
      <w:r>
        <w:rPr>
          <w:rFonts w:ascii="Calibri" w:hAnsi="Calibri"/>
          <w:b w:val="0"/>
          <w:i w:val="0"/>
          <w:sz w:val="22"/>
        </w:rPr>
        <w:t xml:space="preserve"> as fallback for AB Tasty only.</w:t>
      </w:r>
    </w:p>
    <w:p>
      <w:pPr>
        <w:pStyle w:val="ListNumber"/>
      </w:pPr>
      <w:r>
        <w:rPr>
          <w:rFonts w:ascii="Calibri" w:hAnsi="Calibri"/>
          <w:b/>
          <w:i w:val="0"/>
          <w:sz w:val="22"/>
        </w:rPr>
        <w:t>Medium term:</w:t>
      </w:r>
      <w:r>
        <w:rPr>
          <w:rFonts w:ascii="Calibri" w:hAnsi="Calibri"/>
          <w:b w:val="0"/>
          <w:i w:val="0"/>
          <w:sz w:val="22"/>
        </w:rPr>
        <w:t xml:space="preserve"> evaluate whether the A/B testing programme on the production tax site is worth the XSS-protection cost. If yes, work with AB Tasty on CSP-compatible deployment. If no, remove it.</w:t>
      </w:r>
    </w:p>
    <w:p>
      <w:pPr>
        <w:pStyle w:val="ListNumber"/>
      </w:pPr>
      <w:r>
        <w:rPr>
          <w:rFonts w:ascii="Calibri" w:hAnsi="Calibri"/>
          <w:b/>
          <w:i w:val="0"/>
          <w:sz w:val="22"/>
        </w:rPr>
        <w:t>Long term:</w:t>
      </w:r>
      <w:r>
        <w:rPr>
          <w:rFonts w:ascii="Calibri" w:hAnsi="Calibri"/>
          <w:b w:val="0"/>
          <w:i w:val="0"/>
          <w:sz w:val="22"/>
        </w:rPr>
        <w:t xml:space="preserve"> all government-facing applications should ship with strict CSP including </w:t>
      </w:r>
      <w:r>
        <w:rPr>
          <w:rFonts w:ascii="Consolas" w:hAnsi="Consolas" w:cs="Consolas" w:eastAsia="Consolas"/>
          <w:b w:val="0"/>
          <w:i w:val="0"/>
          <w:sz w:val="20"/>
          <w:shd w:val="clear" w:fill="F3F3F3"/>
        </w:rPr>
        <w:t>script-src 'self' 'nonce-...'</w:t>
      </w:r>
      <w:r>
        <w:rPr>
          <w:rFonts w:ascii="Calibri" w:hAnsi="Calibri"/>
          <w:b w:val="0"/>
          <w:i w:val="0"/>
          <w:sz w:val="22"/>
        </w:rPr>
        <w:t>. The current setup is not compatible with that standard.</w:t>
      </w:r>
    </w:p>
    <w:p>
      <w:r>
        <w:br w:type="page"/>
      </w:r>
    </w:p>
    <w:p>
      <w:pPr>
        <w:spacing w:before="480"/>
      </w:pPr>
      <w:r>
        <w:rPr>
          <w:rFonts w:ascii="Calibri" w:hAnsi="Calibri"/>
          <w:b/>
          <w:i w:val="0"/>
          <w:color w:val="1F3A5F"/>
          <w:sz w:val="44"/>
        </w:rPr>
        <w:t>F-006 — Smaller security-header gaps</w:t>
      </w:r>
    </w:p>
    <w:p>
      <w:r>
        <w:rPr>
          <w:rFonts w:ascii="Calibri" w:hAnsi="Calibri"/>
          <w:b/>
          <w:i w:val="0"/>
          <w:sz w:val="22"/>
        </w:rPr>
        <w:t>Severity:</w:t>
      </w:r>
      <w:r>
        <w:rPr>
          <w:rFonts w:ascii="Calibri" w:hAnsi="Calibri"/>
          <w:b w:val="0"/>
          <w:i w:val="0"/>
          <w:sz w:val="22"/>
        </w:rPr>
        <w:t xml:space="preserve"> Low (each individually) → Medium (cumulative)  </w:t>
      </w:r>
    </w:p>
    <w:p>
      <w:r>
        <w:rPr>
          <w:rFonts w:ascii="Calibri" w:hAnsi="Calibri"/>
          <w:b/>
          <w:i w:val="0"/>
          <w:sz w:val="22"/>
        </w:rPr>
        <w:t>Category:</w:t>
      </w:r>
      <w:r>
        <w:rPr>
          <w:rFonts w:ascii="Calibri" w:hAnsi="Calibri"/>
          <w:b w:val="0"/>
          <w:i w:val="0"/>
          <w:sz w:val="22"/>
        </w:rPr>
        <w:t xml:space="preserve"> Security headers / hardening  </w:t>
      </w:r>
    </w:p>
    <w:p>
      <w:r>
        <w:rPr>
          <w:rFonts w:ascii="Calibri" w:hAnsi="Calibri"/>
          <w:b/>
          <w:i w:val="0"/>
          <w:sz w:val="22"/>
        </w:rPr>
        <w:t>Affected:</w:t>
      </w:r>
      <w:r>
        <w:rPr>
          <w:rFonts w:ascii="Calibri" w:hAnsi="Calibri"/>
          <w:b w:val="0"/>
          <w:i w:val="0"/>
          <w:sz w:val="22"/>
        </w:rPr>
        <w:t xml:space="preserve"> </w:t>
      </w:r>
      <w:r>
        <w:rPr>
          <w:rFonts w:ascii="Consolas" w:hAnsi="Consolas" w:cs="Consolas" w:eastAsia="Consolas"/>
          <w:b w:val="0"/>
          <w:i w:val="0"/>
          <w:sz w:val="20"/>
          <w:shd w:val="clear" w:fill="F3F3F3"/>
        </w:rPr>
        <w:t>belastingdienst.nl</w:t>
      </w:r>
      <w:r>
        <w:rPr>
          <w:rFonts w:ascii="Calibri" w:hAnsi="Calibri"/>
          <w:b w:val="0"/>
          <w:i w:val="0"/>
          <w:sz w:val="22"/>
        </w:rPr>
        <w:t xml:space="preserve">  </w:t>
      </w:r>
    </w:p>
    <w:p>
      <w:r>
        <w:rPr>
          <w:rFonts w:ascii="Calibri" w:hAnsi="Calibri"/>
          <w:b/>
          <w:i w:val="0"/>
          <w:sz w:val="22"/>
        </w:rPr>
        <w:t>Confirmed:</w:t>
      </w:r>
      <w:r>
        <w:rPr>
          <w:rFonts w:ascii="Calibri" w:hAnsi="Calibri"/>
          <w:b w:val="0"/>
          <w:i w:val="0"/>
          <w:sz w:val="22"/>
        </w:rPr>
        <w:t xml:space="preserve"> 2026-05-03</w:t>
      </w:r>
    </w:p>
    <w:p>
      <w:pPr>
        <w:spacing w:before="360"/>
      </w:pPr>
      <w:r>
        <w:rPr>
          <w:rFonts w:ascii="Calibri" w:hAnsi="Calibri"/>
          <w:b/>
          <w:i w:val="0"/>
          <w:color w:val="1F3A5F"/>
          <w:sz w:val="32"/>
        </w:rPr>
        <w:t>Findings</w:t>
      </w:r>
    </w:p>
    <w:p>
      <w:pPr>
        <w:spacing w:before="280"/>
      </w:pPr>
      <w:r>
        <w:rPr>
          <w:rFonts w:ascii="Calibri" w:hAnsi="Calibri"/>
          <w:b/>
          <w:i w:val="0"/>
          <w:color w:val="D47F00"/>
          <w:sz w:val="26"/>
        </w:rPr>
        <w:t>F-006a — HSTS lacks `includeSubDomains` and `preload`</w:t>
      </w:r>
    </w:p>
    <w:p>
      <w:pPr>
        <w:ind w:left="170"/>
        <w:shd w:val="clear" w:fill="F5F5F5"/>
      </w:pPr>
      <w:r>
        <w:rPr>
          <w:rFonts w:ascii="Consolas" w:hAnsi="Consolas" w:cs="Consolas" w:eastAsia="Consolas"/>
          <w:b w:val="0"/>
          <w:i w:val="0"/>
          <w:sz w:val="18"/>
        </w:rPr>
        <w:t>Strict-Transport-Security: max-age=31536000</w:t>
        <w:br/>
      </w:r>
    </w:p>
    <w:p>
      <w:r>
        <w:rPr>
          <w:rFonts w:ascii="Calibri" w:hAnsi="Calibri"/>
          <w:b w:val="0"/>
          <w:i w:val="0"/>
          <w:sz w:val="22"/>
        </w:rPr>
        <w:t xml:space="preserve">The 1-year max-age is good. </w:t>
      </w:r>
      <w:r>
        <w:rPr>
          <w:rFonts w:ascii="Consolas" w:hAnsi="Consolas" w:cs="Consolas" w:eastAsia="Consolas"/>
          <w:b w:val="0"/>
          <w:i w:val="0"/>
          <w:sz w:val="20"/>
          <w:shd w:val="clear" w:fill="F3F3F3"/>
        </w:rPr>
        <w:t>includeSubDomains</w:t>
      </w:r>
      <w:r>
        <w:rPr>
          <w:rFonts w:ascii="Calibri" w:hAnsi="Calibri"/>
          <w:b w:val="0"/>
          <w:i w:val="0"/>
          <w:sz w:val="22"/>
        </w:rPr>
        <w:t xml:space="preserve"> is missing, which means subdomains like </w:t>
      </w:r>
      <w:r>
        <w:rPr>
          <w:rFonts w:ascii="Consolas" w:hAnsi="Consolas" w:cs="Consolas" w:eastAsia="Consolas"/>
          <w:b w:val="0"/>
          <w:i w:val="0"/>
          <w:sz w:val="20"/>
          <w:shd w:val="clear" w:fill="F3F3F3"/>
        </w:rPr>
        <w:t>mijn.belastingdienst.nl</w:t>
      </w:r>
      <w:r>
        <w:rPr>
          <w:rFonts w:ascii="Calibri" w:hAnsi="Calibri"/>
          <w:b w:val="0"/>
          <w:i w:val="0"/>
          <w:sz w:val="22"/>
        </w:rPr>
        <w:t xml:space="preserve">, </w:t>
      </w:r>
      <w:r>
        <w:rPr>
          <w:rFonts w:ascii="Consolas" w:hAnsi="Consolas" w:cs="Consolas" w:eastAsia="Consolas"/>
          <w:b w:val="0"/>
          <w:i w:val="0"/>
          <w:sz w:val="20"/>
          <w:shd w:val="clear" w:fill="F3F3F3"/>
        </w:rPr>
        <w:t>download.belastingdienst.nl</w:t>
      </w:r>
      <w:r>
        <w:rPr>
          <w:rFonts w:ascii="Calibri" w:hAnsi="Calibri"/>
          <w:b w:val="0"/>
          <w:i w:val="0"/>
          <w:sz w:val="22"/>
        </w:rPr>
        <w:t xml:space="preserve">, </w:t>
      </w:r>
      <w:r>
        <w:rPr>
          <w:rFonts w:ascii="Consolas" w:hAnsi="Consolas" w:cs="Consolas" w:eastAsia="Consolas"/>
          <w:b w:val="0"/>
          <w:i w:val="0"/>
          <w:sz w:val="20"/>
          <w:shd w:val="clear" w:fill="F3F3F3"/>
        </w:rPr>
        <w:t>api.belastingdienst.nl</w:t>
      </w:r>
      <w:r>
        <w:rPr>
          <w:rFonts w:ascii="Calibri" w:hAnsi="Calibri"/>
          <w:b w:val="0"/>
          <w:i w:val="0"/>
          <w:sz w:val="22"/>
        </w:rPr>
        <w:t xml:space="preserve"> are not protected by the same HSTS directive — even though they are all on the same parent domain and serve sensitive content.</w:t>
      </w:r>
    </w:p>
    <w:p>
      <w:r>
        <w:rPr>
          <w:rFonts w:ascii="Consolas" w:hAnsi="Consolas" w:cs="Consolas" w:eastAsia="Consolas"/>
          <w:b w:val="0"/>
          <w:i w:val="0"/>
          <w:sz w:val="20"/>
          <w:shd w:val="clear" w:fill="F3F3F3"/>
        </w:rPr>
        <w:t>preload</w:t>
      </w:r>
      <w:r>
        <w:rPr>
          <w:rFonts w:ascii="Calibri" w:hAnsi="Calibri"/>
          <w:b w:val="0"/>
          <w:i w:val="0"/>
          <w:sz w:val="22"/>
        </w:rPr>
        <w:t xml:space="preserve"> is also missing, which means a user visiting Belastingdienst for the first time can be downgrade-attacked on the first connection. Government tax sites are exactly the kind of target where preloading is recommended (per the </w:t>
      </w:r>
      <w:r>
        <w:rPr>
          <w:rFonts w:ascii="Calibri" w:hAnsi="Calibri"/>
          <w:b w:val="0"/>
          <w:i w:val="0"/>
          <w:color w:val="1F4E79"/>
          <w:sz w:val="22"/>
          <w:u w:val="single"/>
        </w:rPr>
        <w:t>HSTS preload list policy</w:t>
      </w:r>
      <w:r>
        <w:rPr>
          <w:rFonts w:ascii="Calibri" w:hAnsi="Calibri"/>
          <w:b w:val="0"/>
          <w:i w:val="0"/>
          <w:sz w:val="22"/>
        </w:rPr>
        <w:t>).</w:t>
      </w:r>
    </w:p>
    <w:p>
      <w:r>
        <w:rPr>
          <w:rFonts w:ascii="Calibri" w:hAnsi="Calibri"/>
          <w:b/>
          <w:i w:val="0"/>
          <w:sz w:val="22"/>
        </w:rPr>
        <w:t>Fix:</w:t>
      </w:r>
      <w:r>
        <w:rPr>
          <w:rFonts w:ascii="Calibri" w:hAnsi="Calibri"/>
          <w:b w:val="0"/>
          <w:i w:val="0"/>
          <w:sz w:val="22"/>
        </w:rPr>
        <w:t xml:space="preserve"> </w:t>
      </w:r>
      <w:r>
        <w:rPr>
          <w:rFonts w:ascii="Consolas" w:hAnsi="Consolas" w:cs="Consolas" w:eastAsia="Consolas"/>
          <w:b w:val="0"/>
          <w:i w:val="0"/>
          <w:sz w:val="20"/>
          <w:shd w:val="clear" w:fill="F3F3F3"/>
        </w:rPr>
        <w:t>Strict-Transport-Security: max-age=63072000; includeSubDomains; preload</w:t>
      </w:r>
      <w:r>
        <w:rPr>
          <w:rFonts w:ascii="Calibri" w:hAnsi="Calibri"/>
          <w:b w:val="0"/>
          <w:i w:val="0"/>
          <w:sz w:val="22"/>
        </w:rPr>
        <w:t xml:space="preserve"> — and submit the parent domain to hstspreload.org after verifying every subdomain serves HTTPS.</w:t>
      </w:r>
    </w:p>
    <w:p>
      <w:pPr>
        <w:spacing w:before="280"/>
      </w:pPr>
      <w:r>
        <w:rPr>
          <w:rFonts w:ascii="Calibri" w:hAnsi="Calibri"/>
          <w:b/>
          <w:i w:val="0"/>
          <w:color w:val="D47F00"/>
          <w:sz w:val="26"/>
        </w:rPr>
        <w:t>F-006b — `X-XSS-Protection` is set, but it is deprecated</w:t>
      </w:r>
    </w:p>
    <w:p>
      <w:pPr>
        <w:ind w:left="170"/>
        <w:shd w:val="clear" w:fill="F5F5F5"/>
      </w:pPr>
      <w:r>
        <w:rPr>
          <w:rFonts w:ascii="Consolas" w:hAnsi="Consolas" w:cs="Consolas" w:eastAsia="Consolas"/>
          <w:b w:val="0"/>
          <w:i w:val="0"/>
          <w:sz w:val="18"/>
        </w:rPr>
        <w:t>X-XSS-Protection: 1; mode=block;</w:t>
        <w:br/>
      </w:r>
    </w:p>
    <w:p>
      <w:r>
        <w:rPr>
          <w:rFonts w:ascii="Calibri" w:hAnsi="Calibri"/>
          <w:b w:val="0"/>
          <w:i w:val="0"/>
          <w:sz w:val="22"/>
        </w:rPr>
        <w:t>This header has been removed from all modern browsers (Chrome 78+, Edge, Firefox never supported it, Safari deprecated). In some scenarios it actively created XSS vulnerabilities, which is why it was removed.</w:t>
      </w:r>
    </w:p>
    <w:p>
      <w:r>
        <w:rPr>
          <w:rFonts w:ascii="Calibri" w:hAnsi="Calibri"/>
          <w:b/>
          <w:i w:val="0"/>
          <w:sz w:val="22"/>
        </w:rPr>
        <w:t>Fix:</w:t>
      </w:r>
      <w:r>
        <w:rPr>
          <w:rFonts w:ascii="Calibri" w:hAnsi="Calibri"/>
          <w:b w:val="0"/>
          <w:i w:val="0"/>
          <w:sz w:val="22"/>
        </w:rPr>
        <w:t xml:space="preserve"> Set </w:t>
      </w:r>
      <w:r>
        <w:rPr>
          <w:rFonts w:ascii="Consolas" w:hAnsi="Consolas" w:cs="Consolas" w:eastAsia="Consolas"/>
          <w:b w:val="0"/>
          <w:i w:val="0"/>
          <w:sz w:val="20"/>
          <w:shd w:val="clear" w:fill="F3F3F3"/>
        </w:rPr>
        <w:t>X-XSS-Protection: 0</w:t>
      </w:r>
      <w:r>
        <w:rPr>
          <w:rFonts w:ascii="Calibri" w:hAnsi="Calibri"/>
          <w:b w:val="0"/>
          <w:i w:val="0"/>
          <w:sz w:val="22"/>
        </w:rPr>
        <w:t xml:space="preserve"> or remove the header entirely. CSP (F-005) is the modern replacement.</w:t>
      </w:r>
    </w:p>
    <w:p>
      <w:pPr>
        <w:spacing w:before="280"/>
      </w:pPr>
      <w:r>
        <w:rPr>
          <w:rFonts w:ascii="Calibri" w:hAnsi="Calibri"/>
          <w:b/>
          <w:i w:val="0"/>
          <w:color w:val="D47F00"/>
          <w:sz w:val="26"/>
        </w:rPr>
        <w:t>F-006c — No `Referrer-Policy`, no `Permissions-Policy`, no `Cross-Origin-*` headers</w:t>
      </w:r>
    </w:p>
    <w:p>
      <w:r>
        <w:rPr>
          <w:rFonts w:ascii="Calibri" w:hAnsi="Calibri"/>
          <w:b w:val="0"/>
          <w:i w:val="0"/>
          <w:sz w:val="22"/>
        </w:rPr>
        <w:t>The home page response is missing:</w:t>
      </w:r>
    </w:p>
    <w:p>
      <w:pPr>
        <w:pStyle w:val="ListBullet"/>
      </w:pPr>
      <w:r>
        <w:rPr>
          <w:rFonts w:ascii="Consolas" w:hAnsi="Consolas" w:cs="Consolas" w:eastAsia="Consolas"/>
          <w:b w:val="0"/>
          <w:i w:val="0"/>
          <w:sz w:val="20"/>
          <w:shd w:val="clear" w:fill="F3F3F3"/>
        </w:rPr>
        <w:t>Referrer-Policy</w:t>
      </w:r>
      <w:r>
        <w:rPr>
          <w:rFonts w:ascii="Calibri" w:hAnsi="Calibri"/>
          <w:b w:val="0"/>
          <w:i w:val="0"/>
          <w:sz w:val="22"/>
        </w:rPr>
        <w:t xml:space="preserve"> — currently sends full referrer to all third parties (the AB Tasty and Adobe calls include the full URL, which on a tax site can be path-sensitive: </w:t>
      </w:r>
      <w:r>
        <w:rPr>
          <w:rFonts w:ascii="Consolas" w:hAnsi="Consolas" w:cs="Consolas" w:eastAsia="Consolas"/>
          <w:b w:val="0"/>
          <w:i w:val="0"/>
          <w:sz w:val="20"/>
          <w:shd w:val="clear" w:fill="F3F3F3"/>
        </w:rPr>
        <w:t>/wps/wcm/connect/nl/inkomstenbelasting/...</w:t>
      </w:r>
      <w:r>
        <w:rPr>
          <w:rFonts w:ascii="Calibri" w:hAnsi="Calibri"/>
          <w:b w:val="0"/>
          <w:i w:val="0"/>
          <w:sz w:val="22"/>
        </w:rPr>
        <w:t xml:space="preserve"> reveals what the user is reading about).</w:t>
      </w:r>
    </w:p>
    <w:p>
      <w:pPr>
        <w:pStyle w:val="ListBullet"/>
      </w:pPr>
      <w:r>
        <w:rPr>
          <w:rFonts w:ascii="Consolas" w:hAnsi="Consolas" w:cs="Consolas" w:eastAsia="Consolas"/>
          <w:b w:val="0"/>
          <w:i w:val="0"/>
          <w:sz w:val="20"/>
          <w:shd w:val="clear" w:fill="F3F3F3"/>
        </w:rPr>
        <w:t>Permissions-Policy</w:t>
      </w:r>
      <w:r>
        <w:rPr>
          <w:rFonts w:ascii="Calibri" w:hAnsi="Calibri"/>
          <w:b w:val="0"/>
          <w:i w:val="0"/>
          <w:sz w:val="22"/>
        </w:rPr>
        <w:t xml:space="preserve"> — no restrictions on camera, microphone, geolocation, payment, etc. Best practice for a content site like this is to deny all of them explicitly.</w:t>
      </w:r>
    </w:p>
    <w:p>
      <w:pPr>
        <w:pStyle w:val="ListBullet"/>
      </w:pPr>
      <w:r>
        <w:rPr>
          <w:rFonts w:ascii="Consolas" w:hAnsi="Consolas" w:cs="Consolas" w:eastAsia="Consolas"/>
          <w:b w:val="0"/>
          <w:i w:val="0"/>
          <w:sz w:val="20"/>
          <w:shd w:val="clear" w:fill="F3F3F3"/>
        </w:rPr>
        <w:t>Cross-Origin-Opener-Policy: same-origin</w:t>
      </w:r>
      <w:r>
        <w:rPr>
          <w:rFonts w:ascii="Calibri" w:hAnsi="Calibri"/>
          <w:b w:val="0"/>
          <w:i w:val="0"/>
          <w:sz w:val="22"/>
        </w:rPr>
        <w:t xml:space="preserve"> and </w:t>
      </w:r>
      <w:r>
        <w:rPr>
          <w:rFonts w:ascii="Consolas" w:hAnsi="Consolas" w:cs="Consolas" w:eastAsia="Consolas"/>
          <w:b w:val="0"/>
          <w:i w:val="0"/>
          <w:sz w:val="20"/>
          <w:shd w:val="clear" w:fill="F3F3F3"/>
        </w:rPr>
        <w:t>Cross-Origin-Embedder-Policy: require-corp</w:t>
      </w:r>
      <w:r>
        <w:rPr>
          <w:rFonts w:ascii="Calibri" w:hAnsi="Calibri"/>
          <w:b w:val="0"/>
          <w:i w:val="0"/>
          <w:sz w:val="22"/>
        </w:rPr>
        <w:t xml:space="preserve"> — would isolate the browsing context against Spectre-class attacks. Reasonable for a tax site.</w:t>
      </w:r>
    </w:p>
    <w:p>
      <w:r>
        <w:rPr>
          <w:rFonts w:ascii="Calibri" w:hAnsi="Calibri"/>
          <w:b/>
          <w:i w:val="0"/>
          <w:sz w:val="22"/>
        </w:rPr>
        <w:t>Fix (suggested baseline):</w:t>
      </w:r>
    </w:p>
    <w:p>
      <w:pPr>
        <w:ind w:left="170"/>
        <w:shd w:val="clear" w:fill="F5F5F5"/>
      </w:pPr>
      <w:r>
        <w:rPr>
          <w:rFonts w:ascii="Consolas" w:hAnsi="Consolas" w:cs="Consolas" w:eastAsia="Consolas"/>
          <w:b w:val="0"/>
          <w:i w:val="0"/>
          <w:sz w:val="18"/>
        </w:rPr>
        <w:t>Referrer-Policy: strict-origin-when-cross-origin</w:t>
        <w:br/>
      </w:r>
      <w:r>
        <w:rPr>
          <w:rFonts w:ascii="Consolas" w:hAnsi="Consolas" w:cs="Consolas" w:eastAsia="Consolas"/>
          <w:b w:val="0"/>
          <w:i w:val="0"/>
          <w:sz w:val="18"/>
        </w:rPr>
        <w:t>Permissions-Policy: accelerometer=(), camera=(), geolocation=(), gyroscope=(), magnetometer=(), microphone=(), payment=(), usb=()</w:t>
        <w:br/>
      </w:r>
      <w:r>
        <w:rPr>
          <w:rFonts w:ascii="Consolas" w:hAnsi="Consolas" w:cs="Consolas" w:eastAsia="Consolas"/>
          <w:b w:val="0"/>
          <w:i w:val="0"/>
          <w:sz w:val="18"/>
        </w:rPr>
        <w:t>Cross-Origin-Opener-Policy: same-origin</w:t>
        <w:br/>
      </w:r>
      <w:r>
        <w:rPr>
          <w:rFonts w:ascii="Consolas" w:hAnsi="Consolas" w:cs="Consolas" w:eastAsia="Consolas"/>
          <w:b w:val="0"/>
          <w:i w:val="0"/>
          <w:sz w:val="18"/>
        </w:rPr>
        <w:t>Cross-Origin-Resource-Policy: same-origin</w:t>
        <w:br/>
      </w:r>
    </w:p>
    <w:p>
      <w:pPr>
        <w:spacing w:before="280"/>
      </w:pPr>
      <w:r>
        <w:rPr>
          <w:rFonts w:ascii="Calibri" w:hAnsi="Calibri"/>
          <w:b/>
          <w:i w:val="0"/>
          <w:color w:val="D47F00"/>
          <w:sz w:val="26"/>
        </w:rPr>
        <w:t>F-006d — Redirect from `/` returns `Content-Type: text/html; charset=iso-8859-1`</w:t>
      </w:r>
    </w:p>
    <w:p>
      <w:r>
        <w:rPr>
          <w:rFonts w:ascii="Calibri" w:hAnsi="Calibri"/>
          <w:b w:val="0"/>
          <w:i w:val="0"/>
          <w:sz w:val="22"/>
        </w:rPr>
        <w:t xml:space="preserve">The 302 redirect at the bare </w:t>
      </w:r>
      <w:r>
        <w:rPr>
          <w:rFonts w:ascii="Consolas" w:hAnsi="Consolas" w:cs="Consolas" w:eastAsia="Consolas"/>
          <w:b w:val="0"/>
          <w:i w:val="0"/>
          <w:sz w:val="20"/>
          <w:shd w:val="clear" w:fill="F3F3F3"/>
        </w:rPr>
        <w:t>/</w:t>
      </w:r>
      <w:r>
        <w:rPr>
          <w:rFonts w:ascii="Calibri" w:hAnsi="Calibri"/>
          <w:b w:val="0"/>
          <w:i w:val="0"/>
          <w:sz w:val="22"/>
        </w:rPr>
        <w:t xml:space="preserve"> URL is encoded as ISO-8859-1, a 1990s-era charset. The actual redirect-target page is UTF-8. Inconsistent charsets in the redirect chain can cause character-handling bugs and (in very specific edge cases) injection issues.</w:t>
      </w:r>
    </w:p>
    <w:p>
      <w:r>
        <w:rPr>
          <w:rFonts w:ascii="Calibri" w:hAnsi="Calibri"/>
          <w:b/>
          <w:i w:val="0"/>
          <w:sz w:val="22"/>
        </w:rPr>
        <w:t>Fix:</w:t>
      </w:r>
      <w:r>
        <w:rPr>
          <w:rFonts w:ascii="Calibri" w:hAnsi="Calibri"/>
          <w:b w:val="0"/>
          <w:i w:val="0"/>
          <w:sz w:val="22"/>
        </w:rPr>
        <w:t xml:space="preserve"> Update the redirect handler to return </w:t>
      </w:r>
      <w:r>
        <w:rPr>
          <w:rFonts w:ascii="Consolas" w:hAnsi="Consolas" w:cs="Consolas" w:eastAsia="Consolas"/>
          <w:b w:val="0"/>
          <w:i w:val="0"/>
          <w:sz w:val="20"/>
          <w:shd w:val="clear" w:fill="F3F3F3"/>
        </w:rPr>
        <w:t>charset=utf-8</w:t>
      </w:r>
      <w:r>
        <w:rPr>
          <w:rFonts w:ascii="Calibri" w:hAnsi="Calibri"/>
          <w:b w:val="0"/>
          <w:i w:val="0"/>
          <w:sz w:val="22"/>
        </w:rPr>
        <w:t>.</w:t>
      </w:r>
    </w:p>
    <w:p>
      <w:pPr>
        <w:spacing w:before="280"/>
      </w:pPr>
      <w:r>
        <w:rPr>
          <w:rFonts w:ascii="Calibri" w:hAnsi="Calibri"/>
          <w:b/>
          <w:i w:val="0"/>
          <w:color w:val="D47F00"/>
          <w:sz w:val="26"/>
        </w:rPr>
        <w:t>F-006e — Three load-balancer cookies set on the redirect (before content)</w:t>
      </w:r>
    </w:p>
    <w:p>
      <w:r>
        <w:rPr>
          <w:rFonts w:ascii="Calibri" w:hAnsi="Calibri"/>
          <w:b w:val="0"/>
          <w:i w:val="0"/>
          <w:sz w:val="22"/>
        </w:rPr>
        <w:t>The 302 response sets three cookies before the user has even arrived at the destination page:</w:t>
      </w:r>
    </w:p>
    <w:p>
      <w:pPr>
        <w:ind w:left="170"/>
        <w:shd w:val="clear" w:fill="F5F5F5"/>
      </w:pPr>
      <w:r>
        <w:rPr>
          <w:rFonts w:ascii="Consolas" w:hAnsi="Consolas" w:cs="Consolas" w:eastAsia="Consolas"/>
          <w:b w:val="0"/>
          <w:i w:val="0"/>
          <w:sz w:val="18"/>
        </w:rPr>
        <w:t>Set-Cookie: dcc030_001=...; path=/; Httponly; Secure</w:t>
        <w:br/>
      </w:r>
      <w:r>
        <w:rPr>
          <w:rFonts w:ascii="Consolas" w:hAnsi="Consolas" w:cs="Consolas" w:eastAsia="Consolas"/>
          <w:b w:val="0"/>
          <w:i w:val="0"/>
          <w:sz w:val="18"/>
        </w:rPr>
        <w:t>Set-Cookie: dcc001_033=...; path=/; Httponly; Secure</w:t>
        <w:br/>
      </w:r>
      <w:r>
        <w:rPr>
          <w:rFonts w:ascii="Consolas" w:hAnsi="Consolas" w:cs="Consolas" w:eastAsia="Consolas"/>
          <w:b w:val="0"/>
          <w:i w:val="0"/>
          <w:sz w:val="18"/>
        </w:rPr>
        <w:t>Set-Cookie: TS01c28963=...; Path=/; Domain=.belastingdienst.nl; Secure; HttpOnly</w:t>
        <w:br/>
      </w:r>
    </w:p>
    <w:p>
      <w:r>
        <w:rPr>
          <w:rFonts w:ascii="Calibri" w:hAnsi="Calibri"/>
          <w:b w:val="0"/>
          <w:i w:val="0"/>
          <w:sz w:val="22"/>
        </w:rPr>
        <w:t xml:space="preserve">These appear to be </w:t>
      </w:r>
      <w:r>
        <w:rPr>
          <w:rFonts w:ascii="Calibri" w:hAnsi="Calibri"/>
          <w:b/>
          <w:i w:val="0"/>
          <w:sz w:val="22"/>
        </w:rPr>
        <w:t>F5 BIG-IP</w:t>
      </w:r>
      <w:r>
        <w:rPr>
          <w:rFonts w:ascii="Calibri" w:hAnsi="Calibri"/>
          <w:b w:val="0"/>
          <w:i w:val="0"/>
          <w:sz w:val="22"/>
        </w:rPr>
        <w:t xml:space="preserve"> load-balancer / WAF cookies (ASM persistence and routing). They are technically "strictly necessary" for the load balancer to route subsequent requests consistently and so are exempt from consent — that's defensible. But they are missing </w:t>
      </w:r>
      <w:r>
        <w:rPr>
          <w:rFonts w:ascii="Consolas" w:hAnsi="Consolas" w:cs="Consolas" w:eastAsia="Consolas"/>
          <w:b w:val="0"/>
          <w:i w:val="0"/>
          <w:sz w:val="20"/>
          <w:shd w:val="clear" w:fill="F3F3F3"/>
        </w:rPr>
        <w:t>SameSite</w:t>
      </w:r>
      <w:r>
        <w:rPr>
          <w:rFonts w:ascii="Calibri" w:hAnsi="Calibri"/>
          <w:b w:val="0"/>
          <w:i w:val="0"/>
          <w:sz w:val="22"/>
        </w:rPr>
        <w:t xml:space="preserve"> (defaults to </w:t>
      </w:r>
      <w:r>
        <w:rPr>
          <w:rFonts w:ascii="Consolas" w:hAnsi="Consolas" w:cs="Consolas" w:eastAsia="Consolas"/>
          <w:b w:val="0"/>
          <w:i w:val="0"/>
          <w:sz w:val="20"/>
          <w:shd w:val="clear" w:fill="F3F3F3"/>
        </w:rPr>
        <w:t>Lax</w:t>
      </w:r>
      <w:r>
        <w:rPr>
          <w:rFonts w:ascii="Calibri" w:hAnsi="Calibri"/>
          <w:b w:val="0"/>
          <w:i w:val="0"/>
          <w:sz w:val="22"/>
        </w:rPr>
        <w:t xml:space="preserve">, which is acceptable, but should be explicit), and the </w:t>
      </w:r>
      <w:r>
        <w:rPr>
          <w:rFonts w:ascii="Consolas" w:hAnsi="Consolas" w:cs="Consolas" w:eastAsia="Consolas"/>
          <w:b w:val="0"/>
          <w:i w:val="0"/>
          <w:sz w:val="20"/>
          <w:shd w:val="clear" w:fill="F3F3F3"/>
        </w:rPr>
        <w:t>TS01c28963</w:t>
      </w:r>
      <w:r>
        <w:rPr>
          <w:rFonts w:ascii="Calibri" w:hAnsi="Calibri"/>
          <w:b w:val="0"/>
          <w:i w:val="0"/>
          <w:sz w:val="22"/>
        </w:rPr>
        <w:t xml:space="preserve"> cookie scoped to </w:t>
      </w:r>
      <w:r>
        <w:rPr>
          <w:rFonts w:ascii="Consolas" w:hAnsi="Consolas" w:cs="Consolas" w:eastAsia="Consolas"/>
          <w:b w:val="0"/>
          <w:i w:val="0"/>
          <w:sz w:val="20"/>
          <w:shd w:val="clear" w:fill="F3F3F3"/>
        </w:rPr>
        <w:t>.belastingdienst.nl</w:t>
      </w:r>
      <w:r>
        <w:rPr>
          <w:rFonts w:ascii="Calibri" w:hAnsi="Calibri"/>
          <w:b w:val="0"/>
          <w:i w:val="0"/>
          <w:sz w:val="22"/>
        </w:rPr>
        <w:t xml:space="preserve"> (parent domain) propagates across every subdomain, including future ones. That's a wider scope than necessary.</w:t>
      </w:r>
    </w:p>
    <w:p>
      <w:r>
        <w:rPr>
          <w:rFonts w:ascii="Calibri" w:hAnsi="Calibri"/>
          <w:b/>
          <w:i w:val="0"/>
          <w:sz w:val="22"/>
        </w:rPr>
        <w:t>Fix:</w:t>
      </w:r>
      <w:r>
        <w:rPr>
          <w:rFonts w:ascii="Calibri" w:hAnsi="Calibri"/>
          <w:b w:val="0"/>
          <w:i w:val="0"/>
          <w:sz w:val="22"/>
        </w:rPr>
        <w:t xml:space="preserve"> Add </w:t>
      </w:r>
      <w:r>
        <w:rPr>
          <w:rFonts w:ascii="Consolas" w:hAnsi="Consolas" w:cs="Consolas" w:eastAsia="Consolas"/>
          <w:b w:val="0"/>
          <w:i w:val="0"/>
          <w:sz w:val="20"/>
          <w:shd w:val="clear" w:fill="F3F3F3"/>
        </w:rPr>
        <w:t>SameSite=Lax</w:t>
      </w:r>
      <w:r>
        <w:rPr>
          <w:rFonts w:ascii="Calibri" w:hAnsi="Calibri"/>
          <w:b w:val="0"/>
          <w:i w:val="0"/>
          <w:sz w:val="22"/>
        </w:rPr>
        <w:t xml:space="preserve"> explicitly to all three. Scope </w:t>
      </w:r>
      <w:r>
        <w:rPr>
          <w:rFonts w:ascii="Consolas" w:hAnsi="Consolas" w:cs="Consolas" w:eastAsia="Consolas"/>
          <w:b w:val="0"/>
          <w:i w:val="0"/>
          <w:sz w:val="20"/>
          <w:shd w:val="clear" w:fill="F3F3F3"/>
        </w:rPr>
        <w:t>TS01c28963</w:t>
      </w:r>
      <w:r>
        <w:rPr>
          <w:rFonts w:ascii="Calibri" w:hAnsi="Calibri"/>
          <w:b w:val="0"/>
          <w:i w:val="0"/>
          <w:sz w:val="22"/>
        </w:rPr>
        <w:t xml:space="preserve"> to the specific subdomain (</w:t>
      </w:r>
      <w:r>
        <w:rPr>
          <w:rFonts w:ascii="Consolas" w:hAnsi="Consolas" w:cs="Consolas" w:eastAsia="Consolas"/>
          <w:b w:val="0"/>
          <w:i w:val="0"/>
          <w:sz w:val="20"/>
          <w:shd w:val="clear" w:fill="F3F3F3"/>
        </w:rPr>
        <w:t>www.belastingdienst.nl</w:t>
      </w:r>
      <w:r>
        <w:rPr>
          <w:rFonts w:ascii="Calibri" w:hAnsi="Calibri"/>
          <w:b w:val="0"/>
          <w:i w:val="0"/>
          <w:sz w:val="22"/>
        </w:rPr>
        <w:t xml:space="preserve">) rather than </w:t>
      </w:r>
      <w:r>
        <w:rPr>
          <w:rFonts w:ascii="Consolas" w:hAnsi="Consolas" w:cs="Consolas" w:eastAsia="Consolas"/>
          <w:b w:val="0"/>
          <w:i w:val="0"/>
          <w:sz w:val="20"/>
          <w:shd w:val="clear" w:fill="F3F3F3"/>
        </w:rPr>
        <w:t>.belastingdienst.nl</w:t>
      </w:r>
      <w:r>
        <w:rPr>
          <w:rFonts w:ascii="Calibri" w:hAnsi="Calibri"/>
          <w:b w:val="0"/>
          <w:i w:val="0"/>
          <w:sz w:val="22"/>
        </w:rPr>
        <w:t>.</w:t>
      </w:r>
    </w:p>
    <w:p>
      <w:pPr>
        <w:spacing w:before="280"/>
      </w:pPr>
      <w:r>
        <w:rPr>
          <w:rFonts w:ascii="Calibri" w:hAnsi="Calibri"/>
          <w:b/>
          <w:i w:val="0"/>
          <w:color w:val="D47F00"/>
          <w:sz w:val="26"/>
        </w:rPr>
        <w:t>F-006f — MTA-STS in `mode: testing` instead of `enforce`</w:t>
      </w:r>
    </w:p>
    <w:p>
      <w:pPr>
        <w:ind w:left="170"/>
        <w:shd w:val="clear" w:fill="F5F5F5"/>
      </w:pPr>
      <w:r>
        <w:rPr>
          <w:rFonts w:ascii="Consolas" w:hAnsi="Consolas" w:cs="Consolas" w:eastAsia="Consolas"/>
          <w:b w:val="0"/>
          <w:i w:val="0"/>
          <w:sz w:val="18"/>
        </w:rPr>
        <w:t>$ curl https://mta-sts.belastingdienst.nl/.well-known/mta-sts.txt</w:t>
        <w:br/>
      </w:r>
      <w:r>
        <w:rPr>
          <w:rFonts w:ascii="Consolas" w:hAnsi="Consolas" w:cs="Consolas" w:eastAsia="Consolas"/>
          <w:b w:val="0"/>
          <w:i w:val="0"/>
          <w:sz w:val="18"/>
        </w:rPr>
        <w:t>version: STSv1</w:t>
        <w:br/>
      </w:r>
      <w:r>
        <w:rPr>
          <w:rFonts w:ascii="Consolas" w:hAnsi="Consolas" w:cs="Consolas" w:eastAsia="Consolas"/>
          <w:b w:val="0"/>
          <w:i w:val="0"/>
          <w:sz w:val="18"/>
        </w:rPr>
        <w:t>mode: testing</w:t>
        <w:br/>
      </w:r>
      <w:r>
        <w:rPr>
          <w:rFonts w:ascii="Consolas" w:hAnsi="Consolas" w:cs="Consolas" w:eastAsia="Consolas"/>
          <w:b w:val="0"/>
          <w:i w:val="0"/>
          <w:sz w:val="18"/>
        </w:rPr>
        <w:t>mx: smtp1.belastingdienst.nl</w:t>
        <w:br/>
      </w:r>
      <w:r>
        <w:rPr>
          <w:rFonts w:ascii="Consolas" w:hAnsi="Consolas" w:cs="Consolas" w:eastAsia="Consolas"/>
          <w:b w:val="0"/>
          <w:i w:val="0"/>
          <w:sz w:val="18"/>
        </w:rPr>
        <w:t>mx: smtp2.belastingdienst.nl</w:t>
        <w:br/>
      </w:r>
      <w:r>
        <w:rPr>
          <w:rFonts w:ascii="Consolas" w:hAnsi="Consolas" w:cs="Consolas" w:eastAsia="Consolas"/>
          <w:b w:val="0"/>
          <w:i w:val="0"/>
          <w:sz w:val="18"/>
        </w:rPr>
        <w:t>mx: smtp11.belastingdienst.nl</w:t>
        <w:br/>
      </w:r>
      <w:r>
        <w:rPr>
          <w:rFonts w:ascii="Consolas" w:hAnsi="Consolas" w:cs="Consolas" w:eastAsia="Consolas"/>
          <w:b w:val="0"/>
          <w:i w:val="0"/>
          <w:sz w:val="18"/>
        </w:rPr>
        <w:t>mx: smtp12.belastingdienst.nl</w:t>
        <w:br/>
      </w:r>
      <w:r>
        <w:rPr>
          <w:rFonts w:ascii="Consolas" w:hAnsi="Consolas" w:cs="Consolas" w:eastAsia="Consolas"/>
          <w:b w:val="0"/>
          <w:i w:val="0"/>
          <w:sz w:val="18"/>
        </w:rPr>
        <w:t>mx: mailer1.belastingdienst.nl</w:t>
        <w:br/>
      </w:r>
      <w:r>
        <w:rPr>
          <w:rFonts w:ascii="Consolas" w:hAnsi="Consolas" w:cs="Consolas" w:eastAsia="Consolas"/>
          <w:b w:val="0"/>
          <w:i w:val="0"/>
          <w:sz w:val="18"/>
        </w:rPr>
        <w:t>mx: mailer2.belastingdienst.nl</w:t>
        <w:br/>
      </w:r>
      <w:r>
        <w:rPr>
          <w:rFonts w:ascii="Consolas" w:hAnsi="Consolas" w:cs="Consolas" w:eastAsia="Consolas"/>
          <w:b w:val="0"/>
          <w:i w:val="0"/>
          <w:sz w:val="18"/>
        </w:rPr>
        <w:t>max_age: 86400</w:t>
        <w:br/>
      </w:r>
    </w:p>
    <w:p>
      <w:r>
        <w:rPr>
          <w:rFonts w:ascii="Calibri" w:hAnsi="Calibri"/>
          <w:b w:val="0"/>
          <w:i w:val="0"/>
          <w:sz w:val="22"/>
        </w:rPr>
        <w:t xml:space="preserve">The MTA-STS file is set to </w:t>
      </w:r>
      <w:r>
        <w:rPr>
          <w:rFonts w:ascii="Consolas" w:hAnsi="Consolas" w:cs="Consolas" w:eastAsia="Consolas"/>
          <w:b w:val="0"/>
          <w:i w:val="0"/>
          <w:sz w:val="20"/>
          <w:shd w:val="clear" w:fill="F3F3F3"/>
        </w:rPr>
        <w:t>mode: testing</w:t>
      </w:r>
      <w:r>
        <w:rPr>
          <w:rFonts w:ascii="Calibri" w:hAnsi="Calibri"/>
          <w:b w:val="0"/>
          <w:i w:val="0"/>
          <w:sz w:val="22"/>
        </w:rPr>
        <w:t xml:space="preserve">, which means receiving mail servers will collect TLS-RPT reports about failures, but won't actually refuse delivery if a sender tries to use plaintext. The </w:t>
      </w:r>
      <w:r>
        <w:rPr>
          <w:rFonts w:ascii="Consolas" w:hAnsi="Consolas" w:cs="Consolas" w:eastAsia="Consolas"/>
          <w:b w:val="0"/>
          <w:i w:val="0"/>
          <w:sz w:val="20"/>
          <w:shd w:val="clear" w:fill="F3F3F3"/>
        </w:rPr>
        <w:t>id</w:t>
      </w:r>
      <w:r>
        <w:rPr>
          <w:rFonts w:ascii="Calibri" w:hAnsi="Calibri"/>
          <w:b w:val="0"/>
          <w:i w:val="0"/>
          <w:sz w:val="22"/>
        </w:rPr>
        <w:t xml:space="preserve"> (</w:t>
      </w:r>
      <w:r>
        <w:rPr>
          <w:rFonts w:ascii="Consolas" w:hAnsi="Consolas" w:cs="Consolas" w:eastAsia="Consolas"/>
          <w:b w:val="0"/>
          <w:i w:val="0"/>
          <w:sz w:val="20"/>
          <w:shd w:val="clear" w:fill="F3F3F3"/>
        </w:rPr>
        <w:t>20190624163600</w:t>
      </w:r>
      <w:r>
        <w:rPr>
          <w:rFonts w:ascii="Calibri" w:hAnsi="Calibri"/>
          <w:b w:val="0"/>
          <w:i w:val="0"/>
          <w:sz w:val="22"/>
        </w:rPr>
        <w:t>) is from June 2019 — almost 7 years in testing mode.</w:t>
      </w:r>
    </w:p>
    <w:p>
      <w:r>
        <w:rPr>
          <w:rFonts w:ascii="Calibri" w:hAnsi="Calibri"/>
          <w:b/>
          <w:i w:val="0"/>
          <w:sz w:val="22"/>
        </w:rPr>
        <w:t>Fix:</w:t>
      </w:r>
      <w:r>
        <w:rPr>
          <w:rFonts w:ascii="Calibri" w:hAnsi="Calibri"/>
          <w:b w:val="0"/>
          <w:i w:val="0"/>
          <w:sz w:val="22"/>
        </w:rPr>
        <w:t xml:space="preserve"> Move to </w:t>
      </w:r>
      <w:r>
        <w:rPr>
          <w:rFonts w:ascii="Consolas" w:hAnsi="Consolas" w:cs="Consolas" w:eastAsia="Consolas"/>
          <w:b w:val="0"/>
          <w:i w:val="0"/>
          <w:sz w:val="20"/>
          <w:shd w:val="clear" w:fill="F3F3F3"/>
        </w:rPr>
        <w:t>mode: enforce</w:t>
      </w:r>
      <w:r>
        <w:rPr>
          <w:rFonts w:ascii="Calibri" w:hAnsi="Calibri"/>
          <w:b w:val="0"/>
          <w:i w:val="0"/>
          <w:sz w:val="22"/>
        </w:rPr>
        <w:t xml:space="preserve"> and set a longer </w:t>
      </w:r>
      <w:r>
        <w:rPr>
          <w:rFonts w:ascii="Consolas" w:hAnsi="Consolas" w:cs="Consolas" w:eastAsia="Consolas"/>
          <w:b w:val="0"/>
          <w:i w:val="0"/>
          <w:sz w:val="20"/>
          <w:shd w:val="clear" w:fill="F3F3F3"/>
        </w:rPr>
        <w:t>max_age</w:t>
      </w:r>
      <w:r>
        <w:rPr>
          <w:rFonts w:ascii="Calibri" w:hAnsi="Calibri"/>
          <w:b w:val="0"/>
          <w:i w:val="0"/>
          <w:sz w:val="22"/>
        </w:rPr>
        <w:t xml:space="preserve"> (the Forum Standaardisatie recommendation is </w:t>
      </w:r>
      <w:r>
        <w:rPr>
          <w:rFonts w:ascii="Consolas" w:hAnsi="Consolas" w:cs="Consolas" w:eastAsia="Consolas"/>
          <w:b w:val="0"/>
          <w:i w:val="0"/>
          <w:sz w:val="20"/>
          <w:shd w:val="clear" w:fill="F3F3F3"/>
        </w:rPr>
        <w:t>max_age: 604800</w:t>
      </w:r>
      <w:r>
        <w:rPr>
          <w:rFonts w:ascii="Calibri" w:hAnsi="Calibri"/>
          <w:b w:val="0"/>
          <w:i w:val="0"/>
          <w:sz w:val="22"/>
        </w:rPr>
        <w:t xml:space="preserve"> = 1 week). After 7 years of testing the failure rate is presumably understood.</w:t>
      </w:r>
    </w:p>
    <w:p>
      <w:pPr>
        <w:spacing w:before="360"/>
      </w:pPr>
      <w:r>
        <w:rPr>
          <w:rFonts w:ascii="Calibri" w:hAnsi="Calibri"/>
          <w:b/>
          <w:i w:val="0"/>
          <w:color w:val="1F3A5F"/>
          <w:sz w:val="32"/>
        </w:rPr>
        <w:t>Why these matter together</w:t>
      </w:r>
    </w:p>
    <w:p>
      <w:r>
        <w:rPr>
          <w:rFonts w:ascii="Calibri" w:hAnsi="Calibri"/>
          <w:b w:val="0"/>
          <w:i w:val="0"/>
          <w:sz w:val="22"/>
        </w:rPr>
        <w:t>Each is minor. Cumulatively they signal an environment where security headers are configured once and not revisited. For a tax authority, ongoing security-header hygiene should be a continuous-improvement programme, not a one-time setup. The CSP and STS values both look like legacy from earlier deployments.</w:t>
      </w:r>
    </w:p>
    <w:p>
      <w:r>
        <w:br w:type="page"/>
      </w:r>
    </w:p>
    <w:p>
      <w:pPr>
        <w:spacing w:before="480"/>
      </w:pPr>
      <w:r>
        <w:rPr>
          <w:rFonts w:ascii="Calibri" w:hAnsi="Calibri"/>
          <w:b/>
          <w:i w:val="0"/>
          <w:color w:val="1F3A5F"/>
          <w:sz w:val="44"/>
        </w:rPr>
        <w:t>F-007 — What Belastingdienst.nl gets right (the strong baseline)</w:t>
      </w:r>
    </w:p>
    <w:p>
      <w:r>
        <w:rPr>
          <w:rFonts w:ascii="Calibri" w:hAnsi="Calibri"/>
          <w:b/>
          <w:i w:val="0"/>
          <w:sz w:val="22"/>
        </w:rPr>
        <w:t>Severity:</w:t>
      </w:r>
      <w:r>
        <w:rPr>
          <w:rFonts w:ascii="Calibri" w:hAnsi="Calibri"/>
          <w:b w:val="0"/>
          <w:i w:val="0"/>
          <w:sz w:val="22"/>
        </w:rPr>
        <w:t xml:space="preserve"> N/A — informational, for the article's balance  </w:t>
      </w:r>
    </w:p>
    <w:p>
      <w:r>
        <w:rPr>
          <w:rFonts w:ascii="Calibri" w:hAnsi="Calibri"/>
          <w:b/>
          <w:i w:val="0"/>
          <w:sz w:val="22"/>
        </w:rPr>
        <w:t>Category:</w:t>
      </w:r>
      <w:r>
        <w:rPr>
          <w:rFonts w:ascii="Calibri" w:hAnsi="Calibri"/>
          <w:b w:val="0"/>
          <w:i w:val="0"/>
          <w:sz w:val="22"/>
        </w:rPr>
        <w:t xml:space="preserve"> Counterweight to other findings  </w:t>
      </w:r>
    </w:p>
    <w:p>
      <w:r>
        <w:rPr>
          <w:rFonts w:ascii="Calibri" w:hAnsi="Calibri"/>
          <w:b/>
          <w:i w:val="0"/>
          <w:sz w:val="22"/>
        </w:rPr>
        <w:t>Confirmed:</w:t>
      </w:r>
      <w:r>
        <w:rPr>
          <w:rFonts w:ascii="Calibri" w:hAnsi="Calibri"/>
          <w:b w:val="0"/>
          <w:i w:val="0"/>
          <w:sz w:val="22"/>
        </w:rPr>
        <w:t xml:space="preserve"> 2026-05-03</w:t>
      </w:r>
    </w:p>
    <w:p>
      <w:r>
        <w:rPr>
          <w:rFonts w:ascii="Calibri" w:hAnsi="Calibri"/>
          <w:b w:val="0"/>
          <w:i w:val="0"/>
          <w:sz w:val="22"/>
        </w:rPr>
        <w:t>The negative findings (F-001 through F-006) need this counterweight. Belastingdienst.nl meets or exceeds the Dutch government's "pas toe of leg uit" baseline on multiple non-trivial fronts. A fair article should mention them.</w:t>
      </w:r>
    </w:p>
    <w:p>
      <w:pPr>
        <w:spacing w:before="360"/>
      </w:pPr>
      <w:r>
        <w:rPr>
          <w:rFonts w:ascii="Calibri" w:hAnsi="Calibri"/>
          <w:b/>
          <w:i w:val="0"/>
          <w:color w:val="1F3A5F"/>
          <w:sz w:val="32"/>
        </w:rPr>
        <w:t>Strong items</w:t>
      </w:r>
    </w:p>
    <w:p>
      <w:pPr>
        <w:spacing w:before="280"/>
      </w:pPr>
      <w:r>
        <w:rPr>
          <w:rFonts w:ascii="Calibri" w:hAnsi="Calibri"/>
          <w:b/>
          <w:i w:val="0"/>
          <w:color w:val="2C3E50"/>
          <w:sz w:val="26"/>
        </w:rPr>
        <w:t>Email security — best-in-class</w:t>
      </w:r>
    </w:p>
    <w:tbl>
      <w:tblPr>
        <w:tblStyle w:val="LightGrid-Accent1"/>
        <w:tblW w:type="auto" w:w="0"/>
        <w:tblLook w:firstColumn="1" w:firstRow="1" w:lastColumn="0" w:lastRow="0" w:noHBand="0" w:noVBand="1" w:val="04A0"/>
      </w:tblPr>
      <w:tblGrid>
        <w:gridCol w:w="4873"/>
        <w:gridCol w:w="4873"/>
      </w:tblGrid>
      <w:tr>
        <w:tc>
          <w:tcPr>
            <w:tcW w:type="dxa" w:w="4873"/>
            <w:shd w:fill="333333"/>
          </w:tcPr>
          <w:p>
            <w:r>
              <w:rPr>
                <w:b/>
                <w:color w:val="FFFFFF"/>
              </w:rPr>
            </w:r>
            <w:r>
              <w:rPr>
                <w:rFonts w:ascii="Calibri" w:hAnsi="Calibri"/>
                <w:b/>
                <w:i w:val="0"/>
                <w:color w:val="FFFFFF"/>
                <w:sz w:val="22"/>
              </w:rPr>
              <w:t>Standard</w:t>
            </w:r>
          </w:p>
        </w:tc>
        <w:tc>
          <w:tcPr>
            <w:tcW w:type="dxa" w:w="4873"/>
            <w:shd w:fill="333333"/>
          </w:tcPr>
          <w:p>
            <w:r>
              <w:rPr>
                <w:b/>
                <w:color w:val="FFFFFF"/>
              </w:rPr>
            </w:r>
            <w:r>
              <w:rPr>
                <w:rFonts w:ascii="Calibri" w:hAnsi="Calibri"/>
                <w:b/>
                <w:i w:val="0"/>
                <w:color w:val="FFFFFF"/>
                <w:sz w:val="22"/>
              </w:rPr>
              <w:t>Status</w:t>
            </w:r>
          </w:p>
        </w:tc>
      </w:tr>
      <w:tr>
        <w:tc>
          <w:tcPr>
            <w:tcW w:type="dxa" w:w="4873"/>
          </w:tcPr>
          <w:p>
            <w:r/>
            <w:r>
              <w:rPr>
                <w:rFonts w:ascii="Calibri" w:hAnsi="Calibri"/>
                <w:b/>
                <w:i w:val="0"/>
                <w:sz w:val="22"/>
              </w:rPr>
              <w:t>SPF</w:t>
            </w:r>
          </w:p>
        </w:tc>
        <w:tc>
          <w:tcPr>
            <w:tcW w:type="dxa" w:w="4873"/>
          </w:tcPr>
          <w:p>
            <w:r/>
            <w:r>
              <w:rPr>
                <w:rFonts w:ascii="Calibri" w:hAnsi="Calibri"/>
                <w:b w:val="0"/>
                <w:i w:val="0"/>
                <w:sz w:val="22"/>
              </w:rPr>
              <w:t xml:space="preserve">Configured, redirected via </w:t>
            </w:r>
            <w:r>
              <w:rPr>
                <w:rFonts w:ascii="Consolas" w:hAnsi="Consolas" w:cs="Consolas" w:eastAsia="Consolas"/>
                <w:b w:val="0"/>
                <w:i w:val="0"/>
                <w:sz w:val="20"/>
                <w:shd w:val="clear" w:fill="F3F3F3"/>
              </w:rPr>
              <w:t>_spf.belastingdienst.nl</w:t>
            </w:r>
          </w:p>
        </w:tc>
      </w:tr>
      <w:tr>
        <w:tc>
          <w:tcPr>
            <w:tcW w:type="dxa" w:w="4873"/>
          </w:tcPr>
          <w:p>
            <w:r/>
            <w:r>
              <w:rPr>
                <w:rFonts w:ascii="Calibri" w:hAnsi="Calibri"/>
                <w:b/>
                <w:i w:val="0"/>
                <w:sz w:val="22"/>
              </w:rPr>
              <w:t>DMARC</w:t>
            </w:r>
          </w:p>
        </w:tc>
        <w:tc>
          <w:tcPr>
            <w:tcW w:type="dxa" w:w="4873"/>
          </w:tcPr>
          <w:p>
            <w:r/>
            <w:r>
              <w:rPr>
                <w:rFonts w:ascii="Consolas" w:hAnsi="Consolas" w:cs="Consolas" w:eastAsia="Consolas"/>
                <w:b w:val="0"/>
                <w:i w:val="0"/>
                <w:sz w:val="20"/>
                <w:shd w:val="clear" w:fill="F3F3F3"/>
              </w:rPr>
              <w:t>p=reject; sp=reject; rua=mailto:dmarc.rua@belastingdienst.nl</w:t>
            </w:r>
            <w:r>
              <w:rPr>
                <w:rFonts w:ascii="Calibri" w:hAnsi="Calibri"/>
                <w:b w:val="0"/>
                <w:i w:val="0"/>
                <w:sz w:val="22"/>
              </w:rPr>
              <w:t xml:space="preserve"> — the strictest setting</w:t>
            </w:r>
          </w:p>
        </w:tc>
      </w:tr>
      <w:tr>
        <w:tc>
          <w:tcPr>
            <w:tcW w:type="dxa" w:w="4873"/>
          </w:tcPr>
          <w:p>
            <w:r/>
            <w:r>
              <w:rPr>
                <w:rFonts w:ascii="Calibri" w:hAnsi="Calibri"/>
                <w:b/>
                <w:i w:val="0"/>
                <w:sz w:val="22"/>
              </w:rPr>
              <w:t>DKIM</w:t>
            </w:r>
          </w:p>
        </w:tc>
        <w:tc>
          <w:tcPr>
            <w:tcW w:type="dxa" w:w="4873"/>
          </w:tcPr>
          <w:p>
            <w:r/>
            <w:r>
              <w:rPr>
                <w:rFonts w:ascii="Calibri" w:hAnsi="Calibri"/>
                <w:b w:val="0"/>
                <w:i w:val="0"/>
                <w:sz w:val="22"/>
              </w:rPr>
              <w:t>Set up (configured per outbound mail flow, not in DNS root TXT)</w:t>
            </w:r>
          </w:p>
        </w:tc>
      </w:tr>
      <w:tr>
        <w:tc>
          <w:tcPr>
            <w:tcW w:type="dxa" w:w="4873"/>
          </w:tcPr>
          <w:p>
            <w:r/>
            <w:r>
              <w:rPr>
                <w:rFonts w:ascii="Calibri" w:hAnsi="Calibri"/>
                <w:b/>
                <w:i w:val="0"/>
                <w:sz w:val="22"/>
              </w:rPr>
              <w:t>MTA-STS</w:t>
            </w:r>
          </w:p>
        </w:tc>
        <w:tc>
          <w:tcPr>
            <w:tcW w:type="dxa" w:w="4873"/>
          </w:tcPr>
          <w:p>
            <w:r/>
            <w:r>
              <w:rPr>
                <w:rFonts w:ascii="Calibri" w:hAnsi="Calibri"/>
                <w:b w:val="0"/>
                <w:i w:val="0"/>
                <w:sz w:val="22"/>
              </w:rPr>
              <w:t>Published (in testing mode — see F-006f)</w:t>
            </w:r>
          </w:p>
        </w:tc>
      </w:tr>
      <w:tr>
        <w:tc>
          <w:tcPr>
            <w:tcW w:type="dxa" w:w="4873"/>
          </w:tcPr>
          <w:p>
            <w:r/>
            <w:r>
              <w:rPr>
                <w:rFonts w:ascii="Calibri" w:hAnsi="Calibri"/>
                <w:b/>
                <w:i w:val="0"/>
                <w:sz w:val="22"/>
              </w:rPr>
              <w:t>TLS-RPT</w:t>
            </w:r>
          </w:p>
        </w:tc>
        <w:tc>
          <w:tcPr>
            <w:tcW w:type="dxa" w:w="4873"/>
          </w:tcPr>
          <w:p>
            <w:r/>
            <w:r>
              <w:rPr>
                <w:rFonts w:ascii="Consolas" w:hAnsi="Consolas" w:cs="Consolas" w:eastAsia="Consolas"/>
                <w:b w:val="0"/>
                <w:i w:val="0"/>
                <w:sz w:val="20"/>
                <w:shd w:val="clear" w:fill="F3F3F3"/>
              </w:rPr>
              <w:t>v=TLSRPTv1; rua=mailto:mta-sts@belastingdienst.nl</w:t>
            </w:r>
          </w:p>
        </w:tc>
      </w:tr>
      <w:tr>
        <w:tc>
          <w:tcPr>
            <w:tcW w:type="dxa" w:w="4873"/>
          </w:tcPr>
          <w:p>
            <w:r/>
            <w:r>
              <w:rPr>
                <w:rFonts w:ascii="Calibri" w:hAnsi="Calibri"/>
                <w:b/>
                <w:i w:val="0"/>
                <w:sz w:val="22"/>
              </w:rPr>
              <w:t>BIMI</w:t>
            </w:r>
          </w:p>
        </w:tc>
        <w:tc>
          <w:tcPr>
            <w:tcW w:type="dxa" w:w="4873"/>
          </w:tcPr>
          <w:p>
            <w:r/>
            <w:r>
              <w:rPr>
                <w:rFonts w:ascii="Calibri" w:hAnsi="Calibri"/>
                <w:b w:val="0"/>
                <w:i w:val="0"/>
                <w:sz w:val="22"/>
              </w:rPr>
              <w:t>Published with VMC (Verified Mark Certificate from DigiCert) — gold-standard branded mail</w:t>
            </w:r>
          </w:p>
        </w:tc>
      </w:tr>
    </w:tbl>
    <w:p/>
    <w:p>
      <w:r>
        <w:rPr>
          <w:rFonts w:ascii="Calibri" w:hAnsi="Calibri"/>
          <w:b w:val="0"/>
          <w:i w:val="0"/>
          <w:sz w:val="22"/>
        </w:rPr>
        <w:t xml:space="preserve">DMARC </w:t>
      </w:r>
      <w:r>
        <w:rPr>
          <w:rFonts w:ascii="Consolas" w:hAnsi="Consolas" w:cs="Consolas" w:eastAsia="Consolas"/>
          <w:b w:val="0"/>
          <w:i w:val="0"/>
          <w:sz w:val="20"/>
          <w:shd w:val="clear" w:fill="F3F3F3"/>
        </w:rPr>
        <w:t>p=reject</w:t>
      </w:r>
      <w:r>
        <w:rPr>
          <w:rFonts w:ascii="Calibri" w:hAnsi="Calibri"/>
          <w:b w:val="0"/>
          <w:i w:val="0"/>
          <w:sz w:val="22"/>
        </w:rPr>
        <w:t xml:space="preserve"> and a VMC-backed BIMI are not hygiene basics — these are the choices an organisation makes when they actively want to prevent phishing using their domain. Combined with SPF + DKIM + MTA-STS + TLS-RPT, the email security posture is well above the average Dutch government department.</w:t>
      </w:r>
    </w:p>
    <w:p>
      <w:pPr>
        <w:spacing w:before="280"/>
      </w:pPr>
      <w:r>
        <w:rPr>
          <w:rFonts w:ascii="Calibri" w:hAnsi="Calibri"/>
          <w:b/>
          <w:i w:val="0"/>
          <w:color w:val="2C3E50"/>
          <w:sz w:val="26"/>
        </w:rPr>
        <w:t>DNS — DNSSEC + IPv6</w:t>
      </w:r>
    </w:p>
    <w:p>
      <w:pPr>
        <w:pStyle w:val="ListBullet"/>
      </w:pPr>
      <w:r>
        <w:rPr>
          <w:rFonts w:ascii="Calibri" w:hAnsi="Calibri"/>
          <w:b w:val="0"/>
          <w:i w:val="0"/>
          <w:sz w:val="22"/>
        </w:rPr>
        <w:t xml:space="preserve">DNSSEC: signed and trust-chained (DS record </w:t>
      </w:r>
      <w:r>
        <w:rPr>
          <w:rFonts w:ascii="Consolas" w:hAnsi="Consolas" w:cs="Consolas" w:eastAsia="Consolas"/>
          <w:b w:val="0"/>
          <w:i w:val="0"/>
          <w:sz w:val="20"/>
          <w:shd w:val="clear" w:fill="F3F3F3"/>
        </w:rPr>
        <w:t>15979 8 2 A309540F4B...</w:t>
      </w:r>
      <w:r>
        <w:rPr>
          <w:rFonts w:ascii="Calibri" w:hAnsi="Calibri"/>
          <w:b w:val="0"/>
          <w:i w:val="0"/>
          <w:sz w:val="22"/>
        </w:rPr>
        <w:t>)</w:t>
      </w:r>
    </w:p>
    <w:p>
      <w:pPr>
        <w:pStyle w:val="ListBullet"/>
      </w:pPr>
      <w:r>
        <w:rPr>
          <w:rFonts w:ascii="Calibri" w:hAnsi="Calibri"/>
          <w:b w:val="0"/>
          <w:i w:val="0"/>
          <w:sz w:val="22"/>
        </w:rPr>
        <w:t xml:space="preserve">IPv6: </w:t>
      </w:r>
      <w:r>
        <w:rPr>
          <w:rFonts w:ascii="Consolas" w:hAnsi="Consolas" w:cs="Consolas" w:eastAsia="Consolas"/>
          <w:b w:val="0"/>
          <w:i w:val="0"/>
          <w:sz w:val="20"/>
          <w:shd w:val="clear" w:fill="F3F3F3"/>
        </w:rPr>
        <w:t>2a04:9a01:1002::33</w:t>
      </w:r>
      <w:r>
        <w:rPr>
          <w:rFonts w:ascii="Calibri" w:hAnsi="Calibri"/>
          <w:b w:val="0"/>
          <w:i w:val="0"/>
          <w:sz w:val="22"/>
        </w:rPr>
        <w:t xml:space="preserve"> reachable</w:t>
      </w:r>
    </w:p>
    <w:p>
      <w:pPr>
        <w:pStyle w:val="ListBullet"/>
      </w:pPr>
      <w:r>
        <w:rPr>
          <w:rFonts w:ascii="Calibri" w:hAnsi="Calibri"/>
          <w:b w:val="0"/>
          <w:i w:val="0"/>
          <w:sz w:val="22"/>
        </w:rPr>
        <w:t>Three nameservers, all under their own administrative control (</w:t>
      </w:r>
      <w:r>
        <w:rPr>
          <w:rFonts w:ascii="Consolas" w:hAnsi="Consolas" w:cs="Consolas" w:eastAsia="Consolas"/>
          <w:b w:val="0"/>
          <w:i w:val="0"/>
          <w:sz w:val="20"/>
          <w:shd w:val="clear" w:fill="F3F3F3"/>
        </w:rPr>
        <w:t>ns2/ns3/ns4.belastingdienst.nl</w:t>
      </w:r>
      <w:r>
        <w:rPr>
          <w:rFonts w:ascii="Calibri" w:hAnsi="Calibri"/>
          <w:b w:val="0"/>
          <w:i w:val="0"/>
          <w:sz w:val="22"/>
        </w:rPr>
        <w:t>) — no third-party DNS provider risk</w:t>
      </w:r>
    </w:p>
    <w:p>
      <w:pPr>
        <w:pStyle w:val="ListBullet"/>
      </w:pPr>
      <w:r>
        <w:rPr>
          <w:rFonts w:ascii="Calibri" w:hAnsi="Calibri"/>
          <w:b w:val="0"/>
          <w:i w:val="0"/>
          <w:sz w:val="22"/>
        </w:rPr>
        <w:t>CAA records limit certificate issuance to three CAs (</w:t>
      </w:r>
      <w:r>
        <w:rPr>
          <w:rFonts w:ascii="Consolas" w:hAnsi="Consolas" w:cs="Consolas" w:eastAsia="Consolas"/>
          <w:b w:val="0"/>
          <w:i w:val="0"/>
          <w:sz w:val="20"/>
          <w:shd w:val="clear" w:fill="F3F3F3"/>
        </w:rPr>
        <w:t>apple.com</w:t>
      </w:r>
      <w:r>
        <w:rPr>
          <w:rFonts w:ascii="Calibri" w:hAnsi="Calibri"/>
          <w:b w:val="0"/>
          <w:i w:val="0"/>
          <w:sz w:val="22"/>
        </w:rPr>
        <w:t xml:space="preserve">, </w:t>
      </w:r>
      <w:r>
        <w:rPr>
          <w:rFonts w:ascii="Consolas" w:hAnsi="Consolas" w:cs="Consolas" w:eastAsia="Consolas"/>
          <w:b w:val="0"/>
          <w:i w:val="0"/>
          <w:sz w:val="20"/>
          <w:shd w:val="clear" w:fill="F3F3F3"/>
        </w:rPr>
        <w:t>sectigo.com</w:t>
      </w:r>
      <w:r>
        <w:rPr>
          <w:rFonts w:ascii="Calibri" w:hAnsi="Calibri"/>
          <w:b w:val="0"/>
          <w:i w:val="0"/>
          <w:sz w:val="22"/>
        </w:rPr>
        <w:t xml:space="preserve">, </w:t>
      </w:r>
      <w:r>
        <w:rPr>
          <w:rFonts w:ascii="Consolas" w:hAnsi="Consolas" w:cs="Consolas" w:eastAsia="Consolas"/>
          <w:b w:val="0"/>
          <w:i w:val="0"/>
          <w:sz w:val="20"/>
          <w:shd w:val="clear" w:fill="F3F3F3"/>
        </w:rPr>
        <w:t>digicert.com</w:t>
      </w:r>
      <w:r>
        <w:rPr>
          <w:rFonts w:ascii="Calibri" w:hAnsi="Calibri"/>
          <w:b w:val="0"/>
          <w:i w:val="0"/>
          <w:sz w:val="22"/>
        </w:rPr>
        <w:t xml:space="preserve">) plus a security contact via </w:t>
      </w:r>
      <w:r>
        <w:rPr>
          <w:rFonts w:ascii="Consolas" w:hAnsi="Consolas" w:cs="Consolas" w:eastAsia="Consolas"/>
          <w:b w:val="0"/>
          <w:i w:val="0"/>
          <w:sz w:val="20"/>
          <w:shd w:val="clear" w:fill="F3F3F3"/>
        </w:rPr>
        <w:t>iodef:mailto:certificatenloket@belastingdienst.nl</w:t>
      </w:r>
    </w:p>
    <w:p>
      <w:pPr>
        <w:spacing w:before="280"/>
      </w:pPr>
      <w:r>
        <w:rPr>
          <w:rFonts w:ascii="Calibri" w:hAnsi="Calibri"/>
          <w:b/>
          <w:i w:val="0"/>
          <w:color w:val="2C3E50"/>
          <w:sz w:val="26"/>
        </w:rPr>
        <w:t>TLS — modern only</w:t>
      </w:r>
    </w:p>
    <w:p>
      <w:pPr>
        <w:pStyle w:val="ListBullet"/>
      </w:pPr>
      <w:r>
        <w:rPr>
          <w:rFonts w:ascii="Calibri" w:hAnsi="Calibri"/>
          <w:b w:val="0"/>
          <w:i w:val="0"/>
          <w:sz w:val="22"/>
        </w:rPr>
        <w:t xml:space="preserve">TLS 1.0 and 1.1: </w:t>
      </w:r>
      <w:r>
        <w:rPr>
          <w:rFonts w:ascii="Calibri" w:hAnsi="Calibri"/>
          <w:b/>
          <w:i w:val="0"/>
          <w:sz w:val="22"/>
        </w:rPr>
        <w:t>disabled</w:t>
      </w:r>
      <w:r>
        <w:rPr>
          <w:rFonts w:ascii="Calibri" w:hAnsi="Calibri"/>
          <w:b w:val="0"/>
          <w:i w:val="0"/>
          <w:sz w:val="22"/>
        </w:rPr>
        <w:t xml:space="preserve"> (good, per Forum Standaardisatie NCSC-NL guideline)</w:t>
      </w:r>
    </w:p>
    <w:p>
      <w:pPr>
        <w:pStyle w:val="ListBullet"/>
      </w:pPr>
      <w:r>
        <w:rPr>
          <w:rFonts w:ascii="Calibri" w:hAnsi="Calibri"/>
          <w:b w:val="0"/>
          <w:i w:val="0"/>
          <w:sz w:val="22"/>
        </w:rPr>
        <w:t>TLS 1.2 and 1.3: enabled</w:t>
      </w:r>
    </w:p>
    <w:p>
      <w:pPr>
        <w:pStyle w:val="ListBullet"/>
      </w:pPr>
      <w:r>
        <w:rPr>
          <w:rFonts w:ascii="Calibri" w:hAnsi="Calibri"/>
          <w:b w:val="0"/>
          <w:i w:val="0"/>
          <w:sz w:val="22"/>
        </w:rPr>
        <w:t xml:space="preserve">Cipher: </w:t>
      </w:r>
      <w:r>
        <w:rPr>
          <w:rFonts w:ascii="Consolas" w:hAnsi="Consolas" w:cs="Consolas" w:eastAsia="Consolas"/>
          <w:b w:val="0"/>
          <w:i w:val="0"/>
          <w:sz w:val="20"/>
          <w:shd w:val="clear" w:fill="F3F3F3"/>
        </w:rPr>
        <w:t>ECDHE-RSA-AES256-GCM-SHA384</w:t>
      </w:r>
      <w:r>
        <w:rPr>
          <w:rFonts w:ascii="Calibri" w:hAnsi="Calibri"/>
          <w:b w:val="0"/>
          <w:i w:val="0"/>
          <w:sz w:val="22"/>
        </w:rPr>
        <w:t xml:space="preserve"> (TLS 1.2) and </w:t>
      </w:r>
      <w:r>
        <w:rPr>
          <w:rFonts w:ascii="Consolas" w:hAnsi="Consolas" w:cs="Consolas" w:eastAsia="Consolas"/>
          <w:b w:val="0"/>
          <w:i w:val="0"/>
          <w:sz w:val="20"/>
          <w:shd w:val="clear" w:fill="F3F3F3"/>
        </w:rPr>
        <w:t>TLS_AES_256_GCM_SHA384</w:t>
      </w:r>
      <w:r>
        <w:rPr>
          <w:rFonts w:ascii="Calibri" w:hAnsi="Calibri"/>
          <w:b w:val="0"/>
          <w:i w:val="0"/>
          <w:sz w:val="22"/>
        </w:rPr>
        <w:t xml:space="preserve"> (TLS 1.3) — strong AEAD ciphers, forward secrecy</w:t>
      </w:r>
    </w:p>
    <w:p>
      <w:pPr>
        <w:pStyle w:val="ListBullet"/>
      </w:pPr>
      <w:r>
        <w:rPr>
          <w:rFonts w:ascii="Calibri" w:hAnsi="Calibri"/>
          <w:b w:val="0"/>
          <w:i w:val="0"/>
          <w:sz w:val="22"/>
        </w:rPr>
        <w:t>Certificate: DigiCert EU, valid 2026-04-16 to 2026-10-31 (~6.5-month renewal cadence is typical)</w:t>
      </w:r>
    </w:p>
    <w:p>
      <w:pPr>
        <w:spacing w:before="280"/>
      </w:pPr>
      <w:r>
        <w:rPr>
          <w:rFonts w:ascii="Calibri" w:hAnsi="Calibri"/>
          <w:b/>
          <w:i w:val="0"/>
          <w:color w:val="2C3E50"/>
          <w:sz w:val="26"/>
        </w:rPr>
        <w:t>Coordinated Vulnerability Disclosure</w:t>
      </w:r>
    </w:p>
    <w:p>
      <w:r>
        <w:rPr>
          <w:rFonts w:ascii="Consolas" w:hAnsi="Consolas" w:cs="Consolas" w:eastAsia="Consolas"/>
          <w:b w:val="0"/>
          <w:i w:val="0"/>
          <w:sz w:val="20"/>
          <w:shd w:val="clear" w:fill="F3F3F3"/>
        </w:rPr>
        <w:t>https://www.belastingdienst.nl/.well-known/security.txt</w:t>
      </w:r>
      <w:r>
        <w:rPr>
          <w:rFonts w:ascii="Calibri" w:hAnsi="Calibri"/>
          <w:b w:val="0"/>
          <w:i w:val="0"/>
          <w:sz w:val="22"/>
        </w:rPr>
        <w:t xml:space="preserve"> is:</w:t>
      </w:r>
    </w:p>
    <w:p>
      <w:pPr>
        <w:pStyle w:val="ListBullet"/>
      </w:pPr>
      <w:r>
        <w:rPr>
          <w:rFonts w:ascii="Calibri" w:hAnsi="Calibri"/>
          <w:b w:val="0"/>
          <w:i w:val="0"/>
          <w:sz w:val="22"/>
        </w:rPr>
        <w:t xml:space="preserve">PGP-signed (with key </w:t>
      </w:r>
      <w:r>
        <w:rPr>
          <w:rFonts w:ascii="Consolas" w:hAnsi="Consolas" w:cs="Consolas" w:eastAsia="Consolas"/>
          <w:b w:val="0"/>
          <w:i w:val="0"/>
          <w:sz w:val="20"/>
          <w:shd w:val="clear" w:fill="F3F3F3"/>
        </w:rPr>
        <w:t>EFFA0AFDCEA39024 0C5124DEC8CC256E90A6766B</w:t>
      </w:r>
      <w:r>
        <w:rPr>
          <w:rFonts w:ascii="Calibri" w:hAnsi="Calibri"/>
          <w:b w:val="0"/>
          <w:i w:val="0"/>
          <w:sz w:val="22"/>
        </w:rPr>
        <w:t>)</w:t>
      </w:r>
    </w:p>
    <w:p>
      <w:pPr>
        <w:pStyle w:val="ListBullet"/>
      </w:pPr>
      <w:r>
        <w:rPr>
          <w:rFonts w:ascii="Calibri" w:hAnsi="Calibri"/>
          <w:b w:val="0"/>
          <w:i w:val="0"/>
          <w:sz w:val="22"/>
        </w:rPr>
        <w:t>Lists three contact emails (Belastingdienst, Douane, Toeslagen)</w:t>
      </w:r>
    </w:p>
    <w:p>
      <w:pPr>
        <w:pStyle w:val="ListBullet"/>
      </w:pPr>
      <w:r>
        <w:rPr>
          <w:rFonts w:ascii="Calibri" w:hAnsi="Calibri"/>
          <w:b w:val="0"/>
          <w:i w:val="0"/>
          <w:sz w:val="22"/>
        </w:rPr>
        <w:t>Links to a written CVD policy</w:t>
      </w:r>
    </w:p>
    <w:p>
      <w:pPr>
        <w:pStyle w:val="ListBullet"/>
      </w:pPr>
      <w:r>
        <w:rPr>
          <w:rFonts w:ascii="Calibri" w:hAnsi="Calibri"/>
          <w:b w:val="0"/>
          <w:i w:val="0"/>
          <w:sz w:val="22"/>
        </w:rPr>
        <w:t>Links to a hall-of-fame for prior reporters</w:t>
      </w:r>
    </w:p>
    <w:p>
      <w:pPr>
        <w:pStyle w:val="ListBullet"/>
      </w:pPr>
      <w:r>
        <w:rPr>
          <w:rFonts w:ascii="Calibri" w:hAnsi="Calibri"/>
          <w:b w:val="0"/>
          <w:i w:val="0"/>
          <w:sz w:val="22"/>
        </w:rPr>
        <w:t>Includes hiring links</w:t>
      </w:r>
    </w:p>
    <w:p>
      <w:pPr>
        <w:pStyle w:val="ListBullet"/>
      </w:pPr>
      <w:r>
        <w:rPr>
          <w:rFonts w:ascii="Calibri" w:hAnsi="Calibri"/>
          <w:b w:val="0"/>
          <w:i w:val="0"/>
          <w:sz w:val="22"/>
        </w:rPr>
        <w:t>Has a reasonable expiry (2027-01-29)</w:t>
      </w:r>
    </w:p>
    <w:p>
      <w:pPr>
        <w:pStyle w:val="ListBullet"/>
      </w:pPr>
      <w:r>
        <w:rPr>
          <w:rFonts w:ascii="Calibri" w:hAnsi="Calibri"/>
          <w:b w:val="0"/>
          <w:i w:val="0"/>
          <w:sz w:val="22"/>
        </w:rPr>
        <w:t>Provides an encryption-key URL</w:t>
      </w:r>
    </w:p>
    <w:p>
      <w:pPr>
        <w:pStyle w:val="ListBullet"/>
      </w:pPr>
      <w:r>
        <w:rPr>
          <w:rFonts w:ascii="Calibri" w:hAnsi="Calibri"/>
          <w:b w:val="0"/>
          <w:i w:val="0"/>
          <w:sz w:val="22"/>
        </w:rPr>
        <w:t>Specifies preferred languages (</w:t>
      </w:r>
      <w:r>
        <w:rPr>
          <w:rFonts w:ascii="Consolas" w:hAnsi="Consolas" w:cs="Consolas" w:eastAsia="Consolas"/>
          <w:b w:val="0"/>
          <w:i w:val="0"/>
          <w:sz w:val="20"/>
          <w:shd w:val="clear" w:fill="F3F3F3"/>
        </w:rPr>
        <w:t>en, nl</w:t>
      </w:r>
      <w:r>
        <w:rPr>
          <w:rFonts w:ascii="Calibri" w:hAnsi="Calibri"/>
          <w:b w:val="0"/>
          <w:i w:val="0"/>
          <w:sz w:val="22"/>
        </w:rPr>
        <w:t>)</w:t>
      </w:r>
    </w:p>
    <w:p>
      <w:pPr>
        <w:pStyle w:val="ListBullet"/>
      </w:pPr>
      <w:r>
        <w:rPr>
          <w:rFonts w:ascii="Calibri" w:hAnsi="Calibri"/>
          <w:b w:val="0"/>
          <w:i w:val="0"/>
          <w:sz w:val="22"/>
        </w:rPr>
        <w:t>Marks itself canonical</w:t>
      </w:r>
    </w:p>
    <w:p>
      <w:r>
        <w:rPr>
          <w:rFonts w:ascii="Calibri" w:hAnsi="Calibri"/>
          <w:b w:val="0"/>
          <w:i w:val="0"/>
          <w:sz w:val="22"/>
        </w:rPr>
        <w:t xml:space="preserve">This is </w:t>
      </w:r>
      <w:r>
        <w:rPr>
          <w:rFonts w:ascii="Calibri" w:hAnsi="Calibri"/>
          <w:b/>
          <w:i w:val="0"/>
          <w:sz w:val="22"/>
        </w:rPr>
        <w:t>above-average</w:t>
      </w:r>
      <w:r>
        <w:rPr>
          <w:rFonts w:ascii="Calibri" w:hAnsi="Calibri"/>
          <w:b w:val="0"/>
          <w:i w:val="0"/>
          <w:sz w:val="22"/>
        </w:rPr>
        <w:t>. Most Dutch government sites have either no security.txt or one without PGP signing.</w:t>
      </w:r>
    </w:p>
    <w:p>
      <w:pPr>
        <w:spacing w:before="280"/>
      </w:pPr>
      <w:r>
        <w:rPr>
          <w:rFonts w:ascii="Calibri" w:hAnsi="Calibri"/>
          <w:b/>
          <w:i w:val="0"/>
          <w:color w:val="2C3E50"/>
          <w:sz w:val="26"/>
        </w:rPr>
        <w:t>Accessibility — basic markup is correct</w:t>
      </w:r>
    </w:p>
    <w:p>
      <w:r>
        <w:rPr>
          <w:rFonts w:ascii="Calibri" w:hAnsi="Calibri"/>
          <w:b w:val="0"/>
          <w:i w:val="0"/>
          <w:sz w:val="22"/>
        </w:rPr>
        <w:t>A static check of the homepage HTML found:</w:t>
      </w:r>
    </w:p>
    <w:p>
      <w:pPr>
        <w:pStyle w:val="ListBullet"/>
      </w:pPr>
      <w:r>
        <w:rPr>
          <w:rFonts w:ascii="Consolas" w:hAnsi="Consolas" w:cs="Consolas" w:eastAsia="Consolas"/>
          <w:b w:val="0"/>
          <w:i w:val="0"/>
          <w:sz w:val="20"/>
          <w:shd w:val="clear" w:fill="F3F3F3"/>
        </w:rPr>
        <w:t>&lt;html lang="nl"&gt;</w:t>
      </w:r>
      <w:r>
        <w:rPr>
          <w:rFonts w:ascii="Calibri" w:hAnsi="Calibri"/>
          <w:b w:val="0"/>
          <w:i w:val="0"/>
          <w:sz w:val="22"/>
        </w:rPr>
        <w:t xml:space="preserve"> — present (WCAG 3.1.1)</w:t>
      </w:r>
    </w:p>
    <w:p>
      <w:pPr>
        <w:pStyle w:val="ListBullet"/>
      </w:pPr>
      <w:r>
        <w:rPr>
          <w:rFonts w:ascii="Consolas" w:hAnsi="Consolas" w:cs="Consolas" w:eastAsia="Consolas"/>
          <w:b w:val="0"/>
          <w:i w:val="0"/>
          <w:sz w:val="20"/>
          <w:shd w:val="clear" w:fill="F3F3F3"/>
        </w:rPr>
        <w:t>&lt;main id="mainContentSkip"&gt;</w:t>
      </w:r>
      <w:r>
        <w:rPr>
          <w:rFonts w:ascii="Calibri" w:hAnsi="Calibri"/>
          <w:b w:val="0"/>
          <w:i w:val="0"/>
          <w:sz w:val="22"/>
        </w:rPr>
        <w:t xml:space="preserve"> — main landmark present (WCAG 2.4.1)</w:t>
      </w:r>
    </w:p>
    <w:p>
      <w:pPr>
        <w:pStyle w:val="ListBullet"/>
      </w:pPr>
      <w:r>
        <w:rPr>
          <w:rFonts w:ascii="Calibri" w:hAnsi="Calibri"/>
          <w:b w:val="0"/>
          <w:i w:val="0"/>
          <w:sz w:val="22"/>
        </w:rPr>
        <w:t xml:space="preserve">One </w:t>
      </w:r>
      <w:r>
        <w:rPr>
          <w:rFonts w:ascii="Consolas" w:hAnsi="Consolas" w:cs="Consolas" w:eastAsia="Consolas"/>
          <w:b w:val="0"/>
          <w:i w:val="0"/>
          <w:sz w:val="20"/>
          <w:shd w:val="clear" w:fill="F3F3F3"/>
        </w:rPr>
        <w:t>&lt;h1&gt;</w:t>
      </w:r>
      <w:r>
        <w:rPr>
          <w:rFonts w:ascii="Calibri" w:hAnsi="Calibri"/>
          <w:b w:val="0"/>
          <w:i w:val="0"/>
          <w:sz w:val="22"/>
        </w:rPr>
        <w:t xml:space="preserve"> and proper heading hierarchy (1 H1, 6 H2s, plus deeper headings — total 22 across the page)</w:t>
      </w:r>
    </w:p>
    <w:p>
      <w:pPr>
        <w:pStyle w:val="ListBullet"/>
      </w:pPr>
      <w:r>
        <w:rPr>
          <w:rFonts w:ascii="Calibri" w:hAnsi="Calibri"/>
          <w:b w:val="0"/>
          <w:i w:val="0"/>
          <w:sz w:val="22"/>
        </w:rPr>
        <w:t xml:space="preserve">All </w:t>
      </w:r>
      <w:r>
        <w:rPr>
          <w:rFonts w:ascii="Consolas" w:hAnsi="Consolas" w:cs="Consolas" w:eastAsia="Consolas"/>
          <w:b w:val="0"/>
          <w:i w:val="0"/>
          <w:sz w:val="20"/>
          <w:shd w:val="clear" w:fill="F3F3F3"/>
        </w:rPr>
        <w:t>&lt;img&gt;</w:t>
      </w:r>
      <w:r>
        <w:rPr>
          <w:rFonts w:ascii="Calibri" w:hAnsi="Calibri"/>
          <w:b w:val="0"/>
          <w:i w:val="0"/>
          <w:sz w:val="22"/>
        </w:rPr>
        <w:t xml:space="preserve"> tags have </w:t>
      </w:r>
      <w:r>
        <w:rPr>
          <w:rFonts w:ascii="Consolas" w:hAnsi="Consolas" w:cs="Consolas" w:eastAsia="Consolas"/>
          <w:b w:val="0"/>
          <w:i w:val="0"/>
          <w:sz w:val="20"/>
          <w:shd w:val="clear" w:fill="F3F3F3"/>
        </w:rPr>
        <w:t>alt</w:t>
      </w:r>
      <w:r>
        <w:rPr>
          <w:rFonts w:ascii="Calibri" w:hAnsi="Calibri"/>
          <w:b w:val="0"/>
          <w:i w:val="0"/>
          <w:sz w:val="22"/>
        </w:rPr>
        <w:t xml:space="preserve"> attributes (1 of 1 — limited sample though, the homepage uses CSS background-images for most visuals)</w:t>
      </w:r>
    </w:p>
    <w:p>
      <w:pPr>
        <w:pStyle w:val="ListBullet"/>
      </w:pPr>
      <w:r>
        <w:rPr>
          <w:rFonts w:ascii="Calibri" w:hAnsi="Calibri"/>
          <w:b w:val="0"/>
          <w:i w:val="0"/>
          <w:sz w:val="22"/>
        </w:rPr>
        <w:t xml:space="preserve">16 explicit </w:t>
      </w:r>
      <w:r>
        <w:rPr>
          <w:rFonts w:ascii="Consolas" w:hAnsi="Consolas" w:cs="Consolas" w:eastAsia="Consolas"/>
          <w:b w:val="0"/>
          <w:i w:val="0"/>
          <w:sz w:val="20"/>
          <w:shd w:val="clear" w:fill="F3F3F3"/>
        </w:rPr>
        <w:t>aria-label</w:t>
      </w:r>
      <w:r>
        <w:rPr>
          <w:rFonts w:ascii="Calibri" w:hAnsi="Calibri"/>
          <w:b w:val="0"/>
          <w:i w:val="0"/>
          <w:sz w:val="22"/>
        </w:rPr>
        <w:t xml:space="preserve"> annotations on interactive elements</w:t>
      </w:r>
    </w:p>
    <w:p>
      <w:pPr>
        <w:pStyle w:val="ListBullet"/>
      </w:pPr>
      <w:r>
        <w:rPr>
          <w:rFonts w:ascii="Calibri" w:hAnsi="Calibri"/>
          <w:b w:val="0"/>
          <w:i w:val="0"/>
          <w:sz w:val="22"/>
        </w:rPr>
        <w:t>Skip-to-content link (</w:t>
      </w:r>
      <w:r>
        <w:rPr>
          <w:rFonts w:ascii="Consolas" w:hAnsi="Consolas" w:cs="Consolas" w:eastAsia="Consolas"/>
          <w:b w:val="0"/>
          <w:i w:val="0"/>
          <w:sz w:val="20"/>
          <w:shd w:val="clear" w:fill="F3F3F3"/>
        </w:rPr>
        <w:t>&lt;a href="#mainContentSkip"&gt;</w:t>
      </w:r>
      <w:r>
        <w:rPr>
          <w:rFonts w:ascii="Calibri" w:hAnsi="Calibri"/>
          <w:b w:val="0"/>
          <w:i w:val="0"/>
          <w:sz w:val="22"/>
        </w:rPr>
        <w:t>) present</w:t>
      </w:r>
    </w:p>
    <w:p>
      <w:pPr>
        <w:pStyle w:val="ListBullet"/>
      </w:pPr>
      <w:r>
        <w:rPr>
          <w:rFonts w:ascii="Calibri" w:hAnsi="Calibri"/>
          <w:b w:val="0"/>
          <w:i w:val="0"/>
          <w:sz w:val="22"/>
        </w:rPr>
        <w:t>Form input has matching label</w:t>
      </w:r>
    </w:p>
    <w:p>
      <w:pPr>
        <w:pStyle w:val="ListBullet"/>
      </w:pPr>
      <w:r>
        <w:rPr>
          <w:rFonts w:ascii="Calibri" w:hAnsi="Calibri"/>
          <w:b w:val="0"/>
          <w:i w:val="0"/>
          <w:sz w:val="22"/>
        </w:rPr>
        <w:t>ReadSpeaker text-to-speech is available site-wide</w:t>
      </w:r>
    </w:p>
    <w:p>
      <w:r>
        <w:rPr>
          <w:rFonts w:ascii="Calibri" w:hAnsi="Calibri"/>
          <w:b w:val="0"/>
          <w:i w:val="0"/>
          <w:sz w:val="22"/>
        </w:rPr>
        <w:t xml:space="preserve">Caveat: a </w:t>
      </w:r>
      <w:r>
        <w:rPr>
          <w:rFonts w:ascii="Calibri" w:hAnsi="Calibri"/>
          <w:b w:val="0"/>
          <w:i/>
          <w:sz w:val="22"/>
        </w:rPr>
        <w:t>static</w:t>
      </w:r>
      <w:r>
        <w:rPr>
          <w:rFonts w:ascii="Calibri" w:hAnsi="Calibri"/>
          <w:b w:val="0"/>
          <w:i w:val="0"/>
          <w:sz w:val="22"/>
        </w:rPr>
        <w:t xml:space="preserve"> HTML check passes. A full WCAG 2.1 AA audit requires dynamic testing — keyboard navigation order, focus visibility, colour contrast, screen-reader announcements, dynamic-content updates, form-error handling, etc. Belastingdienst's accessibility statement (link in footer) should be reviewed against the actual experience. But the markup-level baseline is correct, which is more than many sites can say.</w:t>
      </w:r>
    </w:p>
    <w:p>
      <w:pPr>
        <w:spacing w:before="280"/>
      </w:pPr>
      <w:r>
        <w:rPr>
          <w:rFonts w:ascii="Calibri" w:hAnsi="Calibri"/>
          <w:b/>
          <w:i w:val="0"/>
          <w:color w:val="2C3E50"/>
          <w:sz w:val="26"/>
        </w:rPr>
        <w:t>Infrastructure ownership</w:t>
      </w:r>
    </w:p>
    <w:p>
      <w:pPr>
        <w:pStyle w:val="ListBullet"/>
      </w:pPr>
      <w:r>
        <w:rPr>
          <w:rFonts w:ascii="Calibri" w:hAnsi="Calibri"/>
          <w:b w:val="0"/>
          <w:i w:val="0"/>
          <w:sz w:val="22"/>
        </w:rPr>
        <w:t xml:space="preserve">Hosted on </w:t>
      </w:r>
      <w:r>
        <w:rPr>
          <w:rFonts w:ascii="Consolas" w:hAnsi="Consolas" w:cs="Consolas" w:eastAsia="Consolas"/>
          <w:b w:val="0"/>
          <w:i w:val="0"/>
          <w:sz w:val="20"/>
          <w:shd w:val="clear" w:fill="F3F3F3"/>
        </w:rPr>
        <w:t>85.159.98.x</w:t>
      </w:r>
      <w:r>
        <w:rPr>
          <w:rFonts w:ascii="Calibri" w:hAnsi="Calibri"/>
          <w:b w:val="0"/>
          <w:i w:val="0"/>
          <w:sz w:val="22"/>
        </w:rPr>
        <w:t xml:space="preserve"> — Dutch infrastructure (likely SSC-ICT or similar central government hosting), not a US cloud</w:t>
      </w:r>
    </w:p>
    <w:p>
      <w:pPr>
        <w:pStyle w:val="ListBullet"/>
      </w:pPr>
      <w:r>
        <w:rPr>
          <w:rFonts w:ascii="Calibri" w:hAnsi="Calibri"/>
          <w:b w:val="0"/>
          <w:i w:val="0"/>
          <w:sz w:val="22"/>
        </w:rPr>
        <w:t>All known subdomains (</w:t>
      </w:r>
      <w:r>
        <w:rPr>
          <w:rFonts w:ascii="Consolas" w:hAnsi="Consolas" w:cs="Consolas" w:eastAsia="Consolas"/>
          <w:b w:val="0"/>
          <w:i w:val="0"/>
          <w:sz w:val="20"/>
          <w:shd w:val="clear" w:fill="F3F3F3"/>
        </w:rPr>
        <w:t>www</w:t>
      </w:r>
      <w:r>
        <w:rPr>
          <w:rFonts w:ascii="Calibri" w:hAnsi="Calibri"/>
          <w:b w:val="0"/>
          <w:i w:val="0"/>
          <w:sz w:val="22"/>
        </w:rPr>
        <w:t xml:space="preserve">, </w:t>
      </w:r>
      <w:r>
        <w:rPr>
          <w:rFonts w:ascii="Consolas" w:hAnsi="Consolas" w:cs="Consolas" w:eastAsia="Consolas"/>
          <w:b w:val="0"/>
          <w:i w:val="0"/>
          <w:sz w:val="20"/>
          <w:shd w:val="clear" w:fill="F3F3F3"/>
        </w:rPr>
        <w:t>mijn</w:t>
      </w:r>
      <w:r>
        <w:rPr>
          <w:rFonts w:ascii="Calibri" w:hAnsi="Calibri"/>
          <w:b w:val="0"/>
          <w:i w:val="0"/>
          <w:sz w:val="22"/>
        </w:rPr>
        <w:t xml:space="preserve">, </w:t>
      </w:r>
      <w:r>
        <w:rPr>
          <w:rFonts w:ascii="Consolas" w:hAnsi="Consolas" w:cs="Consolas" w:eastAsia="Consolas"/>
          <w:b w:val="0"/>
          <w:i w:val="0"/>
          <w:sz w:val="20"/>
          <w:shd w:val="clear" w:fill="F3F3F3"/>
        </w:rPr>
        <w:t>api</w:t>
      </w:r>
      <w:r>
        <w:rPr>
          <w:rFonts w:ascii="Calibri" w:hAnsi="Calibri"/>
          <w:b w:val="0"/>
          <w:i w:val="0"/>
          <w:sz w:val="22"/>
        </w:rPr>
        <w:t xml:space="preserve">, </w:t>
      </w:r>
      <w:r>
        <w:rPr>
          <w:rFonts w:ascii="Consolas" w:hAnsi="Consolas" w:cs="Consolas" w:eastAsia="Consolas"/>
          <w:b w:val="0"/>
          <w:i w:val="0"/>
          <w:sz w:val="20"/>
          <w:shd w:val="clear" w:fill="F3F3F3"/>
        </w:rPr>
        <w:t>app</w:t>
      </w:r>
      <w:r>
        <w:rPr>
          <w:rFonts w:ascii="Calibri" w:hAnsi="Calibri"/>
          <w:b w:val="0"/>
          <w:i w:val="0"/>
          <w:sz w:val="22"/>
        </w:rPr>
        <w:t xml:space="preserve">, </w:t>
      </w:r>
      <w:r>
        <w:rPr>
          <w:rFonts w:ascii="Consolas" w:hAnsi="Consolas" w:cs="Consolas" w:eastAsia="Consolas"/>
          <w:b w:val="0"/>
          <w:i w:val="0"/>
          <w:sz w:val="20"/>
          <w:shd w:val="clear" w:fill="F3F3F3"/>
        </w:rPr>
        <w:t>portaal</w:t>
      </w:r>
      <w:r>
        <w:rPr>
          <w:rFonts w:ascii="Calibri" w:hAnsi="Calibri"/>
          <w:b w:val="0"/>
          <w:i w:val="0"/>
          <w:sz w:val="22"/>
        </w:rPr>
        <w:t xml:space="preserve">, </w:t>
      </w:r>
      <w:r>
        <w:rPr>
          <w:rFonts w:ascii="Consolas" w:hAnsi="Consolas" w:cs="Consolas" w:eastAsia="Consolas"/>
          <w:b w:val="0"/>
          <w:i w:val="0"/>
          <w:sz w:val="20"/>
          <w:shd w:val="clear" w:fill="F3F3F3"/>
        </w:rPr>
        <w:t>download</w:t>
      </w:r>
      <w:r>
        <w:rPr>
          <w:rFonts w:ascii="Calibri" w:hAnsi="Calibri"/>
          <w:b w:val="0"/>
          <w:i w:val="0"/>
          <w:sz w:val="22"/>
        </w:rPr>
        <w:t xml:space="preserve">) on the same </w:t>
      </w:r>
      <w:r>
        <w:rPr>
          <w:rFonts w:ascii="Consolas" w:hAnsi="Consolas" w:cs="Consolas" w:eastAsia="Consolas"/>
          <w:b w:val="0"/>
          <w:i w:val="0"/>
          <w:sz w:val="20"/>
          <w:shd w:val="clear" w:fill="F3F3F3"/>
        </w:rPr>
        <w:t>/24</w:t>
      </w:r>
      <w:r>
        <w:rPr>
          <w:rFonts w:ascii="Calibri" w:hAnsi="Calibri"/>
          <w:b w:val="0"/>
          <w:i w:val="0"/>
          <w:sz w:val="22"/>
        </w:rPr>
        <w:t xml:space="preserve"> block — straightforward to monitor/audit</w:t>
      </w:r>
    </w:p>
    <w:p>
      <w:pPr>
        <w:pStyle w:val="ListBullet"/>
      </w:pPr>
      <w:r>
        <w:rPr>
          <w:rFonts w:ascii="Calibri" w:hAnsi="Calibri"/>
          <w:b w:val="0"/>
          <w:i w:val="0"/>
          <w:sz w:val="22"/>
        </w:rPr>
        <w:t>The Adobe and AB Tasty third parties are the exceptions; everything else is in NL</w:t>
      </w:r>
    </w:p>
    <w:p>
      <w:pPr>
        <w:spacing w:before="360"/>
      </w:pPr>
      <w:r>
        <w:rPr>
          <w:rFonts w:ascii="Calibri" w:hAnsi="Calibri"/>
          <w:b/>
          <w:i w:val="0"/>
          <w:color w:val="1F3A5F"/>
          <w:sz w:val="32"/>
        </w:rPr>
        <w:t>Why this matters for the article</w:t>
      </w:r>
    </w:p>
    <w:p>
      <w:r>
        <w:rPr>
          <w:rFonts w:ascii="Calibri" w:hAnsi="Calibri"/>
          <w:b w:val="0"/>
          <w:i w:val="0"/>
          <w:sz w:val="22"/>
        </w:rPr>
        <w:t>The article's headline finding — "Belastingdienst says X about cookies, does Y" — is stronger when the writer demonstrates fairness elsewhere. Belastingdienst is not a sloppy operator. They run a tight ship on infrastructure. The Adobe/AB Tasty cookie story is therefore not a blanket "government is incompetent at security" article — it's a more interesting "they get the hard stuff right but have a specific blind spot around tracking cookies" story.</w:t>
      </w:r>
    </w:p>
    <w:p>
      <w:r>
        <w:rPr>
          <w:rFonts w:ascii="Calibri" w:hAnsi="Calibri"/>
          <w:b w:val="0"/>
          <w:i w:val="0"/>
          <w:sz w:val="22"/>
        </w:rPr>
        <w:t>That framing also puts pressure on the right people: the analytics/marketing team that decided to deploy AB Tasty in production, and the legal team that signed off on a cookieverklaring that misrepresents what the cookies do. The infrastructure team is doing their job.</w:t>
      </w:r>
    </w:p>
    <w:p>
      <w:r>
        <w:br w:type="page"/>
      </w:r>
    </w:p>
    <w:p>
      <w:r>
        <w:rPr>
          <w:rFonts w:ascii="Calibri" w:hAnsi="Calibri"/>
          <w:b w:val="0"/>
          <w:i/>
          <w:color w:val="888888"/>
          <w:sz w:val="20"/>
        </w:rPr>
        <w:t>Part 4  —  Methodology and scope</w:t>
      </w:r>
    </w:p>
    <w:p>
      <w:pPr>
        <w:spacing w:before="480"/>
      </w:pPr>
      <w:r>
        <w:rPr>
          <w:rFonts w:ascii="Calibri" w:hAnsi="Calibri"/>
          <w:b/>
          <w:i w:val="0"/>
          <w:color w:val="1F3A5F"/>
          <w:sz w:val="44"/>
        </w:rPr>
        <w:t>Belastingdienst.nl audit — scope and rules</w:t>
      </w:r>
    </w:p>
    <w:p>
      <w:r>
        <w:rPr>
          <w:rFonts w:ascii="Calibri" w:hAnsi="Calibri"/>
          <w:b/>
          <w:i w:val="0"/>
          <w:sz w:val="22"/>
        </w:rPr>
        <w:t>Target:</w:t>
      </w:r>
      <w:r>
        <w:rPr>
          <w:rFonts w:ascii="Calibri" w:hAnsi="Calibri"/>
          <w:b w:val="0"/>
          <w:i w:val="0"/>
          <w:sz w:val="22"/>
        </w:rPr>
        <w:t xml:space="preserve"> belastingdienst.nl  </w:t>
      </w:r>
    </w:p>
    <w:p>
      <w:r>
        <w:rPr>
          <w:rFonts w:ascii="Calibri" w:hAnsi="Calibri"/>
          <w:b/>
          <w:i w:val="0"/>
          <w:sz w:val="22"/>
        </w:rPr>
        <w:t>Context:</w:t>
      </w:r>
      <w:r>
        <w:rPr>
          <w:rFonts w:ascii="Calibri" w:hAnsi="Calibri"/>
          <w:b w:val="0"/>
          <w:i w:val="0"/>
          <w:sz w:val="22"/>
        </w:rPr>
        <w:t xml:space="preserve"> journalistic audit of a Dutch government website. Public-interest research.  </w:t>
      </w:r>
    </w:p>
    <w:p>
      <w:r>
        <w:rPr>
          <w:rFonts w:ascii="Calibri" w:hAnsi="Calibri"/>
          <w:b/>
          <w:i w:val="0"/>
          <w:sz w:val="22"/>
        </w:rPr>
        <w:t>Engagement type:</w:t>
      </w:r>
      <w:r>
        <w:rPr>
          <w:rFonts w:ascii="Calibri" w:hAnsi="Calibri"/>
          <w:b w:val="0"/>
          <w:i w:val="0"/>
          <w:sz w:val="22"/>
        </w:rPr>
        <w:t xml:space="preserve"> passive observation only. No fuzzing. No login attempts. No vulnerability probing beyond standard security-header observation. No port scans against government hosts.</w:t>
      </w:r>
    </w:p>
    <w:p>
      <w:pPr>
        <w:spacing w:before="360"/>
      </w:pPr>
      <w:r>
        <w:rPr>
          <w:rFonts w:ascii="Calibri" w:hAnsi="Calibri"/>
          <w:b/>
          <w:i w:val="0"/>
          <w:color w:val="1F3A5F"/>
          <w:sz w:val="32"/>
        </w:rPr>
        <w:t>What I will check</w:t>
      </w:r>
    </w:p>
    <w:p>
      <w:pPr>
        <w:pStyle w:val="ListNumber"/>
      </w:pPr>
      <w:r>
        <w:rPr>
          <w:rFonts w:ascii="Calibri" w:hAnsi="Calibri"/>
          <w:b w:val="0"/>
          <w:i w:val="0"/>
          <w:sz w:val="22"/>
        </w:rPr>
        <w:t>DNS topology, DNSSEC, IPv6, MX/SPF/DKIM/DMARC.</w:t>
      </w:r>
    </w:p>
    <w:p>
      <w:pPr>
        <w:pStyle w:val="ListNumber"/>
      </w:pPr>
      <w:r>
        <w:rPr>
          <w:rFonts w:ascii="Calibri" w:hAnsi="Calibri"/>
          <w:b w:val="0"/>
          <w:i w:val="0"/>
          <w:sz w:val="22"/>
        </w:rPr>
        <w:t>TLS configuration (version, ciphers, HSTS, OCSP).</w:t>
      </w:r>
    </w:p>
    <w:p>
      <w:pPr>
        <w:pStyle w:val="ListNumber"/>
      </w:pPr>
      <w:r>
        <w:rPr>
          <w:rFonts w:ascii="Calibri" w:hAnsi="Calibri"/>
          <w:b w:val="0"/>
          <w:i w:val="0"/>
          <w:sz w:val="22"/>
        </w:rPr>
        <w:t>HTTP response headers seen on a normal page load.</w:t>
      </w:r>
    </w:p>
    <w:p>
      <w:pPr>
        <w:pStyle w:val="ListNumber"/>
      </w:pPr>
      <w:r>
        <w:rPr>
          <w:rFonts w:ascii="Calibri" w:hAnsi="Calibri"/>
          <w:b w:val="0"/>
          <w:i w:val="0"/>
          <w:sz w:val="22"/>
        </w:rPr>
        <w:t>All cookies set on a normal session — names, flags, third-party sources, lifetimes.</w:t>
      </w:r>
    </w:p>
    <w:p>
      <w:pPr>
        <w:pStyle w:val="ListNumber"/>
      </w:pPr>
      <w:r>
        <w:rPr>
          <w:rFonts w:ascii="Calibri" w:hAnsi="Calibri"/>
          <w:b w:val="0"/>
          <w:i w:val="0"/>
          <w:sz w:val="22"/>
        </w:rPr>
        <w:t>Third-party resources loaded — every script, image, font, beacon. Categorise by purpose.</w:t>
      </w:r>
    </w:p>
    <w:p>
      <w:pPr>
        <w:pStyle w:val="ListNumber"/>
      </w:pPr>
      <w:r>
        <w:rPr>
          <w:rFonts w:ascii="Calibri" w:hAnsi="Calibri"/>
          <w:b w:val="0"/>
          <w:i w:val="0"/>
          <w:sz w:val="22"/>
        </w:rPr>
        <w:t>Cookie consent flow — does it comply with EDPB / Dutch AP guidelines?</w:t>
      </w:r>
    </w:p>
    <w:p>
      <w:pPr>
        <w:pStyle w:val="ListNumber"/>
      </w:pPr>
      <w:r>
        <w:rPr>
          <w:rFonts w:ascii="Calibri" w:hAnsi="Calibri"/>
          <w:b w:val="0"/>
          <w:i w:val="0"/>
          <w:sz w:val="22"/>
        </w:rPr>
        <w:t>Privacy policy / cookieverklaring — what's claimed vs. what's observed.</w:t>
      </w:r>
    </w:p>
    <w:p>
      <w:pPr>
        <w:pStyle w:val="ListNumber"/>
      </w:pPr>
      <w:r>
        <w:rPr>
          <w:rFonts w:ascii="Calibri" w:hAnsi="Calibri"/>
          <w:b w:val="0"/>
          <w:i w:val="0"/>
          <w:sz w:val="22"/>
        </w:rPr>
        <w:t>Accessibility — WCAG 2.1 AA baseline checks done client-side: heading structure, alt text on images, ARIA landmarks, lang attribute, form labels, focus order hints in HTML.</w:t>
      </w:r>
    </w:p>
    <w:p>
      <w:pPr>
        <w:pStyle w:val="ListNumber"/>
      </w:pPr>
      <w:r>
        <w:rPr>
          <w:rFonts w:ascii="Calibri" w:hAnsi="Calibri"/>
          <w:b w:val="0"/>
          <w:i w:val="0"/>
          <w:sz w:val="22"/>
        </w:rPr>
        <w:t>Security headers — CSP, HSTS, X-Frame-Options, X-Content-Type-Options, Referrer-Policy, Permissions-Policy.</w:t>
      </w:r>
    </w:p>
    <w:p>
      <w:pPr>
        <w:pStyle w:val="ListNumber"/>
      </w:pPr>
      <w:r>
        <w:rPr>
          <w:rFonts w:ascii="Calibri" w:hAnsi="Calibri"/>
          <w:b w:val="0"/>
          <w:i w:val="0"/>
          <w:sz w:val="22"/>
        </w:rPr>
        <w:t>Public disclosure surface — robots.txt, sitemap.xml, .well-known/security.txt, humans.txt.</w:t>
      </w:r>
    </w:p>
    <w:p>
      <w:pPr>
        <w:pStyle w:val="ListNumber"/>
      </w:pPr>
      <w:r>
        <w:rPr>
          <w:rFonts w:ascii="Calibri" w:hAnsi="Calibri"/>
          <w:b w:val="0"/>
          <w:i w:val="0"/>
          <w:sz w:val="22"/>
        </w:rPr>
        <w:t>Forum Standaardisatie compliance — "pas toe of leg uit" baseline (DNSSEC, IPv6, TLS-NCSC, HTTPS, HSTS, etc.).</w:t>
      </w:r>
    </w:p>
    <w:p>
      <w:pPr>
        <w:pStyle w:val="ListNumber"/>
      </w:pPr>
      <w:r>
        <w:rPr>
          <w:rFonts w:ascii="Calibri" w:hAnsi="Calibri"/>
          <w:b w:val="0"/>
          <w:i w:val="0"/>
          <w:sz w:val="22"/>
        </w:rPr>
        <w:t>Government tracker presence — Belastingdienst is contractually obligated to follow specific privacy rules; any consumer-tracker (Google Analytics, Meta Pixel, Hotjar, etc.) on a government site is itself a finding.</w:t>
      </w:r>
    </w:p>
    <w:p>
      <w:pPr>
        <w:spacing w:before="360"/>
      </w:pPr>
      <w:r>
        <w:rPr>
          <w:rFonts w:ascii="Calibri" w:hAnsi="Calibri"/>
          <w:b/>
          <w:i w:val="0"/>
          <w:color w:val="1F3A5F"/>
          <w:sz w:val="32"/>
        </w:rPr>
        <w:t>What I will NOT do</w:t>
      </w:r>
    </w:p>
    <w:p>
      <w:pPr>
        <w:pStyle w:val="ListBullet"/>
      </w:pPr>
      <w:r>
        <w:rPr>
          <w:rFonts w:ascii="Calibri" w:hAnsi="Calibri"/>
          <w:b w:val="0"/>
          <w:i w:val="0"/>
          <w:sz w:val="22"/>
        </w:rPr>
        <w:t>No fuzzing of API endpoints.</w:t>
      </w:r>
    </w:p>
    <w:p>
      <w:pPr>
        <w:pStyle w:val="ListBullet"/>
      </w:pPr>
      <w:r>
        <w:rPr>
          <w:rFonts w:ascii="Calibri" w:hAnsi="Calibri"/>
          <w:b w:val="0"/>
          <w:i w:val="0"/>
          <w:sz w:val="22"/>
        </w:rPr>
        <w:t>No login attempts (no test account; would compromise scope anyway).</w:t>
      </w:r>
    </w:p>
    <w:p>
      <w:pPr>
        <w:pStyle w:val="ListBullet"/>
      </w:pPr>
      <w:r>
        <w:rPr>
          <w:rFonts w:ascii="Calibri" w:hAnsi="Calibri"/>
          <w:b w:val="0"/>
          <w:i w:val="0"/>
          <w:sz w:val="22"/>
        </w:rPr>
        <w:t>No directory enumeration / brute force.</w:t>
      </w:r>
    </w:p>
    <w:p>
      <w:pPr>
        <w:pStyle w:val="ListBullet"/>
      </w:pPr>
      <w:r>
        <w:rPr>
          <w:rFonts w:ascii="Calibri" w:hAnsi="Calibri"/>
          <w:b w:val="0"/>
          <w:i w:val="0"/>
          <w:sz w:val="22"/>
        </w:rPr>
        <w:t>No port scans against government infrastructure.</w:t>
      </w:r>
    </w:p>
    <w:p>
      <w:pPr>
        <w:pStyle w:val="ListBullet"/>
      </w:pPr>
      <w:r>
        <w:rPr>
          <w:rFonts w:ascii="Calibri" w:hAnsi="Calibri"/>
          <w:b w:val="0"/>
          <w:i w:val="0"/>
          <w:sz w:val="22"/>
        </w:rPr>
        <w:t>No SQL/XSS/SSRF probing.</w:t>
      </w:r>
    </w:p>
    <w:p>
      <w:pPr>
        <w:pStyle w:val="ListBullet"/>
      </w:pPr>
      <w:r>
        <w:rPr>
          <w:rFonts w:ascii="Calibri" w:hAnsi="Calibri"/>
          <w:b w:val="0"/>
          <w:i w:val="0"/>
          <w:sz w:val="22"/>
        </w:rPr>
        <w:t>No interaction with Mijn Belastingdienst (the authenticated portal).</w:t>
      </w:r>
    </w:p>
    <w:p>
      <w:pPr>
        <w:pStyle w:val="ListBullet"/>
      </w:pPr>
      <w:r>
        <w:rPr>
          <w:rFonts w:ascii="Calibri" w:hAnsi="Calibri"/>
          <w:b w:val="0"/>
          <w:i w:val="0"/>
          <w:sz w:val="22"/>
        </w:rPr>
        <w:t>No collection of personal data.</w:t>
      </w:r>
    </w:p>
    <w:p>
      <w:r>
        <w:rPr>
          <w:rFonts w:ascii="Calibri" w:hAnsi="Calibri"/>
          <w:b w:val="0"/>
          <w:i w:val="0"/>
          <w:sz w:val="22"/>
        </w:rPr>
        <w:t>The article angle: "government says X about privacy/accessibility, government's website does Y." Everything below evidences that comparison or refutes the suspicion.</w:t>
      </w:r>
    </w:p>
    <w:p>
      <w:pPr>
        <w:spacing w:before="600"/>
      </w:pPr>
      <w:r>
        <w:rPr>
          <w:rFonts w:ascii="Calibri" w:hAnsi="Calibri"/>
          <w:b/>
          <w:i w:val="0"/>
          <w:sz w:val="28"/>
        </w:rPr>
        <w:t>Reproduction notes</w:t>
      </w:r>
    </w:p>
    <w:p>
      <w:r>
        <w:rPr>
          <w:rFonts w:ascii="Calibri" w:hAnsi="Calibri"/>
          <w:b w:val="0"/>
          <w:i w:val="0"/>
          <w:sz w:val="22"/>
        </w:rPr>
        <w:t xml:space="preserve">All claims in this document are reproducible from public sources. The DNS lookups can be re-run with </w:t>
      </w:r>
      <w:r>
        <w:rPr>
          <w:rFonts w:ascii="Consolas" w:hAnsi="Consolas" w:cs="Consolas" w:eastAsia="Consolas"/>
          <w:b w:val="0"/>
          <w:i w:val="0"/>
          <w:sz w:val="20"/>
          <w:shd w:val="clear" w:fill="F3F3F3"/>
        </w:rPr>
        <w:t>dig</w:t>
      </w:r>
      <w:r>
        <w:rPr>
          <w:rFonts w:ascii="Calibri" w:hAnsi="Calibri"/>
          <w:b w:val="0"/>
          <w:i w:val="0"/>
          <w:sz w:val="22"/>
        </w:rPr>
        <w:t xml:space="preserve">. The HTTP responses are what any browser receives. The cookies are visible in any browser's developer tools. The cookieverklaring text is published on the live site. The browser-driven first-visit capture can be re-executed with the Playwright script </w:t>
      </w:r>
      <w:r>
        <w:rPr>
          <w:rFonts w:ascii="Consolas" w:hAnsi="Consolas" w:cs="Consolas" w:eastAsia="Consolas"/>
          <w:b w:val="0"/>
          <w:i w:val="0"/>
          <w:sz w:val="20"/>
          <w:shd w:val="clear" w:fill="F3F3F3"/>
        </w:rPr>
        <w:t>scripts/capture_homepage.py</w:t>
      </w:r>
      <w:r>
        <w:rPr>
          <w:rFonts w:ascii="Calibri" w:hAnsi="Calibri"/>
          <w:b w:val="0"/>
          <w:i w:val="0"/>
          <w:sz w:val="22"/>
        </w:rPr>
        <w:t xml:space="preserve"> in the audit workspace. No credentials, no login attempts, no API fuzzing, no port scanning of government infrastructure was used.</w:t>
      </w:r>
    </w:p>
    <w:p>
      <w:pPr>
        <w:spacing w:before="400"/>
      </w:pPr>
      <w:r>
        <w:rPr>
          <w:rFonts w:ascii="Calibri" w:hAnsi="Calibri"/>
          <w:b w:val="0"/>
          <w:i/>
          <w:color w:val="666666"/>
          <w:sz w:val="20"/>
        </w:rPr>
        <w:t>Full evidence package (HAR exports, screenshots, DNS records, raw HTTP traces, archived cookieverklaring and privacy verklaring HTML) is available on request.</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