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8D1D" w14:textId="77777777" w:rsidR="00BA4AAF" w:rsidRDefault="00000000">
      <w:r>
        <w:rPr>
          <w:b/>
          <w:color w:val="1F2A44"/>
          <w:sz w:val="56"/>
        </w:rPr>
        <w:t>CRU2026</w:t>
      </w:r>
    </w:p>
    <w:p w14:paraId="152B5739" w14:textId="77777777" w:rsidR="00BA4AAF" w:rsidRDefault="00000000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34D90DEF" w14:textId="77777777">
        <w:tc>
          <w:tcPr>
            <w:tcW w:w="3118" w:type="dxa"/>
          </w:tcPr>
          <w:p w14:paraId="3ABDD656" w14:textId="77777777" w:rsidR="00BA4AAF" w:rsidRDefault="00000000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1FD476AA" w14:textId="77777777" w:rsidR="00BA4AAF" w:rsidRDefault="00000000">
            <w:r>
              <w:rPr>
                <w:color w:val="1F2A44"/>
              </w:rPr>
              <w:t>Mateusz Mazur</w:t>
            </w:r>
          </w:p>
        </w:tc>
      </w:tr>
      <w:tr w:rsidR="00BA4AAF" w14:paraId="78609B12" w14:textId="77777777">
        <w:tc>
          <w:tcPr>
            <w:tcW w:w="3118" w:type="dxa"/>
          </w:tcPr>
          <w:p w14:paraId="05F849D1" w14:textId="77777777" w:rsidR="00BA4AAF" w:rsidRDefault="00000000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21348F0D" w14:textId="72CF2077" w:rsidR="00BA4AAF" w:rsidRDefault="00C041B4">
            <w:r>
              <w:t>0.2</w:t>
            </w:r>
          </w:p>
        </w:tc>
      </w:tr>
      <w:tr w:rsidR="00BA4AAF" w14:paraId="233FC68A" w14:textId="77777777">
        <w:tc>
          <w:tcPr>
            <w:tcW w:w="3118" w:type="dxa"/>
          </w:tcPr>
          <w:p w14:paraId="2D29E7F8" w14:textId="77777777" w:rsidR="00BA4AAF" w:rsidRDefault="00000000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3BB4D442" w14:textId="77777777" w:rsidR="00BA4AAF" w:rsidRDefault="00000000">
            <w:proofErr w:type="gramStart"/>
            <w:r>
              <w:rPr>
                <w:color w:val="666666"/>
              </w:rPr>
              <w:t>27.08.2026  –  31.08.2026</w:t>
            </w:r>
            <w:proofErr w:type="gramEnd"/>
          </w:p>
        </w:tc>
      </w:tr>
      <w:tr w:rsidR="00BA4AAF" w14:paraId="30E20975" w14:textId="77777777">
        <w:tc>
          <w:tcPr>
            <w:tcW w:w="3118" w:type="dxa"/>
          </w:tcPr>
          <w:p w14:paraId="60B05873" w14:textId="77777777" w:rsidR="00BA4AAF" w:rsidRDefault="00000000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683E1615" w14:textId="77777777" w:rsidR="00BA4AAF" w:rsidRDefault="004C2E11">
            <w:r>
              <w:rPr>
                <w:color w:val="666666"/>
              </w:rPr>
              <w:t>31.08.2026</w:t>
            </w:r>
          </w:p>
        </w:tc>
      </w:tr>
    </w:tbl>
    <w:p w14:paraId="6A91A192" w14:textId="77777777" w:rsidR="00BA4AAF" w:rsidRDefault="00BA4AAF"/>
    <w:p w14:paraId="6FF05699" w14:textId="77777777" w:rsidR="00BA4AAF" w:rsidRDefault="00000000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72370F62" w14:textId="77777777" w:rsidR="00BA4AAF" w:rsidRDefault="00000000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7"/>
        <w:gridCol w:w="2481"/>
        <w:gridCol w:w="1568"/>
        <w:gridCol w:w="3580"/>
      </w:tblGrid>
      <w:tr w:rsidR="00BA4AAF" w14:paraId="3E1C5CC0" w14:textId="77777777">
        <w:tc>
          <w:tcPr>
            <w:tcW w:w="1247" w:type="dxa"/>
            <w:shd w:val="clear" w:color="auto" w:fill="2B57A6"/>
          </w:tcPr>
          <w:p w14:paraId="455620B5" w14:textId="77777777" w:rsidR="00BA4AAF" w:rsidRDefault="00000000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551" w:type="dxa"/>
            <w:shd w:val="clear" w:color="auto" w:fill="2B57A6"/>
          </w:tcPr>
          <w:p w14:paraId="14318E35" w14:textId="77777777" w:rsidR="00BA4AAF" w:rsidRDefault="00000000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87" w:type="dxa"/>
            <w:shd w:val="clear" w:color="auto" w:fill="2B57A6"/>
          </w:tcPr>
          <w:p w14:paraId="4C29418C" w14:textId="77777777" w:rsidR="00BA4AAF" w:rsidRDefault="00000000">
            <w:r>
              <w:rPr>
                <w:b/>
                <w:color w:val="FFFFFF"/>
              </w:rPr>
              <w:t>Data</w:t>
            </w:r>
          </w:p>
        </w:tc>
        <w:tc>
          <w:tcPr>
            <w:tcW w:w="3685" w:type="dxa"/>
            <w:shd w:val="clear" w:color="auto" w:fill="2B57A6"/>
          </w:tcPr>
          <w:p w14:paraId="65C47DD6" w14:textId="77777777" w:rsidR="00BA4AAF" w:rsidRDefault="00000000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BA4AAF" w14:paraId="51870B9E" w14:textId="77777777">
        <w:tc>
          <w:tcPr>
            <w:tcW w:w="1247" w:type="dxa"/>
          </w:tcPr>
          <w:p w14:paraId="611EFBB4" w14:textId="6A1C8E38" w:rsidR="00BA4AAF" w:rsidRDefault="006C0537">
            <w:r>
              <w:t>0.2</w:t>
            </w:r>
          </w:p>
        </w:tc>
        <w:tc>
          <w:tcPr>
            <w:tcW w:w="2551" w:type="dxa"/>
          </w:tcPr>
          <w:p w14:paraId="7CAB0CF1" w14:textId="77777777" w:rsidR="00BA4AAF" w:rsidRDefault="00492984">
            <w:r>
              <w:rPr>
                <w:color w:val="666666"/>
              </w:rPr>
              <w:t>27.08.2026 - 31.08.2026</w:t>
            </w:r>
          </w:p>
        </w:tc>
        <w:tc>
          <w:tcPr>
            <w:tcW w:w="1587" w:type="dxa"/>
          </w:tcPr>
          <w:p w14:paraId="491C709D" w14:textId="77777777" w:rsidR="00BA4AAF" w:rsidRDefault="004C2E11">
            <w:r>
              <w:rPr>
                <w:color w:val="666666"/>
              </w:rPr>
              <w:t>31.08.2026</w:t>
            </w:r>
          </w:p>
        </w:tc>
        <w:tc>
          <w:tcPr>
            <w:tcW w:w="3685" w:type="dxa"/>
          </w:tcPr>
          <w:p w14:paraId="631902A3" w14:textId="2B650612" w:rsidR="00BA4AAF" w:rsidRDefault="00000000">
            <w:proofErr w:type="spellStart"/>
            <w:r>
              <w:rPr>
                <w:color w:val="1F2A44"/>
              </w:rPr>
              <w:t>Zmiana kierunku: własna baza danych i migracja danych historycznych ze starego systemu. Przejęty komplet dokumentów umów z serwera w Bytomiu.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51870B9E" w14:textId="77777777">
        <w:tc>
          <w:tcPr>
            <w:tcW w:w="1247" w:type="dxa"/>
          </w:tcPr>
          <w:p w14:paraId="611EFBB4" w14:textId="6A1C8E38" w:rsidR="00BA4AAF" w:rsidRDefault="006C0537">
            <w:r>
              <w:t>0.1</w:t>
            </w:r>
          </w:p>
        </w:tc>
        <w:tc>
          <w:tcPr>
            <w:tcW w:w="2551" w:type="dxa"/>
          </w:tcPr>
          <w:p w14:paraId="7CAB0CF1" w14:textId="77777777" w:rsidR="00BA4AAF" w:rsidRDefault="00492984">
            <w:r>
              <w:rPr>
                <w:color w:val="666666"/>
              </w:rPr>
              <w:t>15.07.2026 - 31.07.2026</w:t>
            </w:r>
          </w:p>
        </w:tc>
        <w:tc>
          <w:tcPr>
            <w:tcW w:w="1587" w:type="dxa"/>
          </w:tcPr>
          <w:p w14:paraId="491C709D" w14:textId="77777777" w:rsidR="00BA4AAF" w:rsidRDefault="004C2E11">
            <w:r>
              <w:rPr>
                <w:color w:val="666666"/>
              </w:rPr>
              <w:t>31</w:t>
            </w:r>
            <w:r w:rsidR="00492984">
              <w:rPr>
                <w:color w:val="666666"/>
              </w:rPr>
              <w:t>.07.2026</w:t>
            </w:r>
          </w:p>
        </w:tc>
        <w:tc>
          <w:tcPr>
            <w:tcW w:w="3685" w:type="dxa"/>
          </w:tcPr>
          <w:p w14:paraId="631902A3" w14:textId="2B650612" w:rsidR="00BA4AAF" w:rsidRDefault="00000000">
            <w:proofErr w:type="spellStart"/>
            <w:r>
              <w:rPr>
                <w:color w:val="1F2A44"/>
              </w:rPr>
              <w:t>Utworzenie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projektu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dokumentacji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szkieletu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aplikacji</w:t>
            </w:r>
            <w:proofErr w:type="spellEnd"/>
            <w:r>
              <w:rPr>
                <w:color w:val="1F2A44"/>
              </w:rPr>
              <w:t xml:space="preserve">. </w:t>
            </w:r>
            <w:proofErr w:type="spellStart"/>
            <w:r>
              <w:rPr>
                <w:color w:val="1F2A44"/>
              </w:rPr>
              <w:t>Pełny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audyt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istniejącego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systemu</w:t>
            </w:r>
            <w:proofErr w:type="spellEnd"/>
            <w:r>
              <w:rPr>
                <w:color w:val="1F2A44"/>
              </w:rPr>
              <w:t xml:space="preserve"> legacy „AMDS CRU” (10 </w:t>
            </w:r>
            <w:proofErr w:type="spellStart"/>
            <w:r>
              <w:rPr>
                <w:color w:val="1F2A44"/>
              </w:rPr>
              <w:t>modułów</w:t>
            </w:r>
            <w:proofErr w:type="spellEnd"/>
            <w:r>
              <w:rPr>
                <w:color w:val="1F2A44"/>
              </w:rPr>
              <w:t xml:space="preserve">, model </w:t>
            </w:r>
            <w:proofErr w:type="spellStart"/>
            <w:r>
              <w:rPr>
                <w:color w:val="1F2A44"/>
              </w:rPr>
              <w:t>umowy</w:t>
            </w:r>
            <w:proofErr w:type="spellEnd"/>
            <w:r>
              <w:rPr>
                <w:color w:val="1F2A44"/>
              </w:rPr>
              <w:t xml:space="preserve"> z 34 </w:t>
            </w:r>
            <w:proofErr w:type="spellStart"/>
            <w:r>
              <w:rPr>
                <w:color w:val="1F2A44"/>
              </w:rPr>
              <w:t>polami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komplet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słowników</w:t>
            </w:r>
            <w:proofErr w:type="spellEnd"/>
            <w:r>
              <w:rPr>
                <w:color w:val="1F2A44"/>
              </w:rPr>
              <w:t xml:space="preserve">). </w:t>
            </w:r>
            <w:proofErr w:type="spellStart"/>
            <w:r>
              <w:rPr>
                <w:color w:val="1F2A44"/>
              </w:rPr>
              <w:t>Zbudowany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szkielet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repliki</w:t>
            </w:r>
            <w:proofErr w:type="spellEnd"/>
            <w:r>
              <w:rPr>
                <w:color w:val="1F2A44"/>
              </w:rPr>
              <w:t xml:space="preserve">: </w:t>
            </w:r>
            <w:proofErr w:type="spellStart"/>
            <w:r>
              <w:rPr>
                <w:color w:val="1F2A44"/>
              </w:rPr>
              <w:t>natywne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logowanie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moduł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Umowy</w:t>
            </w:r>
            <w:proofErr w:type="spellEnd"/>
            <w:r>
              <w:rPr>
                <w:color w:val="1F2A44"/>
              </w:rPr>
              <w:t xml:space="preserve"> (</w:t>
            </w:r>
            <w:proofErr w:type="spellStart"/>
            <w:r>
              <w:rPr>
                <w:color w:val="1F2A44"/>
              </w:rPr>
              <w:t>lista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wyszukiwarka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odwzorowująca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filtry</w:t>
            </w:r>
            <w:proofErr w:type="spellEnd"/>
            <w:r>
              <w:rPr>
                <w:color w:val="1F2A44"/>
              </w:rPr>
              <w:t xml:space="preserve"> legacy, </w:t>
            </w:r>
            <w:proofErr w:type="spellStart"/>
            <w:r>
              <w:rPr>
                <w:color w:val="1F2A44"/>
              </w:rPr>
              <w:t>podgląd</w:t>
            </w:r>
            <w:proofErr w:type="spellEnd"/>
            <w:r>
              <w:rPr>
                <w:color w:val="1F2A44"/>
              </w:rPr>
              <w:t xml:space="preserve"> 34 </w:t>
            </w:r>
            <w:proofErr w:type="spellStart"/>
            <w:r>
              <w:rPr>
                <w:color w:val="1F2A44"/>
              </w:rPr>
              <w:t>pól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wybór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widocznych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kolumn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sygnalizacja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zbliżającego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się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końca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umowy</w:t>
            </w:r>
            <w:proofErr w:type="spellEnd"/>
            <w:r>
              <w:rPr>
                <w:color w:val="1F2A44"/>
              </w:rPr>
              <w:t xml:space="preserve">), </w:t>
            </w:r>
            <w:proofErr w:type="spellStart"/>
            <w:r>
              <w:rPr>
                <w:color w:val="1F2A44"/>
              </w:rPr>
              <w:t>moduł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Projekty</w:t>
            </w:r>
            <w:proofErr w:type="spellEnd"/>
            <w:r>
              <w:rPr>
                <w:color w:val="1F2A44"/>
              </w:rPr>
              <w:t xml:space="preserve"> z </w:t>
            </w:r>
            <w:proofErr w:type="spellStart"/>
            <w:r>
              <w:rPr>
                <w:color w:val="1F2A44"/>
              </w:rPr>
              <w:t>obiegiem</w:t>
            </w:r>
            <w:proofErr w:type="spellEnd"/>
            <w:r>
              <w:rPr>
                <w:color w:val="1F2A44"/>
              </w:rPr>
              <w:t xml:space="preserve"> FAU </w:t>
            </w:r>
            <w:proofErr w:type="spellStart"/>
            <w:r>
              <w:rPr>
                <w:color w:val="1F2A44"/>
              </w:rPr>
              <w:t>oraz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warstwa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pośrednia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pliki</w:t>
            </w:r>
            <w:proofErr w:type="spellEnd"/>
            <w:r>
              <w:rPr>
                <w:color w:val="1F2A44"/>
              </w:rPr>
              <w:t xml:space="preserve">. 17.07.2026 </w:t>
            </w:r>
            <w:proofErr w:type="spellStart"/>
            <w:r>
              <w:rPr>
                <w:color w:val="1F2A44"/>
              </w:rPr>
              <w:t>zmiana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kierunku</w:t>
            </w:r>
            <w:proofErr w:type="spellEnd"/>
            <w:r>
              <w:rPr>
                <w:color w:val="1F2A44"/>
              </w:rPr>
              <w:t xml:space="preserve">: </w:t>
            </w:r>
            <w:proofErr w:type="spellStart"/>
            <w:r>
              <w:rPr>
                <w:color w:val="1F2A44"/>
              </w:rPr>
              <w:t>rezygnacja</w:t>
            </w:r>
            <w:proofErr w:type="spellEnd"/>
            <w:r>
              <w:rPr>
                <w:color w:val="1F2A44"/>
              </w:rPr>
              <w:t xml:space="preserve"> z </w:t>
            </w:r>
            <w:proofErr w:type="spellStart"/>
            <w:r>
              <w:rPr>
                <w:color w:val="1F2A44"/>
              </w:rPr>
              <w:t>przepisywania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systemu</w:t>
            </w:r>
            <w:proofErr w:type="spellEnd"/>
            <w:r>
              <w:rPr>
                <w:color w:val="1F2A44"/>
              </w:rPr>
              <w:t xml:space="preserve"> od </w:t>
            </w:r>
            <w:proofErr w:type="spellStart"/>
            <w:r>
              <w:rPr>
                <w:color w:val="1F2A44"/>
              </w:rPr>
              <w:t>zera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rzecz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dołożenia</w:t>
            </w:r>
            <w:proofErr w:type="spellEnd"/>
            <w:r>
              <w:rPr>
                <w:color w:val="1F2A44"/>
              </w:rPr>
              <w:t xml:space="preserve"> do legacy </w:t>
            </w:r>
            <w:proofErr w:type="spellStart"/>
            <w:r>
              <w:rPr>
                <w:color w:val="1F2A44"/>
              </w:rPr>
              <w:t>jednej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funkcji</w:t>
            </w:r>
            <w:proofErr w:type="spellEnd"/>
            <w:r>
              <w:rPr>
                <w:color w:val="1F2A44"/>
              </w:rPr>
              <w:t xml:space="preserve"> </w:t>
            </w:r>
            <w:r w:rsidR="00E4653E">
              <w:rPr>
                <w:color w:val="1F2A44"/>
              </w:rPr>
              <w:t>-</w:t>
            </w:r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masowego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podpisywania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umów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przez</w:t>
            </w:r>
            <w:proofErr w:type="spellEnd"/>
            <w:r>
              <w:rPr>
                <w:color w:val="1F2A44"/>
              </w:rPr>
              <w:t xml:space="preserve"> Adobe Acrobat Sign; </w:t>
            </w:r>
            <w:proofErr w:type="spellStart"/>
            <w:r>
              <w:rPr>
                <w:color w:val="1F2A44"/>
              </w:rPr>
              <w:t>zatwierdzona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architektura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hostingu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zasady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bezpiecznego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zapisu</w:t>
            </w:r>
            <w:proofErr w:type="spellEnd"/>
            <w:r>
              <w:rPr>
                <w:color w:val="1F2A44"/>
              </w:rPr>
              <w:t xml:space="preserve"> do </w:t>
            </w:r>
            <w:proofErr w:type="spellStart"/>
            <w:r>
              <w:rPr>
                <w:color w:val="1F2A44"/>
              </w:rPr>
              <w:t>bazy</w:t>
            </w:r>
            <w:proofErr w:type="spellEnd"/>
            <w:r>
              <w:rPr>
                <w:color w:val="1F2A44"/>
              </w:rPr>
              <w:t xml:space="preserve"> legacy </w:t>
            </w:r>
            <w:proofErr w:type="spellStart"/>
            <w:r>
              <w:rPr>
                <w:color w:val="1F2A44"/>
              </w:rPr>
              <w:t>oraz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nowy</w:t>
            </w:r>
            <w:proofErr w:type="spellEnd"/>
            <w:r>
              <w:rPr>
                <w:color w:val="1F2A44"/>
              </w:rPr>
              <w:t xml:space="preserve"> plan </w:t>
            </w:r>
            <w:proofErr w:type="spellStart"/>
            <w:r>
              <w:rPr>
                <w:color w:val="1F2A44"/>
              </w:rPr>
              <w:t>faz</w:t>
            </w:r>
            <w:proofErr w:type="spellEnd"/>
            <w:r>
              <w:rPr>
                <w:color w:val="1F2A44"/>
              </w:rPr>
              <w:t xml:space="preserve">. </w:t>
            </w:r>
            <w:proofErr w:type="spellStart"/>
            <w:r>
              <w:rPr>
                <w:color w:val="1F2A44"/>
              </w:rPr>
              <w:t>Kierunek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koniec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okresu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doprecyzowany</w:t>
            </w:r>
            <w:proofErr w:type="spellEnd"/>
            <w:r>
              <w:rPr>
                <w:color w:val="1F2A44"/>
              </w:rPr>
              <w:t xml:space="preserve">: </w:t>
            </w:r>
            <w:proofErr w:type="spellStart"/>
            <w:r>
              <w:rPr>
                <w:color w:val="1F2A44"/>
              </w:rPr>
              <w:t>pliki</w:t>
            </w:r>
            <w:proofErr w:type="spellEnd"/>
            <w:r>
              <w:rPr>
                <w:color w:val="1F2A44"/>
              </w:rPr>
              <w:t xml:space="preserve"> .</w:t>
            </w:r>
            <w:proofErr w:type="spellStart"/>
            <w:r>
              <w:rPr>
                <w:color w:val="1F2A44"/>
              </w:rPr>
              <w:t>php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istniejącej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aplikacji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zostają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nadpisane</w:t>
            </w:r>
            <w:proofErr w:type="spellEnd"/>
            <w:r>
              <w:rPr>
                <w:color w:val="1F2A44"/>
              </w:rPr>
              <w:t xml:space="preserve">, </w:t>
            </w:r>
            <w:proofErr w:type="gramStart"/>
            <w:r>
              <w:rPr>
                <w:color w:val="1F2A44"/>
              </w:rPr>
              <w:t>a</w:t>
            </w:r>
            <w:proofErr w:type="gramEnd"/>
            <w:r>
              <w:rPr>
                <w:color w:val="1F2A44"/>
              </w:rPr>
              <w:t xml:space="preserve"> ich </w:t>
            </w:r>
            <w:proofErr w:type="spellStart"/>
            <w:r>
              <w:rPr>
                <w:color w:val="1F2A44"/>
              </w:rPr>
              <w:t>funkcje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napisane</w:t>
            </w:r>
            <w:proofErr w:type="spellEnd"/>
            <w:r>
              <w:rPr>
                <w:color w:val="1F2A44"/>
              </w:rPr>
              <w:t xml:space="preserve"> od </w:t>
            </w:r>
            <w:proofErr w:type="spellStart"/>
            <w:r>
              <w:rPr>
                <w:color w:val="1F2A44"/>
              </w:rPr>
              <w:t>nowa</w:t>
            </w:r>
            <w:proofErr w:type="spellEnd"/>
            <w:r>
              <w:rPr>
                <w:color w:val="1F2A44"/>
              </w:rPr>
              <w:t xml:space="preserve"> w Node.js – </w:t>
            </w:r>
            <w:proofErr w:type="spellStart"/>
            <w:r>
              <w:rPr>
                <w:color w:val="1F2A44"/>
              </w:rPr>
              <w:t>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tej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samej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bazie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tych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samych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plikach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umów</w:t>
            </w:r>
            <w:proofErr w:type="spellEnd"/>
            <w:r>
              <w:rPr>
                <w:color w:val="1F2A44"/>
              </w:rPr>
              <w:t xml:space="preserve">, bez </w:t>
            </w:r>
            <w:proofErr w:type="spellStart"/>
            <w:r>
              <w:rPr>
                <w:color w:val="1F2A44"/>
              </w:rPr>
              <w:lastRenderedPageBreak/>
              <w:t>migracji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danych</w:t>
            </w:r>
            <w:proofErr w:type="spellEnd"/>
            <w:r>
              <w:rPr>
                <w:color w:val="1F2A44"/>
              </w:rPr>
              <w:t>.</w:t>
            </w:r>
          </w:p>
        </w:tc>
      </w:tr>
    </w:tbl>
    <w:p w14:paraId="44D59586" w14:textId="77777777" w:rsidR="00BA4AAF" w:rsidRDefault="00BA4AAF"/>
    <w:p w14:paraId="50D60973" w14:textId="123E0EE3" w:rsidR="00BA4AAF" w:rsidRDefault="00000000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 w wersji 0.2</w:t>
      </w:r>
      <w:proofErr w:type="spellEnd"/>
      <w:proofErr w:type="spellStart"/>
      <w:proofErr w:type="spellEnd"/>
    </w:p>
    <w:p w14:paraId="3E355D77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204F6C28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71"/>
        <w:gridCol w:w="6885"/>
      </w:tblGrid>
      <w:tr w:rsidR="00BA4AAF" w14:paraId="4FF8D3B6" w14:textId="77777777">
        <w:tc>
          <w:tcPr>
            <w:tcW w:w="1984" w:type="dxa"/>
            <w:shd w:val="clear" w:color="auto" w:fill="EEF2F8"/>
          </w:tcPr>
          <w:p w14:paraId="21F510C7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51915864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04883E58" w14:textId="77777777">
        <w:tc>
          <w:tcPr>
            <w:tcW w:w="1984" w:type="dxa"/>
          </w:tcPr>
          <w:p w14:paraId="3B108875" w14:textId="77777777" w:rsidR="00BA4AAF" w:rsidRDefault="00000000">
            <w:r>
              <w:rPr>
                <w:color w:val="666666"/>
              </w:rPr>
              <w:t>Zmiana kierunku</w:t>
            </w:r>
          </w:p>
        </w:tc>
        <w:tc>
          <w:tcPr>
            <w:tcW w:w="7087" w:type="dxa"/>
          </w:tcPr>
          <w:p w14:paraId="044FCD6B" w14:textId="77777777" w:rsidR="00BA4AAF" w:rsidRDefault="00000000">
            <w:r>
              <w:rPr>
                <w:color w:val="666666"/>
              </w:rPr>
              <w:t>Aplikacja przestaje pracować na bazie starego systemu. Powstaje własna baza danych, a dane historyczne są do niej jednorazowo przenoszone. Powód nie jest kwestią preferencji: stary system stoi na wersji bazy z 2013 roku, z którą współczesne narzędzia programistyczne nie potrafią się połączyć.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04883E58" w14:textId="77777777">
        <w:tc>
          <w:tcPr>
            <w:tcW w:w="1984" w:type="dxa"/>
          </w:tcPr>
          <w:p w14:paraId="3B108875" w14:textId="77777777" w:rsidR="00BA4AAF" w:rsidRDefault="00000000">
            <w:r>
              <w:rPr>
                <w:color w:val="666666"/>
              </w:rPr>
              <w:t>Zmiana kierunku</w:t>
            </w:r>
          </w:p>
        </w:tc>
        <w:tc>
          <w:tcPr>
            <w:tcW w:w="7087" w:type="dxa"/>
          </w:tcPr>
          <w:p w14:paraId="044FCD6B" w14:textId="77777777" w:rsidR="00BA4AAF" w:rsidRDefault="00000000">
            <w:r>
              <w:rPr>
                <w:color w:val="666666"/>
              </w:rPr>
              <w:t>Warstwa aplikacji ujednolicona do jednej technologii zamiast dwóch osobnych części - mniej ruchomych elementów do utrzymania w przyszłości.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04883E58" w14:textId="77777777">
        <w:tc>
          <w:tcPr>
            <w:tcW w:w="1984" w:type="dxa"/>
          </w:tcPr>
          <w:p w14:paraId="3B108875" w14:textId="77777777" w:rsidR="00BA4AAF" w:rsidRDefault="00000000">
            <w:r>
              <w:rPr>
                <w:color w:val="666666"/>
              </w:rPr>
              <w:t>Analiza</w:t>
            </w:r>
          </w:p>
        </w:tc>
        <w:tc>
          <w:tcPr>
            <w:tcW w:w="7087" w:type="dxa"/>
          </w:tcPr>
          <w:p w14:paraId="044FCD6B" w14:textId="77777777" w:rsidR="00BA4AAF" w:rsidRDefault="00000000">
            <w:r>
              <w:rPr>
                <w:color w:val="666666"/>
              </w:rPr>
              <w:t>Otrzymano pełny zrzut bazy starego systemu (45,7 MB, 35 tabel). Zamknął trzy pytania, które wcześniej blokowały wycenę prac.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04883E58" w14:textId="77777777">
        <w:tc>
          <w:tcPr>
            <w:tcW w:w="1984" w:type="dxa"/>
          </w:tcPr>
          <w:p w14:paraId="3B108875" w14:textId="77777777" w:rsidR="00BA4AAF" w:rsidRDefault="00000000">
            <w:r>
              <w:rPr>
                <w:color w:val="666666"/>
              </w:rPr>
              <w:t>Analiza</w:t>
            </w:r>
          </w:p>
        </w:tc>
        <w:tc>
          <w:tcPr>
            <w:tcW w:w="7087" w:type="dxa"/>
          </w:tcPr>
          <w:p w14:paraId="044FCD6B" w14:textId="77777777" w:rsidR="00BA4AAF" w:rsidRDefault="00000000">
            <w:r>
              <w:rPr>
                <w:color w:val="666666"/>
              </w:rPr>
              <w:t>Wyjaśniono komunikat o braku dostępu na ośmiu z dziesięciu modułów starego systemu: widoczność jest przydzielana punktowo, a konto użyte do audytu nie miało nadanych uprawnień. Zakres tych modułów jest już znany ze zrzutu bazy i daje się wycenić.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04883E58" w14:textId="77777777">
        <w:tc>
          <w:tcPr>
            <w:tcW w:w="1984" w:type="dxa"/>
          </w:tcPr>
          <w:p w14:paraId="3B108875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044FCD6B" w14:textId="77777777" w:rsidR="00BA4AAF" w:rsidRDefault="00000000">
            <w:r>
              <w:rPr>
                <w:color w:val="666666"/>
              </w:rPr>
              <w:t>Środowisko bazy danych uruchamiane lokalnie bez uprawnień administratora - development nie czeka na zgłoszenia do działu IT.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04883E58" w14:textId="77777777">
        <w:tc>
          <w:tcPr>
            <w:tcW w:w="1984" w:type="dxa"/>
          </w:tcPr>
          <w:p w14:paraId="3B108875" w14:textId="77777777" w:rsidR="00BA4AAF" w:rsidRDefault="00000000">
            <w:r>
              <w:rPr>
                <w:color w:val="666666"/>
              </w:rPr>
              <w:t>Poprawka błędu</w:t>
            </w:r>
          </w:p>
        </w:tc>
        <w:tc>
          <w:tcPr>
            <w:tcW w:w="7087" w:type="dxa"/>
          </w:tcPr>
          <w:p w14:paraId="044FCD6B" w14:textId="77777777" w:rsidR="00BA4AAF" w:rsidRDefault="00000000">
            <w:r>
              <w:rPr>
                <w:color w:val="666666"/>
              </w:rPr>
              <w:t>Naprawiono zastaną wadę konfiguracji projektu, przez którą jeden z kroków budowania aplikacji nigdy nie mógł się w tym repozytorium wykonać.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5D3150F6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Rejestr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umów</w:t>
      </w:r>
      <w:proofErr w:type="spellEnd"/>
    </w:p>
    <w:p w14:paraId="47FBDC56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Dodawanie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wyszukiwanie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filtrowanie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umów</w:t>
      </w:r>
      <w:proofErr w:type="spellEnd"/>
      <w:r>
        <w:rPr>
          <w:i/>
          <w:color w:val="666666"/>
          <w:sz w:val="18"/>
        </w:rPr>
        <w:t xml:space="preserve">; </w:t>
      </w:r>
      <w:proofErr w:type="spellStart"/>
      <w:r>
        <w:rPr>
          <w:i/>
          <w:color w:val="666666"/>
          <w:sz w:val="18"/>
        </w:rPr>
        <w:t>metadane</w:t>
      </w:r>
      <w:proofErr w:type="spellEnd"/>
      <w:r>
        <w:rPr>
          <w:i/>
          <w:color w:val="666666"/>
          <w:sz w:val="18"/>
        </w:rPr>
        <w:t xml:space="preserve">, statusy, </w:t>
      </w:r>
      <w:proofErr w:type="spellStart"/>
      <w:r>
        <w:rPr>
          <w:i/>
          <w:color w:val="666666"/>
          <w:sz w:val="18"/>
        </w:rPr>
        <w:t>powiązania</w:t>
      </w:r>
      <w:proofErr w:type="spellEnd"/>
      <w:r>
        <w:rPr>
          <w:i/>
          <w:color w:val="666666"/>
          <w:sz w:val="18"/>
        </w:rPr>
        <w:t xml:space="preserve"> z </w:t>
      </w:r>
      <w:proofErr w:type="spellStart"/>
      <w:r>
        <w:rPr>
          <w:i/>
          <w:color w:val="666666"/>
          <w:sz w:val="18"/>
        </w:rPr>
        <w:t>załącznikami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4"/>
        <w:gridCol w:w="6902"/>
      </w:tblGrid>
      <w:tr w:rsidR="00BA4AAF" w14:paraId="4078E0D1" w14:textId="77777777">
        <w:tc>
          <w:tcPr>
            <w:tcW w:w="1984" w:type="dxa"/>
            <w:shd w:val="clear" w:color="auto" w:fill="EEF2F8"/>
          </w:tcPr>
          <w:p w14:paraId="2440A975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5FB1BBA7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5ACBE829" w14:textId="77777777">
        <w:tc>
          <w:tcPr>
            <w:tcW w:w="1984" w:type="dxa"/>
          </w:tcPr>
          <w:p w14:paraId="1916D250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1B8F12AB" w14:textId="77777777" w:rsidR="00BA4AAF" w:rsidRDefault="00000000">
            <w:r>
              <w:rPr>
                <w:color w:val="666666"/>
              </w:rPr>
              <w:t>Model danych przepisany na nową bazę: 29 tabel odwzorowujących 35 tabel starego systemu, z zachowaniem oryginalnych numerów rekordów. Dzięki temu każdy rekord da się zestawić ze starym systemem aż do dnia przełączenia.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5ACBE829" w14:textId="77777777">
        <w:tc>
          <w:tcPr>
            <w:tcW w:w="1984" w:type="dxa"/>
          </w:tcPr>
          <w:p w14:paraId="1916D250" w14:textId="77777777" w:rsidR="00BA4AAF" w:rsidRDefault="00000000">
            <w:r>
              <w:rPr>
                <w:color w:val="666666"/>
              </w:rPr>
              <w:t>Poprawka błędu</w:t>
            </w:r>
          </w:p>
        </w:tc>
        <w:tc>
          <w:tcPr>
            <w:tcW w:w="7087" w:type="dxa"/>
          </w:tcPr>
          <w:p w14:paraId="1B8F12AB" w14:textId="77777777" w:rsidR="00BA4AAF" w:rsidRDefault="00000000">
            <w:r>
              <w:rPr>
                <w:color w:val="666666"/>
              </w:rPr>
              <w:t>Wyłapano trzy błędy w poprzednim modelu danych: lokalizacje są powiązaniem wielokrotnym (21 636 powiązań, które poprzedni model gubił po cichu), Projekty i Dział ryzyka to statusy umowy, a nie osobne rodzaje dokumentu, a 10 406 z 20 624 rekordów to aneksy powiązane z umową nadrzędną.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5ACBE829" w14:textId="77777777">
        <w:tc>
          <w:tcPr>
            <w:tcW w:w="1984" w:type="dxa"/>
          </w:tcPr>
          <w:p w14:paraId="1916D250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1B8F12AB" w14:textId="77777777" w:rsidR="00BA4AAF" w:rsidRDefault="00000000">
            <w:r>
              <w:rPr>
                <w:color w:val="666666"/>
              </w:rPr>
              <w:t>Listy i podglądy Umów oraz Projektów czytają dane z nowej bazy.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5ACBE829" w14:textId="77777777">
        <w:tc>
          <w:tcPr>
            <w:tcW w:w="1984" w:type="dxa"/>
          </w:tcPr>
          <w:p w14:paraId="1916D250" w14:textId="77777777" w:rsidR="00BA4AAF" w:rsidRDefault="00000000">
            <w:r>
              <w:rPr>
                <w:color w:val="666666"/>
              </w:rPr>
              <w:t>Zmiana zakresu</w:t>
            </w:r>
          </w:p>
        </w:tc>
        <w:tc>
          <w:tcPr>
            <w:tcW w:w="7087" w:type="dxa"/>
          </w:tcPr>
          <w:p w14:paraId="1B8F12AB" w14:textId="77777777" w:rsidR="00BA4AAF" w:rsidRDefault="00000000">
            <w:r>
              <w:rPr>
                <w:color w:val="666666"/>
              </w:rPr>
              <w:t>Kolumny o niepotwierdzonym znaczeniu przeniesiono, zamiast je usunąć - skasowanej kolumny nie da się odtworzyć po przełączeniu systemów.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5B965604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Migracja danych ze starego systemu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16ED196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Jednorazowe przeniesienie danych historycznych ze starego systemu do nowej bazy.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7A255174" w14:textId="77777777">
        <w:tc>
          <w:tcPr>
            <w:tcW w:w="1984" w:type="dxa"/>
            <w:shd w:val="clear" w:color="auto" w:fill="EEF2F8"/>
          </w:tcPr>
          <w:p w14:paraId="036B442F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452366A3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01A26331" w14:textId="77777777">
        <w:tc>
          <w:tcPr>
            <w:tcW w:w="1984" w:type="dxa"/>
          </w:tcPr>
          <w:p w14:paraId="3F1892E1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2CC7A219" w14:textId="77777777" w:rsidR="00BA4AAF" w:rsidRDefault="00000000">
            <w:r>
              <w:rPr>
                <w:color w:val="666666"/>
              </w:rPr>
              <w:t>Narzędzie migracji danych: 457 542 wiersze przeniesione w 1,8 sekundy, zero wierszy nieodczytanych.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01A26331" w14:textId="77777777">
        <w:tc>
          <w:tcPr>
            <w:tcW w:w="1984" w:type="dxa"/>
          </w:tcPr>
          <w:p w14:paraId="3F1892E1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2CC7A219" w14:textId="77777777" w:rsidR="00BA4AAF" w:rsidRDefault="00000000">
            <w:r>
              <w:rPr>
                <w:color w:val="666666"/>
              </w:rPr>
              <w:t>Migracja jest powtarzalna - kolejne zrzuty można wgrywać ponownie. To warunek równoległego biegu obu systemów aż do dnia przełączenia.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01A26331" w14:textId="77777777">
        <w:tc>
          <w:tcPr>
            <w:tcW w:w="1984" w:type="dxa"/>
          </w:tcPr>
          <w:p w14:paraId="3F1892E1" w14:textId="77777777" w:rsidR="00BA4AAF" w:rsidRDefault="00000000">
            <w:r>
              <w:rPr>
                <w:color w:val="666666"/>
              </w:rPr>
              <w:t>Analiza</w:t>
            </w:r>
          </w:p>
        </w:tc>
        <w:tc>
          <w:tcPr>
            <w:tcW w:w="7087" w:type="dxa"/>
          </w:tcPr>
          <w:p w14:paraId="2CC7A219" w14:textId="77777777" w:rsidR="00BA4AAF" w:rsidRDefault="00000000">
            <w:r>
              <w:rPr>
                <w:color w:val="666666"/>
              </w:rPr>
              <w:t>93 powiązania w danych starego systemu wskazują na nieistniejące rekordy (na 457 542 wiersze). Zostały wyzerowane i policzone, a nie po cichu pominięte.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01A26331" w14:textId="77777777">
        <w:tc>
          <w:tcPr>
            <w:tcW w:w="1984" w:type="dxa"/>
          </w:tcPr>
          <w:p w14:paraId="3F1892E1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2CC7A219" w14:textId="77777777" w:rsidR="00BA4AAF" w:rsidRDefault="00000000">
            <w:r>
              <w:rPr>
                <w:color w:val="666666"/>
              </w:rPr>
              <w:t>Obsłużono wady danych starego systemu: 22 384 puste daty zapisane jako „0000-00-00” oraz pola tak/nie występujące w trzech stanach.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01A26331" w14:textId="77777777">
        <w:tc>
          <w:tcPr>
            <w:tcW w:w="1984" w:type="dxa"/>
          </w:tcPr>
          <w:p w14:paraId="3F1892E1" w14:textId="77777777" w:rsidR="00BA4AAF" w:rsidRDefault="00000000">
            <w:r>
              <w:rPr>
                <w:color w:val="666666"/>
              </w:rPr>
              <w:t>Zmiana kierunku</w:t>
            </w:r>
          </w:p>
        </w:tc>
        <w:tc>
          <w:tcPr>
            <w:tcW w:w="7087" w:type="dxa"/>
          </w:tcPr>
          <w:p w14:paraId="2CC7A219" w14:textId="77777777" w:rsidR="00BA4AAF" w:rsidRDefault="00000000">
            <w:r>
              <w:rPr>
                <w:color w:val="666666"/>
              </w:rPr>
              <w:t>Przełączenie systemów przestaje być jednorazowym nadpisaniem plików aplikacji. Zamiast tego oba rejestry biegną równolegle, a przełączenie następuje w ustalonej dacie; stary system zostaje przez okres karencji w trybie tylko do odczytu.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4DC3F490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Dokumenty i załączniki</w:t>
      </w:r>
      <w:proofErr w:type="spellEnd"/>
    </w:p>
    <w:p w14:paraId="718A2721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Przechowywanie, podpinanie i udostępnianie plików umów.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2"/>
        <w:gridCol w:w="6904"/>
      </w:tblGrid>
      <w:tr w:rsidR="00BA4AAF" w14:paraId="39C2F047" w14:textId="77777777">
        <w:tc>
          <w:tcPr>
            <w:tcW w:w="1984" w:type="dxa"/>
            <w:shd w:val="clear" w:color="auto" w:fill="EEF2F8"/>
          </w:tcPr>
          <w:p w14:paraId="5C0C1B17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5778362B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161EC73D" w14:textId="77777777">
        <w:tc>
          <w:tcPr>
            <w:tcW w:w="1984" w:type="dxa"/>
          </w:tcPr>
          <w:p w14:paraId="7880B1CA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7C319B46" w14:textId="77777777" w:rsidR="00BA4AAF" w:rsidRDefault="00000000">
            <w:r>
              <w:rPr>
                <w:color w:val="666666"/>
              </w:rPr>
              <w:t>Otrzymano komplet dokumentów umów z serwera w Bytomiu: 39 280 plików, 49 GB (PDF, wiadomości e-mail, Word, Excel). To zamyka drugą z dwóch blokad rozpoczęcia prac - rejestr przestaje być pusty w połowie.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161EC73D" w14:textId="77777777">
        <w:tc>
          <w:tcPr>
            <w:tcW w:w="1984" w:type="dxa"/>
          </w:tcPr>
          <w:p w14:paraId="7880B1CA" w14:textId="77777777" w:rsidR="00BA4AAF" w:rsidRDefault="00000000">
            <w:r>
              <w:rPr>
                <w:color w:val="666666"/>
              </w:rPr>
              <w:t>Analiza</w:t>
            </w:r>
          </w:p>
        </w:tc>
        <w:tc>
          <w:tcPr>
            <w:tcW w:w="7087" w:type="dxa"/>
          </w:tcPr>
          <w:p w14:paraId="7C319B46" w14:textId="77777777" w:rsidR="00BA4AAF" w:rsidRDefault="00000000">
            <w:r>
              <w:rPr>
                <w:color w:val="666666"/>
              </w:rPr>
              <w:t>Zestawiono pliki z bazą: 99,98 % rekordów ma swój dokument. 8 rekordów nie ma pliku (do wyjaśnienia z administratorami serwera), a 17 plików nie ma odpowiadającego rekordu.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161EC73D" w14:textId="77777777">
        <w:tc>
          <w:tcPr>
            <w:tcW w:w="1984" w:type="dxa"/>
          </w:tcPr>
          <w:p w14:paraId="7880B1CA" w14:textId="77777777" w:rsidR="00BA4AAF" w:rsidRDefault="00000000">
            <w:r>
              <w:rPr>
                <w:color w:val="666666"/>
              </w:rPr>
              <w:t>Poprawka błędu</w:t>
            </w:r>
          </w:p>
        </w:tc>
        <w:tc>
          <w:tcPr>
            <w:tcW w:w="7087" w:type="dxa"/>
          </w:tcPr>
          <w:p w14:paraId="7C319B46" w14:textId="77777777" w:rsidR="00BA4AAF" w:rsidRDefault="00000000">
            <w:r>
              <w:rPr>
                <w:color w:val="666666"/>
              </w:rPr>
              <w:t>Wykryto wadę starego systemu: dla 7 dokumentów, których nazwa zawierała spacje lub dodatkowe kropki, zapisano na dysku ucięte rozszerzenie pliku. Wszystkie 7 sprawdzono - to kompletne, poprawne pliki PDF. Aplikacja rozpoznaje je po sumie kontrolnej i udostępnia prawidłowo.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161EC73D" w14:textId="77777777">
        <w:tc>
          <w:tcPr>
            <w:tcW w:w="1984" w:type="dxa"/>
          </w:tcPr>
          <w:p w14:paraId="7880B1CA" w14:textId="77777777" w:rsidR="00BA4AAF" w:rsidRDefault="00000000">
            <w:r>
              <w:rPr>
                <w:color w:val="666666"/>
              </w:rPr>
              <w:t>Poprawka błędu</w:t>
            </w:r>
          </w:p>
        </w:tc>
        <w:tc>
          <w:tcPr>
            <w:tcW w:w="7087" w:type="dxa"/>
          </w:tcPr>
          <w:p w14:paraId="7C319B46" w14:textId="77777777" w:rsidR="00BA4AAF" w:rsidRDefault="00000000">
            <w:r>
              <w:rPr>
                <w:color w:val="666666"/>
              </w:rPr>
              <w:t>Załączniki były wysyłane do przeglądarki bez informacji o typie pliku, przez co PDF nie otwierał się w podglądzie, tylko pobierał jako plik nieznanego formatu. Poprawione.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161EC73D" w14:textId="77777777">
        <w:tc>
          <w:tcPr>
            <w:tcW w:w="1984" w:type="dxa"/>
          </w:tcPr>
          <w:p w14:paraId="7880B1CA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7C319B46" w14:textId="77777777" w:rsidR="00BA4AAF" w:rsidRDefault="00000000">
            <w:r>
              <w:rPr>
                <w:color w:val="666666"/>
              </w:rPr>
              <w:t>Narzędzie kontrolne zestawiające bazę z magazynem plików, do uruchomienia przed każdym przełączeniem systemów. Zgłasza błąd, jeśli brakuje choćby jednego dokumentu.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161EC73D" w14:textId="77777777">
        <w:tc>
          <w:tcPr>
            <w:tcW w:w="1984" w:type="dxa"/>
          </w:tcPr>
          <w:p w14:paraId="7880B1CA" w14:textId="77777777" w:rsidR="00BA4AAF" w:rsidRDefault="00000000">
            <w:r>
              <w:rPr>
                <w:color w:val="666666"/>
              </w:rPr>
              <w:t>Zmiana zakresu</w:t>
            </w:r>
          </w:p>
        </w:tc>
        <w:tc>
          <w:tcPr>
            <w:tcW w:w="7087" w:type="dxa"/>
          </w:tcPr>
          <w:p w14:paraId="7C319B46" w14:textId="77777777" w:rsidR="00BA4AAF" w:rsidRDefault="00000000">
            <w:r>
              <w:rPr>
                <w:color w:val="666666"/>
              </w:rPr>
              <w:t>Docelowe miejsce przechowywania plików (serwer w Bytomiu, SharePoint czy AWS) pozostaje nierozstrzygnięte. Warstwa pośrednia sprawia, że ta decyzja nie dotyka struktury bazy.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35CE3DE9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lastRenderedPageBreak/>
        <w:t>Logowanie</w:t>
      </w:r>
      <w:proofErr w:type="spellEnd"/>
      <w:r>
        <w:rPr>
          <w:b/>
          <w:color w:val="2B57A6"/>
          <w:sz w:val="26"/>
        </w:rPr>
        <w:t xml:space="preserve"> i </w:t>
      </w:r>
      <w:proofErr w:type="spellStart"/>
      <w:r>
        <w:rPr>
          <w:b/>
          <w:color w:val="2B57A6"/>
          <w:sz w:val="26"/>
        </w:rPr>
        <w:t>uprawnienia</w:t>
      </w:r>
      <w:proofErr w:type="spellEnd"/>
    </w:p>
    <w:p w14:paraId="4429E9D0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Panel logowania, konta użytkowników i zakres widoczności modułów.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4"/>
        <w:gridCol w:w="6902"/>
      </w:tblGrid>
      <w:tr w:rsidR="00BA4AAF" w14:paraId="58206516" w14:textId="77777777">
        <w:tc>
          <w:tcPr>
            <w:tcW w:w="1984" w:type="dxa"/>
            <w:shd w:val="clear" w:color="auto" w:fill="EEF2F8"/>
          </w:tcPr>
          <w:p w14:paraId="16FBA60F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4F1E4A97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3837B326" w14:textId="77777777">
        <w:tc>
          <w:tcPr>
            <w:tcW w:w="1984" w:type="dxa"/>
          </w:tcPr>
          <w:p w14:paraId="7F17F295" w14:textId="77777777" w:rsidR="00BA4AAF" w:rsidRDefault="00424DFD">
            <w:r>
              <w:t>Analiza</w:t>
            </w:r>
          </w:p>
        </w:tc>
        <w:tc>
          <w:tcPr>
            <w:tcW w:w="7087" w:type="dxa"/>
          </w:tcPr>
          <w:p w14:paraId="54C22CA6" w14:textId="11E71EF6" w:rsidR="00BA4AAF" w:rsidRDefault="00000000">
            <w:r>
              <w:rPr>
                <w:color w:val="666666"/>
              </w:rPr>
              <w:t>Ustalono, że tabela użytkowników starego systemu jest wyłącznie widokiem na firmowy katalog, którego w zrzucie nie ma. Oznacza to zero loginów, nazwisk i haseł do przejęcia.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3837B326" w14:textId="77777777">
        <w:tc>
          <w:tcPr>
            <w:tcW w:w="1984" w:type="dxa"/>
          </w:tcPr>
          <w:p w14:paraId="7F17F295" w14:textId="77777777" w:rsidR="00BA4AAF" w:rsidRDefault="00424DFD">
            <w:r>
              <w:t>Zmiana kierunku</w:t>
            </w:r>
          </w:p>
        </w:tc>
        <w:tc>
          <w:tcPr>
            <w:tcW w:w="7087" w:type="dxa"/>
          </w:tcPr>
          <w:p w14:paraId="54C22CA6" w14:textId="11E71EF6" w:rsidR="00BA4AAF" w:rsidRDefault="00000000">
            <w:r>
              <w:rPr>
                <w:color w:val="666666"/>
              </w:rPr>
              <w:t>Tożsamość użytkowników przechodzi na naszą stronę. Pytanie o sposób szyfrowania haseł w starym systemie stało się bezprzedmiotowe - nie ma czego odtwarzać.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3837B326" w14:textId="77777777">
        <w:tc>
          <w:tcPr>
            <w:tcW w:w="1984" w:type="dxa"/>
          </w:tcPr>
          <w:p w14:paraId="7F17F295" w14:textId="77777777" w:rsidR="00BA4AAF" w:rsidRDefault="00424DFD">
            <w:r>
              <w:t>Nowa funkcja</w:t>
            </w:r>
          </w:p>
        </w:tc>
        <w:tc>
          <w:tcPr>
            <w:tcW w:w="7087" w:type="dxa"/>
          </w:tcPr>
          <w:p w14:paraId="54C22CA6" w14:textId="11E71EF6" w:rsidR="00BA4AAF" w:rsidRDefault="00000000">
            <w:r>
              <w:rPr>
                <w:color w:val="666666"/>
              </w:rPr>
              <w:t>Logowanie oparte o własną tabelę użytkowników. Konta przeniesione ze starego systemu pozostają nieaktywne do czasu otrzymania eksportu katalogu firmowego.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BA4AAF" w14:paraId="3837B326" w14:textId="77777777">
        <w:tc>
          <w:tcPr>
            <w:tcW w:w="1984" w:type="dxa"/>
          </w:tcPr>
          <w:p w14:paraId="7F17F295" w14:textId="77777777" w:rsidR="00BA4AAF" w:rsidRDefault="00424DFD">
            <w:r>
              <w:t>Zmiana zakresu</w:t>
            </w:r>
          </w:p>
        </w:tc>
        <w:tc>
          <w:tcPr>
            <w:tcW w:w="7087" w:type="dxa"/>
          </w:tcPr>
          <w:p w14:paraId="54C22CA6" w14:textId="11E71EF6" w:rsidR="00BA4AAF" w:rsidRDefault="00000000">
            <w:r>
              <w:rPr>
                <w:color w:val="666666"/>
              </w:rPr>
              <w:t>Zakres akceptacji bezpieczeństwa zawężił się: rejestr stoi na infrastrukturze firmowej, więc kwestia miejsca przetwarzania danych dotyczy już tylko chmury Adobe.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4BE08049" w14:textId="77777777" w:rsidR="00BA4AAF" w:rsidRDefault="00000000">
      <w:pPr>
        <w:spacing w:before="320" w:after="120"/>
      </w:pPr>
      <w:proofErr w:type="spellStart"/>
      <w:r>
        <w:rPr>
          <w:b/>
          <w:color w:val="1F2A44"/>
          <w:sz w:val="26"/>
        </w:rPr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465716A3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Eksport katalogu użytkowników z systemu firmowego - bez niego zalogować się może wyłącznie konto serwisowe; wszystkie przeniesione konta są nieaktywne</w:t>
      </w:r>
    </w:p>
    <w:p w14:paraId="465716A3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8 dokumentów obecnych w bazie, ale nieobecnych w komplecie plików z Bytomia - do wyjaśnienia z administratorami serwera</w:t>
      </w:r>
    </w:p>
    <w:p w14:paraId="465716A3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Komplet plików (49 GB) leży na dysku roboczym w katalogu pobranych - do przeniesienia w stabilną lokalizację</w:t>
      </w:r>
    </w:p>
    <w:p w14:paraId="465716A3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Konto Adobe Acrobat Sign z dostępem programistycznym (API) - płatny warunek wstępny, do potwierdzenia po stronie firmy</w:t>
      </w:r>
    </w:p>
    <w:p w14:paraId="465716A3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Wymagany poziom podpisu elektronicznego (zwykły czy kwalifikowany) - do potwierdzenia z działem prawnym</w:t>
      </w:r>
    </w:p>
    <w:p w14:paraId="465716A3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Zgoda na wygaszenie aplikacji dostawcy - do sprawdzenia, czy zapisy o wsparciu bezterminowym tego nie blokują</w:t>
      </w:r>
    </w:p>
    <w:p w14:paraId="465716A3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Nierozstrzygnięte, gdzie stanie środowisko produkcyjne: serwer wewnętrzny w Katowicach czy serwer w Bytomiu</w:t>
      </w:r>
    </w:p>
    <w:p w14:paraId="465716A3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Znaczenie trzech kolumn przeniesionych ze starego systemu „na wszelki wypadek” - do potwierdzenia z użytkownikami</w:t>
      </w:r>
    </w:p>
    <w:p w14:paraId="465716A3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Opis aplikacji dla zarządu nie jest jeszcze zaktualizowany pod kierunek z 31.08.2026</w:t>
      </w:r>
    </w:p>
    <w:p w14:paraId="160C4AE7" w14:textId="756F5CDC" w:rsidR="00BA4AAF" w:rsidRDefault="00000000">
      <w:pPr>
        <w:spacing w:before="200" w:after="120"/>
      </w:pPr>
      <w:proofErr w:type="spellStart"/>
      <w:r>
        <w:rPr>
          <w:b/>
          <w:color w:val="1F2A44"/>
          <w:sz w:val="26"/>
        </w:rPr>
        <w:lastRenderedPageBreak/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</w:t>
      </w:r>
      <w:r w:rsidR="00B42808">
        <w:rPr>
          <w:b/>
          <w:color w:val="1F2A44"/>
          <w:sz w:val="26"/>
        </w:rPr>
        <w:t>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</w:t>
      </w:r>
      <w:r w:rsidR="00C87506">
        <w:rPr>
          <w:b/>
          <w:color w:val="1F2A44"/>
          <w:sz w:val="26"/>
        </w:rPr>
        <w:t>godnie</w:t>
      </w:r>
      <w:proofErr w:type="spellEnd"/>
    </w:p>
    <w:p w14:paraId="1530E9C6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Odtworzenie modułów Umowy i Projekty na zmigrowanych danych i porównanie ekran w ekran ze starym systemem</w:t>
      </w:r>
    </w:p>
    <w:p w14:paraId="1530E9C6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Pełny cykl życia umowy: dodawanie, edycja, aneksy, kontrahenci, załączniki, notatki i opinie, wraz z rejestrem zmian</w:t>
      </w:r>
    </w:p>
    <w:p w14:paraId="1530E9C6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Masowe wysyłanie umów do podpisu elektronicznego przez Adobe Acrobat Sign - zaznaczanie wielu umów, stały zestaw osób podpisujących, tablica statusów</w:t>
      </w:r>
    </w:p>
    <w:p w14:paraId="1530E9C6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Odbiór podpisanego dokumentu z chmury Adobe i zapis nowej wersji pliku z kopią zapasową oryginału</w:t>
      </w:r>
    </w:p>
    <w:p w14:paraId="1530E9C6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Uruchomienie środowiska produkcyjnego w kontenerach oraz jednego adresu HTTPS wyłącznie na potrzeby Adobe</w:t>
      </w:r>
    </w:p>
    <w:p w14:paraId="1530E9C6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  <w:r>
        <w:t>Odtworzenie pozostałych modułów starego systemu (Dział ryzyka, Supply chain, Kontrahenci, Grupy, Lokalizacje, Dostępy, Raporty, Mailing)</w:t>
      </w:r>
    </w:p>
    <w:p w14:paraId="1085187D" w14:textId="77777777" w:rsidR="00BA4AAF" w:rsidRDefault="00BA4AAF"/>
    <w:p w14:paraId="5D0938CB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1314367F" w14:textId="77777777">
        <w:tc>
          <w:tcPr>
            <w:tcW w:w="4320" w:type="dxa"/>
          </w:tcPr>
          <w:p w14:paraId="45D4A53A" w14:textId="77777777" w:rsidR="00BA4AAF" w:rsidRDefault="00000000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09D387FA" w14:textId="77777777" w:rsidR="00BA4AAF" w:rsidRDefault="00000000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097B7437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53A92" w14:textId="77777777" w:rsidR="00B127B2" w:rsidRDefault="00B127B2">
      <w:pPr>
        <w:spacing w:after="0" w:line="240" w:lineRule="auto"/>
      </w:pPr>
      <w:r>
        <w:separator/>
      </w:r>
    </w:p>
  </w:endnote>
  <w:endnote w:type="continuationSeparator" w:id="0">
    <w:p w14:paraId="3ECEFC60" w14:textId="77777777" w:rsidR="00B127B2" w:rsidRDefault="00B12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7807D" w14:textId="77777777" w:rsidR="00BA4AAF" w:rsidRDefault="00000000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E4DC" w14:textId="77777777" w:rsidR="00B127B2" w:rsidRDefault="00B127B2">
      <w:pPr>
        <w:spacing w:after="0" w:line="240" w:lineRule="auto"/>
      </w:pPr>
      <w:r>
        <w:separator/>
      </w:r>
    </w:p>
  </w:footnote>
  <w:footnote w:type="continuationSeparator" w:id="0">
    <w:p w14:paraId="6F231C8F" w14:textId="77777777" w:rsidR="00B127B2" w:rsidRDefault="00B12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99B"/>
    <w:rsid w:val="0015074B"/>
    <w:rsid w:val="0029639D"/>
    <w:rsid w:val="00326F90"/>
    <w:rsid w:val="003B4CB4"/>
    <w:rsid w:val="00424DFD"/>
    <w:rsid w:val="00492984"/>
    <w:rsid w:val="004C2E11"/>
    <w:rsid w:val="005212D7"/>
    <w:rsid w:val="00632550"/>
    <w:rsid w:val="006351AA"/>
    <w:rsid w:val="006C0537"/>
    <w:rsid w:val="007451FD"/>
    <w:rsid w:val="00761180"/>
    <w:rsid w:val="007801C4"/>
    <w:rsid w:val="00AA1D8D"/>
    <w:rsid w:val="00B127B2"/>
    <w:rsid w:val="00B25C14"/>
    <w:rsid w:val="00B42808"/>
    <w:rsid w:val="00B47730"/>
    <w:rsid w:val="00BA4AAF"/>
    <w:rsid w:val="00C041B4"/>
    <w:rsid w:val="00C45CAC"/>
    <w:rsid w:val="00C87506"/>
    <w:rsid w:val="00CB0664"/>
    <w:rsid w:val="00D22FBE"/>
    <w:rsid w:val="00D66852"/>
    <w:rsid w:val="00DB3281"/>
    <w:rsid w:val="00E4653E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12064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1802</Words>
  <Characters>10812</Characters>
  <Application>Microsoft Office Word</Application>
  <DocSecurity>0</DocSecurity>
  <Lines>90</Lines>
  <Paragraphs>25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11</cp:revision>
  <dcterms:created xsi:type="dcterms:W3CDTF">2013-12-23T23:15:00Z</dcterms:created>
  <dcterms:modified xsi:type="dcterms:W3CDTF">2026-07-31T06:11:00Z</dcterms:modified>
  <cp:category/>
</cp:coreProperties>
</file>