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7838" w14:textId="77777777" w:rsidR="00AA63C9" w:rsidRDefault="00000000">
      <w:r>
        <w:rPr>
          <w:b/>
          <w:color w:val="1F2A44"/>
          <w:sz w:val="56"/>
        </w:rPr>
        <w:t>CRU2026</w:t>
      </w:r>
    </w:p>
    <w:p w14:paraId="492EE82A" w14:textId="77777777" w:rsidR="00AA63C9" w:rsidRDefault="00000000">
      <w:pPr>
        <w:pBdr>
          <w:bottom w:val="single" w:sz="12" w:space="4" w:color="2B57A6"/>
        </w:pBdr>
        <w:spacing w:after="240"/>
      </w:pPr>
      <w:r>
        <w:rPr>
          <w:color w:val="2B57A6"/>
          <w:sz w:val="30"/>
        </w:rPr>
        <w:t>System zarządzania umowami i harmonogramem końca umów – opis działania aplikacji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AA63C9" w14:paraId="2FB4532F" w14:textId="77777777">
        <w:tc>
          <w:tcPr>
            <w:tcW w:w="2551" w:type="dxa"/>
          </w:tcPr>
          <w:p w14:paraId="278D7BB6" w14:textId="77777777" w:rsidR="00AA63C9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6236" w:type="dxa"/>
          </w:tcPr>
          <w:p w14:paraId="79CFB088" w14:textId="77777777" w:rsidR="00AA63C9" w:rsidRDefault="00000000">
            <w:r>
              <w:t>Mateusz Mazur</w:t>
            </w:r>
          </w:p>
        </w:tc>
      </w:tr>
      <w:tr w:rsidR="00AA63C9" w14:paraId="7D4B47E7" w14:textId="77777777">
        <w:tc>
          <w:tcPr>
            <w:tcW w:w="2551" w:type="dxa"/>
          </w:tcPr>
          <w:p w14:paraId="33E7FCA1" w14:textId="77777777" w:rsidR="00AA63C9" w:rsidRDefault="00000000">
            <w:r>
              <w:rPr>
                <w:b/>
                <w:color w:val="1F2A44"/>
              </w:rPr>
              <w:t>Dokument dla:</w:t>
            </w:r>
          </w:p>
        </w:tc>
        <w:tc>
          <w:tcPr>
            <w:tcW w:w="6236" w:type="dxa"/>
          </w:tcPr>
          <w:p w14:paraId="65D37C0F" w14:textId="77777777" w:rsidR="00AA63C9" w:rsidRDefault="00000000">
            <w:r>
              <w:t>Zarządu</w:t>
            </w:r>
          </w:p>
        </w:tc>
      </w:tr>
    </w:tbl>
    <w:p w14:paraId="4C125DCE" w14:textId="77777777" w:rsidR="00AA63C9" w:rsidRDefault="00AA63C9"/>
    <w:p w14:paraId="77A58F75" w14:textId="77777777" w:rsidR="00AA63C9" w:rsidRDefault="00000000">
      <w:pPr>
        <w:pBdr>
          <w:bottom w:val="single" w:sz="6" w:space="4" w:color="2B57A6"/>
        </w:pBdr>
        <w:spacing w:before="320" w:after="80"/>
      </w:pPr>
      <w:r>
        <w:rPr>
          <w:b/>
          <w:color w:val="1F2A44"/>
          <w:sz w:val="30"/>
        </w:rPr>
        <w:t>1. Wprowadzenie</w:t>
      </w:r>
    </w:p>
    <w:p w14:paraId="257D83BA" w14:textId="77777777" w:rsidR="00AA63C9" w:rsidRDefault="00000000">
      <w:pPr>
        <w:spacing w:after="120"/>
      </w:pPr>
      <w:r>
        <w:t>CRU2026 to wewnętrzny system do zarządzania umowami zawieranymi przez organizację – jeden, scentralizowany i przeszukiwalny rejestr w miejsce rozproszonych plików i arkuszy, obejmujący dokumentację umów oraz terminy końca umów, które wymagają pilnowania. Pierwszy etap wdrożenia to odtworzenie funkcji obecnie działającej wewnętrznej strony (bez zmiany zakresu), a dopiero na tej bazie budowany jest pełny rejestr opisany poniżej.</w:t>
      </w:r>
    </w:p>
    <w:p w14:paraId="5B3332BD" w14:textId="77777777" w:rsidR="00AA63C9" w:rsidRDefault="00000000">
      <w:pPr>
        <w:spacing w:before="200" w:after="40"/>
      </w:pPr>
      <w:r>
        <w:rPr>
          <w:b/>
          <w:color w:val="2B57A6"/>
          <w:sz w:val="25"/>
        </w:rPr>
        <w:t>Problem, który rozwiązujemy</w:t>
      </w:r>
    </w:p>
    <w:p w14:paraId="562E5107" w14:textId="77777777" w:rsidR="00AA63C9" w:rsidRDefault="00000000">
      <w:pPr>
        <w:spacing w:after="120"/>
      </w:pPr>
      <w:r>
        <w:t>Przy skali ok. 2000 nowych umów rocznie (ok. 1200 umów projektowych i ok. 800 podpisanych umów) i ok. 100 osobach korzystających z dokumentacji, ręczne prowadzenie rejestru w plikach i arkuszach prowadzi do gubienia dokumentów, braku jednego źródła prawdy oraz – najkosztowniej – przeoczonych terminów końca umów, które generują realne straty finansowe. CRU2026 zamyka to w jednym narzędziu z automatycznymi przypomnieniami.</w:t>
      </w:r>
    </w:p>
    <w:p w14:paraId="49E7679D" w14:textId="77777777" w:rsidR="00AA63C9" w:rsidRDefault="00000000">
      <w:pPr>
        <w:spacing w:before="200" w:after="40"/>
      </w:pPr>
      <w:r>
        <w:rPr>
          <w:b/>
          <w:color w:val="2B57A6"/>
          <w:sz w:val="25"/>
        </w:rPr>
        <w:t>Na czym polega wartość</w:t>
      </w:r>
    </w:p>
    <w:p w14:paraId="4D7EC55B" w14:textId="77777777" w:rsidR="00AA63C9" w:rsidRDefault="00000000">
      <w:pPr>
        <w:pStyle w:val="Listapunktowana"/>
      </w:pPr>
      <w:r>
        <w:rPr>
          <w:b/>
          <w:color w:val="1F2A44"/>
        </w:rPr>
        <w:t>Jedno źródło prawdy:</w:t>
      </w:r>
      <w:r>
        <w:t xml:space="preserve"> wszystkie umowy w jednym, przeszukiwalnym rejestrze zamiast rozproszonych plików i skrzynek mailowych</w:t>
      </w:r>
    </w:p>
    <w:p w14:paraId="13660D4D" w14:textId="77777777" w:rsidR="00AA63C9" w:rsidRDefault="00000000">
      <w:pPr>
        <w:pStyle w:val="Listapunktowana"/>
      </w:pPr>
      <w:r>
        <w:rPr>
          <w:b/>
          <w:color w:val="1F2A44"/>
        </w:rPr>
        <w:t>Brak przeoczonych terminów:</w:t>
      </w:r>
      <w:r>
        <w:t xml:space="preserve"> automatyczne, wielostopniowe przypomnienia o zbliżającym się końcu umowy</w:t>
      </w:r>
    </w:p>
    <w:p w14:paraId="4D190343" w14:textId="77777777" w:rsidR="00AA63C9" w:rsidRDefault="00000000">
      <w:pPr>
        <w:pStyle w:val="Listapunktowana"/>
      </w:pPr>
      <w:r>
        <w:rPr>
          <w:b/>
          <w:color w:val="1F2A44"/>
        </w:rPr>
        <w:t>Bezpieczeństwo danych:</w:t>
      </w:r>
      <w:r>
        <w:t xml:space="preserve"> dokumenty przechowywane w istniejącej, już zabezpieczonej infrastrukturze SharePoint</w:t>
      </w:r>
    </w:p>
    <w:p w14:paraId="539EF555" w14:textId="77777777" w:rsidR="00AA63C9" w:rsidRDefault="00000000">
      <w:pPr>
        <w:pStyle w:val="Listapunktowana"/>
      </w:pPr>
      <w:r>
        <w:rPr>
          <w:b/>
          <w:color w:val="1F2A44"/>
        </w:rPr>
        <w:t>Ślad audytowy:</w:t>
      </w:r>
      <w:r>
        <w:t xml:space="preserve"> pełna historia, kto i kiedy dodał lub zmienił daną umowę</w:t>
      </w:r>
    </w:p>
    <w:p w14:paraId="1436AF79" w14:textId="77777777" w:rsidR="00AA63C9" w:rsidRDefault="00000000">
      <w:pPr>
        <w:pBdr>
          <w:bottom w:val="single" w:sz="6" w:space="4" w:color="2B57A6"/>
        </w:pBdr>
        <w:spacing w:before="320" w:after="80"/>
      </w:pPr>
      <w:r>
        <w:rPr>
          <w:b/>
          <w:color w:val="1F2A44"/>
          <w:sz w:val="30"/>
        </w:rPr>
        <w:t>2. Logowanie i dostęp</w:t>
      </w:r>
    </w:p>
    <w:p w14:paraId="10F67686" w14:textId="77777777" w:rsidR="00AA63C9" w:rsidRDefault="00000000">
      <w:pPr>
        <w:spacing w:after="120"/>
      </w:pPr>
      <w:r>
        <w:t>Dostęp do aplikacji odbywa się przez firmowe konto Microsoft 365 (Entra ID) - bez osobnego loginu i hasła do zapamiętania i zabezpieczania. Uprawnienia przypisywane są rolami, dzięki czemu każda z ok. 100 osób widzi i edytuje tylko to, do czego faktycznie ma dostęp.</w:t>
      </w:r>
    </w:p>
    <w:p w14:paraId="5A2DA3AE" w14:textId="77777777" w:rsidR="00AA63C9" w:rsidRDefault="00000000">
      <w:pPr>
        <w:pStyle w:val="Listapunktowana"/>
      </w:pPr>
      <w:r>
        <w:rPr>
          <w:b/>
          <w:color w:val="1F2A44"/>
        </w:rPr>
        <w:lastRenderedPageBreak/>
        <w:t>Logowanie SSO:</w:t>
      </w:r>
      <w:r>
        <w:t xml:space="preserve"> jedno, firmowe konto Microsoft - bez dodatkowej bazy haseł do zabezpieczania</w:t>
      </w:r>
    </w:p>
    <w:p w14:paraId="23ED4279" w14:textId="77777777" w:rsidR="00AA63C9" w:rsidRDefault="00000000">
      <w:pPr>
        <w:pStyle w:val="Listapunktowana"/>
      </w:pPr>
      <w:r>
        <w:rPr>
          <w:b/>
          <w:color w:val="1F2A44"/>
        </w:rPr>
        <w:t>Role dostępu:</w:t>
      </w:r>
      <w:r>
        <w:t xml:space="preserve"> administrator, edytor i przeglądający - zakres uprawnień dopasowany do roli w organizacji</w:t>
      </w:r>
    </w:p>
    <w:p w14:paraId="601BE3E3" w14:textId="77777777" w:rsidR="00AA63C9" w:rsidRDefault="00000000">
      <w:pPr>
        <w:pStyle w:val="Listapunktowana"/>
      </w:pPr>
      <w:r>
        <w:rPr>
          <w:b/>
          <w:color w:val="1F2A44"/>
        </w:rPr>
        <w:t>Katalog firmowy:</w:t>
      </w:r>
      <w:r>
        <w:t xml:space="preserve"> osoba odpowiedzialna za daną umowę wybierana jest bezpośrednio z katalogu pracowników, dzięki czemu przypomnienia o końcu umowy zawsze trafiają pod właściwy, aktualny adres</w:t>
      </w:r>
    </w:p>
    <w:p w14:paraId="290263B1" w14:textId="77777777" w:rsidR="00AA63C9" w:rsidRDefault="00000000">
      <w:pPr>
        <w:pBdr>
          <w:bottom w:val="single" w:sz="6" w:space="4" w:color="2B57A6"/>
        </w:pBdr>
        <w:spacing w:before="320" w:after="80"/>
      </w:pPr>
      <w:r>
        <w:rPr>
          <w:b/>
          <w:color w:val="1F2A44"/>
          <w:sz w:val="30"/>
        </w:rPr>
        <w:t>3. Rejestr umów - serce aplikacji</w:t>
      </w:r>
    </w:p>
    <w:p w14:paraId="5BB74A2D" w14:textId="77777777" w:rsidR="00AA63C9" w:rsidRDefault="00000000">
      <w:pPr>
        <w:spacing w:after="120"/>
      </w:pPr>
      <w:r>
        <w:t>Rejestr prowadzi przez wszystkie kluczowe informacje o umowie i pozwala odnaleźć dowolny dokument w kilka sekund, nawet wśród tysięcy pozycji.</w:t>
      </w:r>
    </w:p>
    <w:p w14:paraId="21A58820" w14:textId="77777777" w:rsidR="00AA63C9" w:rsidRDefault="00000000">
      <w:pPr>
        <w:pStyle w:val="Listapunktowana"/>
      </w:pPr>
      <w:r>
        <w:rPr>
          <w:b/>
          <w:color w:val="1F2A44"/>
        </w:rPr>
        <w:t>Metadane umowy:</w:t>
      </w:r>
      <w:r>
        <w:t xml:space="preserve"> strony umowy, wartość, typ, daty obowiązywania, status</w:t>
      </w:r>
    </w:p>
    <w:p w14:paraId="6663FD0D" w14:textId="77777777" w:rsidR="00AA63C9" w:rsidRDefault="00000000">
      <w:pPr>
        <w:pStyle w:val="Listapunktowana"/>
      </w:pPr>
      <w:r>
        <w:rPr>
          <w:b/>
          <w:color w:val="1F2A44"/>
        </w:rPr>
        <w:t>Załączniki:</w:t>
      </w:r>
      <w:r>
        <w:t xml:space="preserve"> skany i dokumenty umowy przechowywane w SharePoint, podpięte bezpośrednio do rekordu w rejestrze</w:t>
      </w:r>
    </w:p>
    <w:p w14:paraId="24EFDC3A" w14:textId="77777777" w:rsidR="00AA63C9" w:rsidRDefault="00000000">
      <w:pPr>
        <w:pStyle w:val="Listapunktowana"/>
      </w:pPr>
      <w:r>
        <w:rPr>
          <w:b/>
          <w:color w:val="1F2A44"/>
        </w:rPr>
        <w:t>Wyszukiwanie i filtrowanie:</w:t>
      </w:r>
      <w:r>
        <w:t xml:space="preserve"> po typie, kontrahencie, dacie, wartości i statusie</w:t>
      </w:r>
    </w:p>
    <w:p w14:paraId="20E06441" w14:textId="77777777" w:rsidR="00AA63C9" w:rsidRDefault="00000000">
      <w:pPr>
        <w:pStyle w:val="Listapunktowana"/>
      </w:pPr>
      <w:r>
        <w:rPr>
          <w:b/>
          <w:color w:val="1F2A44"/>
        </w:rPr>
        <w:t>Skala:</w:t>
      </w:r>
      <w:r>
        <w:t xml:space="preserve"> rejestr zaprojektowany pod ok. 2000 nowych umów rocznie bez utraty wydajności wyszukiwania</w:t>
      </w:r>
    </w:p>
    <w:p w14:paraId="5B72DA84" w14:textId="77777777" w:rsidR="00AA63C9" w:rsidRDefault="00000000">
      <w:pPr>
        <w:pStyle w:val="Listapunktowana"/>
      </w:pPr>
      <w:r>
        <w:rPr>
          <w:b/>
        </w:rPr>
        <w:t>Automatyczne dane kontrahenta:</w:t>
      </w:r>
      <w:r>
        <w:t xml:space="preserve"> wpisanie numeru REGON automatycznie uzupełnia dane kontrahenta (nazwa, adres, NIP) z rejestru GUS, bez ręcznego przepisywania</w:t>
      </w:r>
    </w:p>
    <w:p w14:paraId="6035F00A" w14:textId="77777777" w:rsidR="00AA63C9" w:rsidRDefault="00000000">
      <w:pPr>
        <w:spacing w:after="160"/>
      </w:pPr>
      <w:r>
        <w:t>Każda pozycja rejestru prowadzi pełną historię zmian, więc zawsze wiadomo, kto i kiedy dokonał modyfikacji.</w:t>
      </w:r>
    </w:p>
    <w:p w14:paraId="104693AA" w14:textId="77777777" w:rsidR="00AA63C9" w:rsidRDefault="00000000">
      <w:pPr>
        <w:spacing w:before="200" w:after="40"/>
      </w:pPr>
      <w:r>
        <w:rPr>
          <w:b/>
          <w:color w:val="2B57A6"/>
          <w:sz w:val="25"/>
        </w:rPr>
        <w:t>Dane przechowywane w rejestrze</w:t>
      </w:r>
    </w:p>
    <w:p w14:paraId="7E9BA709" w14:textId="77777777" w:rsidR="00AA63C9" w:rsidRDefault="00000000">
      <w:pPr>
        <w:spacing w:after="120"/>
      </w:pPr>
      <w:r>
        <w:t>Kluczowe pola rejestru obejmują:</w:t>
      </w:r>
    </w:p>
    <w:p w14:paraId="34641302" w14:textId="77777777" w:rsidR="00AA63C9" w:rsidRDefault="00000000">
      <w:pPr>
        <w:pStyle w:val="Listapunktowana"/>
      </w:pPr>
      <w:r>
        <w:rPr>
          <w:b/>
          <w:color w:val="1F2A44"/>
        </w:rPr>
        <w:t>Dane podstawowe:</w:t>
      </w:r>
      <w:r>
        <w:t xml:space="preserve"> strony umowy, przedmiot, wartość, waluta, status</w:t>
      </w:r>
    </w:p>
    <w:p w14:paraId="7E3A0E9C" w14:textId="77777777" w:rsidR="00AA63C9" w:rsidRDefault="00000000">
      <w:pPr>
        <w:pStyle w:val="Listapunktowana"/>
      </w:pPr>
      <w:r>
        <w:rPr>
          <w:b/>
          <w:color w:val="1F2A44"/>
        </w:rPr>
        <w:t>Terminy:</w:t>
      </w:r>
      <w:r>
        <w:t xml:space="preserve"> data zawarcia, okres obowiązywania oraz decyzja o zakończeniu lub odnowieniu umowy</w:t>
      </w:r>
    </w:p>
    <w:p w14:paraId="144F838A" w14:textId="77777777" w:rsidR="00AA63C9" w:rsidRDefault="00000000">
      <w:pPr>
        <w:spacing w:before="200" w:after="40"/>
      </w:pPr>
      <w:r>
        <w:rPr>
          <w:b/>
          <w:color w:val="2B57A6"/>
          <w:sz w:val="25"/>
        </w:rPr>
        <w:t>Cykl życia umowy w rejestrze</w:t>
      </w:r>
    </w:p>
    <w:p w14:paraId="49760B31" w14:textId="77777777" w:rsidR="00AA63C9" w:rsidRDefault="00000000">
      <w:pPr>
        <w:spacing w:after="120"/>
      </w:pPr>
      <w:r>
        <w:t>Poniżej uproszczony przebieg umowy w systemie, od wprowadzenia do decyzji o zakończeniu lub odnowieniu: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684"/>
        <w:gridCol w:w="5172"/>
      </w:tblGrid>
      <w:tr w:rsidR="00AA63C9" w14:paraId="5A36A8EF" w14:textId="77777777">
        <w:tc>
          <w:tcPr>
            <w:tcW w:w="4320" w:type="dxa"/>
            <w:shd w:val="clear" w:color="auto" w:fill="2B57A6"/>
          </w:tcPr>
          <w:p w14:paraId="50982A45" w14:textId="77777777" w:rsidR="00AA63C9" w:rsidRDefault="00000000">
            <w:r>
              <w:t>Etap</w:t>
            </w:r>
          </w:p>
        </w:tc>
        <w:tc>
          <w:tcPr>
            <w:tcW w:w="4320" w:type="dxa"/>
            <w:shd w:val="clear" w:color="auto" w:fill="2B57A6"/>
          </w:tcPr>
          <w:p w14:paraId="789A803D" w14:textId="77777777" w:rsidR="00AA63C9" w:rsidRDefault="00000000">
            <w:r>
              <w:t>Co się dzieje</w:t>
            </w:r>
          </w:p>
        </w:tc>
      </w:tr>
      <w:tr w:rsidR="00AA63C9" w14:paraId="677D35EF" w14:textId="77777777">
        <w:tc>
          <w:tcPr>
            <w:tcW w:w="2835" w:type="dxa"/>
          </w:tcPr>
          <w:p w14:paraId="7DFBAD91" w14:textId="77777777" w:rsidR="00AA63C9" w:rsidRDefault="00000000">
            <w:r>
              <w:t>Dodanie umowy do rejestru</w:t>
            </w:r>
          </w:p>
        </w:tc>
        <w:tc>
          <w:tcPr>
            <w:tcW w:w="6236" w:type="dxa"/>
          </w:tcPr>
          <w:p w14:paraId="3B3E7E39" w14:textId="77777777" w:rsidR="00AA63C9" w:rsidRDefault="00000000">
            <w:r>
              <w:t>Wprowadzenie metadanych i podpięcie skanu dokumentu z SharePoint.</w:t>
            </w:r>
          </w:p>
        </w:tc>
      </w:tr>
      <w:tr w:rsidR="00AA63C9" w14:paraId="3B900F28" w14:textId="77777777">
        <w:tc>
          <w:tcPr>
            <w:tcW w:w="2835" w:type="dxa"/>
          </w:tcPr>
          <w:p w14:paraId="498AFAE0" w14:textId="77777777" w:rsidR="00AA63C9" w:rsidRDefault="00000000">
            <w:r>
              <w:t>Weryfikacja</w:t>
            </w:r>
          </w:p>
        </w:tc>
        <w:tc>
          <w:tcPr>
            <w:tcW w:w="6236" w:type="dxa"/>
          </w:tcPr>
          <w:p w14:paraId="73C7302C" w14:textId="77777777" w:rsidR="00AA63C9" w:rsidRDefault="00000000">
            <w:r>
              <w:t>Sprawdzenie kompletności danych przez osobę uprawnioną.</w:t>
            </w:r>
          </w:p>
        </w:tc>
      </w:tr>
      <w:tr w:rsidR="00AA63C9" w14:paraId="38AC0765" w14:textId="77777777">
        <w:tc>
          <w:tcPr>
            <w:tcW w:w="2835" w:type="dxa"/>
          </w:tcPr>
          <w:p w14:paraId="20A23F16" w14:textId="77777777" w:rsidR="00AA63C9" w:rsidRDefault="00000000">
            <w:r>
              <w:t>Okres obowiązywania umowy</w:t>
            </w:r>
          </w:p>
        </w:tc>
        <w:tc>
          <w:tcPr>
            <w:tcW w:w="6236" w:type="dxa"/>
          </w:tcPr>
          <w:p w14:paraId="0B5AE266" w14:textId="77777777" w:rsidR="00AA63C9" w:rsidRDefault="00000000">
            <w:r>
              <w:t>Umowa widoczna w rejestrze oraz w widoku nadchodzących terminów końca umowy.</w:t>
            </w:r>
          </w:p>
        </w:tc>
      </w:tr>
      <w:tr w:rsidR="00AA63C9" w14:paraId="3B04A34C" w14:textId="77777777">
        <w:tc>
          <w:tcPr>
            <w:tcW w:w="2835" w:type="dxa"/>
          </w:tcPr>
          <w:p w14:paraId="3AA48B34" w14:textId="77777777" w:rsidR="00AA63C9" w:rsidRDefault="00000000">
            <w:r>
              <w:t>Zbliżający się termin końca umowy</w:t>
            </w:r>
          </w:p>
        </w:tc>
        <w:tc>
          <w:tcPr>
            <w:tcW w:w="6236" w:type="dxa"/>
          </w:tcPr>
          <w:p w14:paraId="557D17BD" w14:textId="77777777" w:rsidR="00AA63C9" w:rsidRDefault="00000000">
            <w:r>
              <w:t xml:space="preserve">Automatyczne przypomnienia do osoby </w:t>
            </w:r>
            <w:r>
              <w:lastRenderedPageBreak/>
              <w:t>odpowiedzialnej (90 / 30 / 7 dni przed terminem).</w:t>
            </w:r>
          </w:p>
        </w:tc>
      </w:tr>
    </w:tbl>
    <w:p w14:paraId="3BF97B31" w14:textId="77777777" w:rsidR="00AA63C9" w:rsidRDefault="00000000">
      <w:pPr>
        <w:spacing w:after="160"/>
      </w:pPr>
      <w:r>
        <w:rPr>
          <w:i/>
          <w:color w:val="666666"/>
        </w:rPr>
        <w:lastRenderedPageBreak/>
        <w:t>Uwaga: dokładna lista pól i typów umów zostanie doprecyzowana wspólnie z zespołem w kolejnym etapie wdrożenia.</w:t>
      </w:r>
    </w:p>
    <w:p w14:paraId="6CF7E5CF" w14:textId="77777777" w:rsidR="00AA63C9" w:rsidRDefault="00000000">
      <w:pPr>
        <w:pBdr>
          <w:bottom w:val="single" w:sz="6" w:space="4" w:color="2B57A6"/>
        </w:pBdr>
        <w:spacing w:before="320" w:after="80"/>
      </w:pPr>
      <w:r>
        <w:rPr>
          <w:b/>
          <w:color w:val="1F2A44"/>
          <w:sz w:val="30"/>
        </w:rPr>
        <w:t>4. Przypomnienia o końcu umowy i decyzja o odnowieniu</w:t>
      </w:r>
    </w:p>
    <w:p w14:paraId="7D381C53" w14:textId="77777777" w:rsidR="00AA63C9" w:rsidRDefault="00000000">
      <w:pPr>
        <w:spacing w:after="120"/>
      </w:pPr>
      <w:r>
        <w:t>System pilnuje terminu końca każdej umowy automatycznie, tak aby żadna umowa nie wygasła niezauważona ani nie przedłużyła się bez świadomej decyzji.</w:t>
      </w:r>
    </w:p>
    <w:p w14:paraId="6CA38C2B" w14:textId="77777777" w:rsidR="00AA63C9" w:rsidRDefault="00000000">
      <w:pPr>
        <w:pStyle w:val="Listapunktowana"/>
      </w:pPr>
      <w:r>
        <w:rPr>
          <w:b/>
          <w:color w:val="1F2A44"/>
        </w:rPr>
        <w:t>Przypisanie osoby odpowiedzialnej:</w:t>
      </w:r>
      <w:r>
        <w:t xml:space="preserve"> każda umowa ma konkretną osobę odpowiedzialną za decyzję o zakończeniu lub odnowieniu, wybraną z katalogu firmowego</w:t>
      </w:r>
    </w:p>
    <w:p w14:paraId="59453CBD" w14:textId="77777777" w:rsidR="00AA63C9" w:rsidRDefault="00000000">
      <w:pPr>
        <w:pStyle w:val="Listapunktowana"/>
      </w:pPr>
      <w:r>
        <w:rPr>
          <w:b/>
          <w:color w:val="1F2A44"/>
        </w:rPr>
        <w:t>Wielostopniowe przypomnienia:</w:t>
      </w:r>
      <w:r>
        <w:t xml:space="preserve"> powiadomienia z odpowiednim wyprzedzeniem przed upływem terminu (90 / 30 / 7 dni)</w:t>
      </w:r>
    </w:p>
    <w:p w14:paraId="503806E2" w14:textId="77777777" w:rsidR="00AA63C9" w:rsidRDefault="00000000">
      <w:pPr>
        <w:pStyle w:val="Listapunktowana"/>
      </w:pPr>
      <w:r>
        <w:rPr>
          <w:b/>
          <w:color w:val="1F2A44"/>
        </w:rPr>
        <w:t>Kanały powiadomień:</w:t>
      </w:r>
      <w:r>
        <w:t xml:space="preserve"> e-mail wysyłany z dedykowanego adresu firmowego oraz widok „nadchodzące terminy” bezpośrednio w aplikacji</w:t>
      </w:r>
    </w:p>
    <w:p w14:paraId="106CFF58" w14:textId="77777777" w:rsidR="00AA63C9" w:rsidRDefault="00000000">
      <w:pPr>
        <w:pStyle w:val="Listapunktowana"/>
      </w:pPr>
      <w:r>
        <w:rPr>
          <w:b/>
          <w:color w:val="1F2A44"/>
        </w:rPr>
        <w:t>Widok kalendarza:</w:t>
      </w:r>
      <w:r>
        <w:t xml:space="preserve"> przegląd wszystkich zbliżających się terminów końca umów w jednym miejscu</w:t>
      </w:r>
    </w:p>
    <w:p w14:paraId="408C9462" w14:textId="77777777" w:rsidR="00AA63C9" w:rsidRDefault="00000000">
      <w:pPr>
        <w:pStyle w:val="Listapunktowana"/>
      </w:pPr>
      <w:r>
        <w:rPr>
          <w:b/>
          <w:color w:val="1F2A44"/>
        </w:rPr>
        <w:t>Panel przeglądowy:</w:t>
      </w:r>
      <w:r>
        <w:t xml:space="preserve"> lista umów z filtrem po decyzji – do ustalenia, do odnowienia, do zakończenia</w:t>
      </w:r>
    </w:p>
    <w:p w14:paraId="6C253D07" w14:textId="075D1106" w:rsidR="00AA63C9" w:rsidRDefault="00000000">
      <w:pPr>
        <w:pBdr>
          <w:bottom w:val="single" w:sz="6" w:space="4" w:color="2B57A6"/>
        </w:pBdr>
        <w:spacing w:before="320" w:after="80"/>
      </w:pPr>
      <w:r>
        <w:rPr>
          <w:b/>
          <w:color w:val="1F2A44"/>
          <w:sz w:val="30"/>
        </w:rPr>
        <w:t xml:space="preserve">5. </w:t>
      </w:r>
      <w:proofErr w:type="spellStart"/>
      <w:r>
        <w:rPr>
          <w:b/>
          <w:color w:val="1F2A44"/>
          <w:sz w:val="30"/>
        </w:rPr>
        <w:t>Integracja</w:t>
      </w:r>
      <w:proofErr w:type="spellEnd"/>
      <w:r>
        <w:rPr>
          <w:b/>
          <w:color w:val="1F2A44"/>
          <w:sz w:val="30"/>
        </w:rPr>
        <w:t xml:space="preserve"> z SharePoint</w:t>
      </w:r>
      <w:r w:rsidR="006A15EF">
        <w:rPr>
          <w:b/>
          <w:color w:val="1F2A44"/>
          <w:sz w:val="30"/>
        </w:rPr>
        <w:t>/AWS</w:t>
      </w:r>
    </w:p>
    <w:p w14:paraId="6BA3360B" w14:textId="77777777" w:rsidR="00AA63C9" w:rsidRDefault="00000000">
      <w:pPr>
        <w:spacing w:after="120"/>
      </w:pPr>
      <w:r>
        <w:t>Dokumenty umów nie są przechowywane lokalnie ani na dysku pojedynczego komputera - trafiają do istniejącej infrastruktury SharePoint, z której korzysta już cała organizacja.</w:t>
      </w:r>
    </w:p>
    <w:p w14:paraId="6F5D319D" w14:textId="77777777" w:rsidR="00AA63C9" w:rsidRDefault="00000000">
      <w:pPr>
        <w:pStyle w:val="Listapunktowana"/>
      </w:pPr>
      <w:r>
        <w:rPr>
          <w:b/>
          <w:color w:val="1F2A44"/>
        </w:rPr>
        <w:t>Bez ryzyka przepełnienia:</w:t>
      </w:r>
      <w:r>
        <w:t xml:space="preserve"> pojemność SharePoint jest wielokrotnie większa niż lokalny dysk, więc wzrost liczby umów nie zagraża stabilności systemu</w:t>
      </w:r>
    </w:p>
    <w:p w14:paraId="65454A58" w14:textId="77777777" w:rsidR="00AA63C9" w:rsidRDefault="00000000">
      <w:pPr>
        <w:pStyle w:val="Listapunktowana"/>
      </w:pPr>
      <w:r>
        <w:rPr>
          <w:b/>
          <w:color w:val="1F2A44"/>
        </w:rPr>
        <w:t>Bezpieczeństwo i poufność:</w:t>
      </w:r>
      <w:r>
        <w:t xml:space="preserve"> pliki dziedziczą już wdrożone w organizacji zasady bezpieczeństwa i klasyfikacji danych</w:t>
      </w:r>
    </w:p>
    <w:p w14:paraId="2E420AFB" w14:textId="77777777" w:rsidR="00AA63C9" w:rsidRDefault="00000000">
      <w:pPr>
        <w:pStyle w:val="Listapunktowana"/>
      </w:pPr>
      <w:r>
        <w:rPr>
          <w:b/>
          <w:color w:val="1F2A44"/>
        </w:rPr>
        <w:t>Wersjonowanie:</w:t>
      </w:r>
      <w:r>
        <w:t xml:space="preserve"> SharePoint automatycznie zachowuje historię zmian dokumentów</w:t>
      </w:r>
    </w:p>
    <w:p w14:paraId="36AC0013" w14:textId="77777777" w:rsidR="00AA63C9" w:rsidRDefault="00000000">
      <w:pPr>
        <w:pBdr>
          <w:bottom w:val="single" w:sz="6" w:space="4" w:color="2B57A6"/>
        </w:pBdr>
        <w:spacing w:before="320" w:after="80"/>
      </w:pPr>
      <w:r>
        <w:rPr>
          <w:b/>
          <w:color w:val="1F2A44"/>
          <w:sz w:val="30"/>
        </w:rPr>
        <w:t>6. Podsumowanie wartości biznesowej</w:t>
      </w:r>
    </w:p>
    <w:p w14:paraId="7F8B97EA" w14:textId="77777777" w:rsidR="00AA63C9" w:rsidRDefault="00000000">
      <w:pPr>
        <w:spacing w:after="120"/>
      </w:pPr>
      <w:r>
        <w:t>CRU2026 zastępuje rozproszone pliki i arkusze jednym, uporządkowanym rejestrem umów, dostępnym dla całej organizacji przez firmowe logowanie Microsoft. Automatyczne przypomnienia o zbliżającym się końcu umowy eliminują ryzyko kosztownych przeoczeń, a przechowywanie dokumentów w SharePoint zapewnia bezpieczeństwo i praktycznie nieograniczoną pojemność bez inwestycji w nowy sprzęt. Aplikacja utrzymuje pełną szatę graficzną ArcelorMittal (logo, fonty, kolory), więc jest rozpoznawalna jako narzędzie firmowe od pierwszego kontaktu. To narzędzie, które porządkuje zarządzanie umowami i chroni organizację przed utratą terminów końca umów.</w:t>
      </w:r>
    </w:p>
    <w:sectPr w:rsidR="00AA63C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BD00" w14:textId="77777777" w:rsidR="006166DC" w:rsidRDefault="006166DC">
      <w:pPr>
        <w:spacing w:after="0" w:line="240" w:lineRule="auto"/>
      </w:pPr>
      <w:r>
        <w:separator/>
      </w:r>
    </w:p>
  </w:endnote>
  <w:endnote w:type="continuationSeparator" w:id="0">
    <w:p w14:paraId="20BCDD12" w14:textId="77777777" w:rsidR="006166DC" w:rsidRDefault="00616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4FCE0" w14:textId="77777777" w:rsidR="00AA63C9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Opis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działania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0ACF1" w14:textId="77777777" w:rsidR="006166DC" w:rsidRDefault="006166DC">
      <w:pPr>
        <w:spacing w:after="0" w:line="240" w:lineRule="auto"/>
      </w:pPr>
      <w:r>
        <w:separator/>
      </w:r>
    </w:p>
  </w:footnote>
  <w:footnote w:type="continuationSeparator" w:id="0">
    <w:p w14:paraId="7FF2292C" w14:textId="77777777" w:rsidR="006166DC" w:rsidRDefault="00616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683691">
    <w:abstractNumId w:val="8"/>
  </w:num>
  <w:num w:numId="2" w16cid:durableId="1676613046">
    <w:abstractNumId w:val="6"/>
  </w:num>
  <w:num w:numId="3" w16cid:durableId="784736931">
    <w:abstractNumId w:val="5"/>
  </w:num>
  <w:num w:numId="4" w16cid:durableId="793601390">
    <w:abstractNumId w:val="4"/>
  </w:num>
  <w:num w:numId="5" w16cid:durableId="2137793925">
    <w:abstractNumId w:val="7"/>
  </w:num>
  <w:num w:numId="6" w16cid:durableId="247347905">
    <w:abstractNumId w:val="3"/>
  </w:num>
  <w:num w:numId="7" w16cid:durableId="848447006">
    <w:abstractNumId w:val="2"/>
  </w:num>
  <w:num w:numId="8" w16cid:durableId="278487287">
    <w:abstractNumId w:val="1"/>
  </w:num>
  <w:num w:numId="9" w16cid:durableId="7544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6DC"/>
    <w:rsid w:val="006A15EF"/>
    <w:rsid w:val="00AA1D8D"/>
    <w:rsid w:val="00AA63C9"/>
    <w:rsid w:val="00B47730"/>
    <w:rsid w:val="00CB0664"/>
    <w:rsid w:val="00D35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8FD30"/>
  <w14:defaultImageDpi w14:val="300"/>
  <w15:docId w15:val="{15BBF8EA-8737-4671-8D34-455A9E7F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830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2</cp:revision>
  <dcterms:created xsi:type="dcterms:W3CDTF">2013-12-23T23:15:00Z</dcterms:created>
  <dcterms:modified xsi:type="dcterms:W3CDTF">2026-07-15T11:04:00Z</dcterms:modified>
  <cp:category/>
</cp:coreProperties>
</file>