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14A6E" w14:textId="77777777" w:rsidR="00BA4AAF" w:rsidRDefault="00250F91">
      <w:r>
        <w:rPr>
          <w:b/>
          <w:color w:val="1F2A44"/>
          <w:sz w:val="56"/>
        </w:rPr>
        <w:t xml:space="preserve">AMSteel Quote</w:t>
      </w:r>
    </w:p>
    <w:p w14:paraId="6031407D" w14:textId="77777777" w:rsidR="00BA4AAF" w:rsidRDefault="00250F91">
      <w:pPr>
        <w:pBdr>
          <w:bottom w:val="single" w:sz="12" w:space="4" w:color="2B57A6"/>
        </w:pBdr>
        <w:spacing w:after="280"/>
      </w:pPr>
      <w:r>
        <w:rPr>
          <w:color w:val="2B57A6"/>
          <w:sz w:val="30"/>
        </w:rPr>
        <w:t xml:space="preserve">Raport wersji / Dziennik zmian</w:t>
      </w:r>
    </w:p>
    <w:tbl>
      <w:tblPr>
        <w:tblW w:w="0" w:type="auto"/>
        <w:tblLook w:val="04A0" w:firstRow="1" w:lastRow="0" w:firstColumn="1" w:lastColumn="0" w:noHBand="0" w:noVBand="1"/>
      </w:tblPr>
      <w:tblGrid>
        <w:gridCol w:w="3118"/>
        <w:gridCol w:w="5669"/>
      </w:tblGrid>
      <w:tr w:rsidR="00BA4AAF" w14:paraId="4346D220" w14:textId="77777777">
        <w:tc>
          <w:tcPr>
            <w:tcW w:w="3118" w:type="dxa"/>
          </w:tcPr>
          <w:p w14:paraId="5C83F624" w14:textId="77777777" w:rsidR="00BA4AAF" w:rsidRDefault="00250F91">
            <w:r>
              <w:rPr>
                <w:b/>
                <w:color w:val="1F2A44"/>
              </w:rPr>
              <w:t>Programista:</w:t>
            </w:r>
          </w:p>
        </w:tc>
        <w:tc>
          <w:tcPr>
            <w:tcW w:w="5669" w:type="dxa"/>
          </w:tcPr>
          <w:p w14:paraId="4D86B126" w14:textId="77777777" w:rsidR="00BA4AAF" w:rsidRDefault="00250F91">
            <w:r>
              <w:rPr>
                <w:color w:val="1F2A44"/>
              </w:rPr>
              <w:t>Mateusz Mazur</w:t>
            </w:r>
          </w:p>
        </w:tc>
      </w:tr>
      <w:tr w:rsidR="00BA4AAF" w14:paraId="2CE01D2F" w14:textId="77777777">
        <w:tc>
          <w:tcPr>
            <w:tcW w:w="3118" w:type="dxa"/>
          </w:tcPr>
          <w:p w14:paraId="0EF7EEDE" w14:textId="77777777" w:rsidR="00BA4AAF" w:rsidRDefault="00250F91">
            <w:r>
              <w:rPr>
                <w:b/>
                <w:color w:val="1F2A44"/>
              </w:rPr>
              <w:t>Wersja:</w:t>
            </w:r>
          </w:p>
        </w:tc>
        <w:tc>
          <w:tcPr>
            <w:tcW w:w="5669" w:type="dxa"/>
          </w:tcPr>
          <w:p w14:paraId="58937AF0" w14:textId="77777777" w:rsidR="00BA4AAF" w:rsidRDefault="00250F91">
            <w:r>
              <w:rPr>
                <w:color w:val="1F2A44"/>
              </w:rPr>
              <w:t>1.5</w:t>
            </w:r>
          </w:p>
        </w:tc>
      </w:tr>
      <w:tr w:rsidR="00BA4AAF" w14:paraId="036FF2ED" w14:textId="77777777">
        <w:tc>
          <w:tcPr>
            <w:tcW w:w="3118" w:type="dxa"/>
          </w:tcPr>
          <w:p w14:paraId="2CCC5F4E" w14:textId="77777777" w:rsidR="00BA4AAF" w:rsidRDefault="00250F91">
            <w:r>
              <w:rPr>
                <w:b/>
                <w:color w:val="1F2A44"/>
              </w:rPr>
              <w:t xml:space="preserve">Okres developmentu:</w:t>
            </w:r>
          </w:p>
        </w:tc>
        <w:tc>
          <w:tcPr>
            <w:tcW w:w="5669" w:type="dxa"/>
          </w:tcPr>
          <w:p w14:paraId="3770F4E6" w14:textId="69AA24F5" w:rsidR="00BA4AAF" w:rsidRDefault="002F24E4">
            <w:r>
              <w:t>10.08.2026 - 17.08.2026</w:t>
            </w:r>
          </w:p>
        </w:tc>
      </w:tr>
      <w:tr w:rsidR="00BA4AAF" w14:paraId="707C97E1" w14:textId="77777777">
        <w:tc>
          <w:tcPr>
            <w:tcW w:w="3118" w:type="dxa"/>
          </w:tcPr>
          <w:p w14:paraId="78C719A1" w14:textId="77777777" w:rsidR="00BA4AAF" w:rsidRDefault="00250F91">
            <w:r>
              <w:rPr>
                <w:b/>
                <w:color w:val="1F2A44"/>
              </w:rPr>
              <w:t xml:space="preserve">Data raportu:</w:t>
            </w:r>
          </w:p>
        </w:tc>
        <w:tc>
          <w:tcPr>
            <w:tcW w:w="5669" w:type="dxa"/>
          </w:tcPr>
          <w:p w14:paraId="092F23C9" w14:textId="61E05381" w:rsidR="00BA4AAF" w:rsidRDefault="00C302B7">
            <w:r>
              <w:t>18.08.2026</w:t>
            </w:r>
          </w:p>
        </w:tc>
      </w:tr>
    </w:tbl>
    <w:p w14:paraId="76DB85FA" w14:textId="77777777" w:rsidR="00BA4AAF" w:rsidRDefault="00BA4AAF"/>
    <w:p w14:paraId="5EAFAFBF" w14:textId="77777777" w:rsidR="00BA4AAF" w:rsidRDefault="00250F91">
      <w:pPr>
        <w:spacing w:before="280" w:after="120"/>
      </w:pPr>
      <w:r>
        <w:rPr>
          <w:b/>
          <w:color w:val="1F2A44"/>
          <w:sz w:val="28"/>
        </w:rPr>
        <w:t xml:space="preserve">Historia wersji</w:t>
      </w:r>
    </w:p>
    <w:p w14:paraId="14F609D5" w14:textId="77777777" w:rsidR="00BA4AAF" w:rsidRDefault="00250F91">
      <w:r>
        <w:rPr>
          <w:i/>
          <w:color w:val="666666"/>
          <w:sz w:val="19"/>
        </w:rPr>
        <w:t xml:space="preserve">Pełny rejestr wszystkich wydanych wersji - najnowsza na górze.</w:t>
      </w:r>
    </w:p>
    <w:tbl>
      <w:tblPr>
        <w:tblStyle w:val="Tabela-Siatka"/>
        <w:tblW w:w="0" w:type="auto"/>
        <w:tblLook w:val="04A0" w:firstRow="1" w:lastRow="0" w:firstColumn="1" w:lastColumn="0" w:noHBand="0" w:noVBand="1"/>
      </w:tblPr>
      <w:tblGrid>
        <w:gridCol w:w="1226"/>
        <w:gridCol w:w="2481"/>
        <w:gridCol w:w="1568"/>
        <w:gridCol w:w="3581"/>
      </w:tblGrid>
      <w:tr w:rsidR="00BA4AAF" w14:paraId="72C381B1" w14:textId="77777777" w:rsidTr="006F108A">
        <w:tc>
          <w:tcPr>
            <w:tcW w:w="1226" w:type="dxa"/>
            <w:shd w:val="clear" w:color="auto" w:fill="2B57A6"/>
          </w:tcPr>
          <w:p w14:paraId="3DE3E2E2" w14:textId="77777777" w:rsidR="00BA4AAF" w:rsidRDefault="00250F91">
            <w:r>
              <w:rPr>
                <w:b/>
                <w:color w:val="FFFFFF"/>
              </w:rPr>
              <w:t>Wersja</w:t>
            </w:r>
          </w:p>
        </w:tc>
        <w:tc>
          <w:tcPr>
            <w:tcW w:w="2481" w:type="dxa"/>
            <w:shd w:val="clear" w:color="auto" w:fill="2B57A6"/>
          </w:tcPr>
          <w:p w14:paraId="6A83BBE9" w14:textId="77777777" w:rsidR="00BA4AAF" w:rsidRDefault="00250F91">
            <w:r>
              <w:rPr>
                <w:b/>
                <w:color w:val="FFFFFF"/>
              </w:rPr>
              <w:t>Okres</w:t>
            </w:r>
          </w:p>
        </w:tc>
        <w:tc>
          <w:tcPr>
            <w:tcW w:w="1568" w:type="dxa"/>
            <w:shd w:val="clear" w:color="auto" w:fill="2B57A6"/>
          </w:tcPr>
          <w:p w14:paraId="5ACCC23E" w14:textId="77777777" w:rsidR="00BA4AAF" w:rsidRDefault="00250F91">
            <w:r>
              <w:rPr>
                <w:b/>
                <w:color w:val="FFFFFF"/>
              </w:rPr>
              <w:t>Data</w:t>
            </w:r>
          </w:p>
        </w:tc>
        <w:tc>
          <w:tcPr>
            <w:tcW w:w="3581" w:type="dxa"/>
            <w:shd w:val="clear" w:color="auto" w:fill="2B57A6"/>
          </w:tcPr>
          <w:p w14:paraId="7C44B43D" w14:textId="77777777" w:rsidR="00BA4AAF" w:rsidRDefault="00250F91">
            <w:r>
              <w:rPr>
                <w:b/>
                <w:color w:val="FFFFFF"/>
              </w:rPr>
              <w:t xml:space="preserve">Krótkie podsumowanie zmian</w:t>
            </w:r>
          </w:p>
        </w:tc>
      </w:tr>
      <w:tr w:rsidR="00F95910" w14:paraId="65BC3B5E" w14:textId="77777777">
        <w:tc>
          <w:tcPr>
            <w:tcW w:w="1226" w:type="dxa"/>
          </w:tcPr>
          <w:p w14:paraId="5153551E" w14:textId="77777777" w:rsidR="00F95910" w:rsidRDefault="00000000">
            <w:r>
              <w:t>1.5</w:t>
            </w:r>
          </w:p>
        </w:tc>
        <w:tc>
          <w:tcPr>
            <w:tcW w:w="2481" w:type="dxa"/>
          </w:tcPr>
          <w:p w14:paraId="04F53672" w14:textId="2627B1C7" w:rsidR="00F95910" w:rsidRDefault="000B0BCE">
            <w:r>
              <w:t>10.08.2026 - 13.08.2026, 17.08.2026</w:t>
            </w:r>
          </w:p>
        </w:tc>
        <w:tc>
          <w:tcPr>
            <w:tcW w:w="1568" w:type="dxa"/>
          </w:tcPr>
          <w:p w14:paraId="4E365F06" w14:textId="4B227151" w:rsidR="00F95910" w:rsidRDefault="00505D3B">
            <w:r>
              <w:t>18.08.2026</w:t>
            </w:r>
          </w:p>
        </w:tc>
        <w:tc>
          <w:tcPr>
            <w:tcW w:w="3581" w:type="dxa"/>
          </w:tcPr>
          <w:p w14:paraId="16E83815" w14:textId="77777777" w:rsidR="00F95910" w:rsidRDefault="00000000">
            <w:r>
              <w:t xml:space="preserve">Naprawiono brak synchronizacji kontaktu głównego wpisywanego w panelu „Klienci” z tabelą osób kontaktowych - dane osoby zapisane przy edycji firmy nie pojawiały się w zakładce „Kontakty”. Panel „Klienci” zyskał akcję „Kontakty” przy każdej firmie: rozwija listę zapisanych dla niej osób z możliwością edycji i usunięcia każdej z osobna oraz formularzem dodania kolejnej, bez przechodzenia do osobnej zakładki. Dodano migrację uzupełniającą kontakty zapisane, zanim ta poprawka weszła w życie. Dodano tryb „Wysoki kontrast” (przycisk obok Jasny/Ciemny, dostępny na wszystkich podstronach). W tym samym okresie dodano historię zmian cen bazowych PGL z eksportem do Excela, kolorowe oznaczenia typów stali HRS/CR/HDG w panelu ustawień oraz klikalne kafelki statusów na pulpicie administratora, a w kalkulatorze kliknięcie wiersza pozycji otwiera ją do edycji. Kolumna „Uwagi” w PDF </w:t>
              <w:lastRenderedPageBreak/>
              <w:t xml:space="preserve">oferty pokazuje teraz pełny zestaw wybranych dopłat dla każdej pozycji. Panel ustawień administratora zyskał próg „Minimalna marża (%)” - junior może odtąd wysłać ofertę do klienta bezpośrednio z szkicu, bez zatwierdzenia seniora/administratora, jeśli każda pozycja ma marżę i PGL bazowe w normie; w przeciwnym razie oferta nadal wymaga pełnej ścieżki zatwierdzenia. Kliknięcie w ofertę na liście (Moje oferty, Panel seniora, Panel administratora) otwiera ją teraz do edycji, tak jak pozycje w kalkulatorze. Edycja już zapisanej oferty nie nadpisuje jej w miejscu - zapisuje nową wersję („offer_30.1”, „offer_30.2”...), a poprzednie wersje zostają widoczne pod rozwijaną listą na tej samej karcie. W tym samym okresie dodano trzy nowe typy stali obok HRS/CR/HDG: PICKLED (HRS Trawiona), TEARDROP (Blacha łezkowa) i ZM (Magnelis) - wraz z własnymi tabelami gatunków, matrycami dopłat wymiarowych i (dla ZM) matrycą powłoki, w oparciu o dane przekazane przez klienta.</w:t>
            </w:r>
          </w:p>
        </w:tc>
      </w:tr>
      <w:tr w:rsidR="007958E8" w14:paraId="3C70D966" w14:textId="77777777">
        <w:tc>
          <w:tcPr>
            <w:tcW w:w="1226" w:type="dxa"/>
          </w:tcPr>
          <w:p w14:paraId="013E78C4" w14:textId="77777777" w:rsidR="007958E8" w:rsidRDefault="00000000">
            <w:r>
              <w:lastRenderedPageBreak/>
              <w:t>1.4</w:t>
            </w:r>
          </w:p>
        </w:tc>
        <w:tc>
          <w:tcPr>
            <w:tcW w:w="2481" w:type="dxa"/>
          </w:tcPr>
          <w:p w14:paraId="54ABB518" w14:textId="541BC066" w:rsidR="007958E8" w:rsidRDefault="008120C4">
            <w:r>
              <w:t xml:space="preserve">31.07.2026 - 4.08.2026, 10.08.2026</w:t>
            </w:r>
          </w:p>
        </w:tc>
        <w:tc>
          <w:tcPr>
            <w:tcW w:w="1568" w:type="dxa"/>
          </w:tcPr>
          <w:p w14:paraId="5A4F34E8" w14:textId="432CE5CF" w:rsidR="007958E8" w:rsidRDefault="00FC2BFC">
            <w:r>
              <w:t>10.08.2026</w:t>
            </w:r>
          </w:p>
        </w:tc>
        <w:tc>
          <w:tcPr>
            <w:tcW w:w="3581" w:type="dxa"/>
          </w:tcPr>
          <w:p w14:paraId="2BAD8FC2" w14:textId="77777777" w:rsidR="007958E8" w:rsidRDefault="007958E8">
            <w:r>
              <w:t xml:space="preserve">Poprawki bezpieczeństwa eksportu PDF: dane oferty i klienta wpisywane przez handlowca są zabezpieczane przed wykonaniem jako kod po stronie usługi generującej dokument, a samo generowanie PDF wymaga jawnie potwierdzonej roli użytkownika. W kalkulatorze dodano ostrzeżenie przy edycji pozycji dodanych przed wersją 1.3, dla których konfiguracja dopłat nie została zapisana i nie da się jej automatycznie odtworzyć. Przebudowano panel danych klienta w kalkulatorze: dane firmy (firma, NIP, adres, SAP ID) zostały oddzielone od danych kontaktowych, a pola „Firma” i „NIP” działają jak wyszukiwarki po katalogu klientów. </w:t>
              <w:lastRenderedPageBreak/>
              <w:t xml:space="preserve">Osoby kontaktowe są od teraz wspólne dla całego działu - jedna firma może mieć ich wiele, a pole imienia podpowiada je od razu po kliknięciu. Naprawiono także brak natychmiastowej widoczności zmian ustawień administratora (PGL bazowe, kurs EUR/PLN) w kalkulatorze bez przeładowania strony, a PGL bazowe skonfigurowano osobno dla typów stali HRS, CR i HDG. Cena końcowa oraz sumy wartości w kalkulatorze, na liście ofert i w PDF są od teraz zaokrąglane w górę do pełnej jednostki waluty - świadoma decyzja biznesowa, żeby nigdy nie zaniżyć ceny wobec klienta.</w:t>
            </w:r>
          </w:p>
        </w:tc>
      </w:tr>
      <w:tr w:rsidR="006F108A" w14:paraId="38598963" w14:textId="77777777">
        <w:tc>
          <w:tcPr>
            <w:tcW w:w="1226" w:type="dxa"/>
          </w:tcPr>
          <w:p w14:paraId="5050E250" w14:textId="77777777" w:rsidR="006F108A" w:rsidRDefault="006F108A">
            <w:pPr>
              <w:rPr>
                <w:b/>
              </w:rPr>
            </w:pPr>
            <w:r>
              <w:rPr>
                <w:b/>
              </w:rPr>
              <w:lastRenderedPageBreak/>
              <w:t>1.3</w:t>
            </w:r>
          </w:p>
        </w:tc>
        <w:tc>
          <w:tcPr>
            <w:tcW w:w="2481" w:type="dxa"/>
          </w:tcPr>
          <w:p w14:paraId="4A07031C" w14:textId="327A196F" w:rsidR="006F108A" w:rsidRDefault="006F108A">
            <w:r>
              <w:t xml:space="preserve">16.07.2026 - 31.07.2026</w:t>
            </w:r>
          </w:p>
        </w:tc>
        <w:tc>
          <w:tcPr>
            <w:tcW w:w="1568" w:type="dxa"/>
          </w:tcPr>
          <w:p w14:paraId="0A0F202B" w14:textId="77777777" w:rsidR="006F108A" w:rsidRDefault="008120C4">
            <w:r>
              <w:t>31.07.2026</w:t>
            </w:r>
          </w:p>
        </w:tc>
        <w:tc>
          <w:tcPr>
            <w:tcW w:w="3581" w:type="dxa"/>
          </w:tcPr>
          <w:p w14:paraId="0151C0AE" w14:textId="77777777" w:rsidR="006F108A" w:rsidRDefault="006F108A">
            <w:r>
              <w:t xml:space="preserve">Panel administratora zyskał obsługę zatwierdzania, odrzucania i edycji ofert; wysyłka do klienta rozszerzona na starszego handlowca i administratora wraz z zakładkami szybkiego filtrowania; dodane języki czeski i niemiecki oraz sortowanie listy ofert. Dodano panel ustawień administratora (kurs EUR/PLN, PGL bazowe, transport bazowy) oraz przełącznik waluty EURO/PLN w kalkulatorze; oferta zapamiętuje walutę handlowca i kurs z dnia wyceny. Dodano trwałe, unikalne numery ofert wraz z automatyczną nazwą zastępczą „offer_&lt;numer&gt;” dla ofert bez tytułu oraz wyszukiwarkę ofert (po nazwie, nazwie zastępczej i numerze); uprawnienia administratora zrównane ze starszym handlowcem na własnych ofertach.</w:t>
            </w:r>
          </w:p>
        </w:tc>
      </w:tr>
      <w:tr w:rsidR="00404AB3" w14:paraId="29C43D99" w14:textId="77777777">
        <w:tc>
          <w:tcPr>
            <w:tcW w:w="1226" w:type="dxa"/>
          </w:tcPr>
          <w:p w14:paraId="5DF85AF4" w14:textId="77777777" w:rsidR="00404AB3" w:rsidRDefault="00250F91">
            <w:r>
              <w:rPr>
                <w:b/>
              </w:rPr>
              <w:t>1.2</w:t>
            </w:r>
          </w:p>
        </w:tc>
        <w:tc>
          <w:tcPr>
            <w:tcW w:w="2481" w:type="dxa"/>
          </w:tcPr>
          <w:p w14:paraId="1BC62C97" w14:textId="77777777" w:rsidR="00404AB3" w:rsidRDefault="00250F91">
            <w:r>
              <w:t>13.07.2026 - 16.07.2026</w:t>
            </w:r>
          </w:p>
        </w:tc>
        <w:tc>
          <w:tcPr>
            <w:tcW w:w="1568" w:type="dxa"/>
          </w:tcPr>
          <w:p w14:paraId="1CA9708E" w14:textId="77777777" w:rsidR="00404AB3" w:rsidRDefault="00250F91">
            <w:r>
              <w:t>16.07.2026</w:t>
            </w:r>
          </w:p>
        </w:tc>
        <w:tc>
          <w:tcPr>
            <w:tcW w:w="3581" w:type="dxa"/>
          </w:tcPr>
          <w:p w14:paraId="2B4FA6F1" w14:textId="77777777" w:rsidR="00404AB3" w:rsidRDefault="00250F91">
            <w:r>
              <w:t xml:space="preserve">Poprawki regresji po integracji podczas Deployu (m.in. krytyczny błąd edycji pozycji, przywrócona waga arkusza), ujednolicenie generowania PDF na wersję serwerową, zamknięcie rejestracji kont dla administratora oraz eksport ofert do Excela w formacie </w:t>
              <w:lastRenderedPageBreak/>
              <w:t>KTS/GPAO.</w:t>
            </w:r>
          </w:p>
        </w:tc>
      </w:tr>
      <w:tr w:rsidR="009F095F" w14:paraId="4F727450" w14:textId="77777777" w:rsidTr="006F108A">
        <w:tc>
          <w:tcPr>
            <w:tcW w:w="1226" w:type="dxa"/>
          </w:tcPr>
          <w:p w14:paraId="687BEC73" w14:textId="77777777" w:rsidR="009F095F" w:rsidRDefault="00250F91">
            <w:r>
              <w:rPr>
                <w:b/>
                <w:color w:val="1F2A44"/>
              </w:rPr>
              <w:lastRenderedPageBreak/>
              <w:t>1.1</w:t>
            </w:r>
          </w:p>
        </w:tc>
        <w:tc>
          <w:tcPr>
            <w:tcW w:w="2481" w:type="dxa"/>
          </w:tcPr>
          <w:p w14:paraId="752AD7C2" w14:textId="77777777" w:rsidR="009F095F" w:rsidRDefault="00250F91">
            <w:r>
              <w:rPr>
                <w:color w:val="666666"/>
              </w:rPr>
              <w:t>6.07.2026 - 13.07.2026</w:t>
            </w:r>
          </w:p>
        </w:tc>
        <w:tc>
          <w:tcPr>
            <w:tcW w:w="1568" w:type="dxa"/>
          </w:tcPr>
          <w:p w14:paraId="07A42178" w14:textId="77777777" w:rsidR="009F095F" w:rsidRDefault="00250F91">
            <w:r>
              <w:rPr>
                <w:color w:val="666666"/>
              </w:rPr>
              <w:t>13.07.2026</w:t>
            </w:r>
          </w:p>
        </w:tc>
        <w:tc>
          <w:tcPr>
            <w:tcW w:w="3581" w:type="dxa"/>
          </w:tcPr>
          <w:p w14:paraId="3EA4B2F7" w14:textId="77777777" w:rsidR="009F095F" w:rsidRDefault="00250F91">
            <w:r>
              <w:t xml:space="preserve">Role użytkowników (młodszy/starszy handlowiec, administrator), obieg akceptacji ofert, panel administratora i panel seniora, migracje bazy danych, tłumaczenia PL/EN. Wdrożone na środowisko produkcyjne.</w:t>
            </w:r>
          </w:p>
        </w:tc>
      </w:tr>
      <w:tr w:rsidR="00BA4AAF" w14:paraId="0E858437" w14:textId="77777777" w:rsidTr="006F108A">
        <w:tc>
          <w:tcPr>
            <w:tcW w:w="1226" w:type="dxa"/>
          </w:tcPr>
          <w:p w14:paraId="74E4FEF2" w14:textId="77777777" w:rsidR="00BA4AAF" w:rsidRDefault="00250F91">
            <w:r>
              <w:rPr>
                <w:b/>
                <w:color w:val="1F2A44"/>
              </w:rPr>
              <w:t>1.0</w:t>
            </w:r>
          </w:p>
        </w:tc>
        <w:tc>
          <w:tcPr>
            <w:tcW w:w="2481" w:type="dxa"/>
          </w:tcPr>
          <w:p w14:paraId="10157A9C" w14:textId="77777777" w:rsidR="00BA4AAF" w:rsidRDefault="00492984">
            <w:r>
              <w:rPr>
                <w:color w:val="666666"/>
              </w:rPr>
              <w:t xml:space="preserve">do dnia 31.03.2026</w:t>
            </w:r>
          </w:p>
        </w:tc>
        <w:tc>
          <w:tcPr>
            <w:tcW w:w="1568" w:type="dxa"/>
          </w:tcPr>
          <w:p w14:paraId="230D6D58" w14:textId="77777777" w:rsidR="00BA4AAF" w:rsidRDefault="00492984">
            <w:r>
              <w:rPr>
                <w:color w:val="666666"/>
              </w:rPr>
              <w:t>6.07.2026</w:t>
            </w:r>
          </w:p>
        </w:tc>
        <w:tc>
          <w:tcPr>
            <w:tcW w:w="3581" w:type="dxa"/>
          </w:tcPr>
          <w:p w14:paraId="5528850F" w14:textId="77777777" w:rsidR="00BA4AAF" w:rsidRPr="008709B9" w:rsidRDefault="00250F91">
            <w:r>
              <w:t xml:space="preserve">Wersja bazowa  - stan wyjściowy aplikacji.</w:t>
            </w:r>
          </w:p>
        </w:tc>
      </w:tr>
    </w:tbl>
    <w:p w14:paraId="332DFDCF" w14:textId="77777777" w:rsidR="00BA4AAF" w:rsidRDefault="00BA4AAF"/>
    <w:p w14:paraId="066EC126" w14:textId="77777777" w:rsidR="00BA4AAF" w:rsidRDefault="006F108A">
      <w:pPr>
        <w:pBdr>
          <w:bottom w:val="single" w:sz="12" w:space="4" w:color="2B57A6"/>
        </w:pBdr>
        <w:spacing w:before="200" w:after="80"/>
      </w:pPr>
      <w:r>
        <w:rPr>
          <w:b/>
          <w:color w:val="1F2A44"/>
          <w:sz w:val="32"/>
        </w:rPr>
        <w:t xml:space="preserve">Zmiany w wersji 1.5</w:t>
      </w:r>
    </w:p>
    <w:p w14:paraId="61F48533" w14:textId="77777777" w:rsidR="00BA4AAF" w:rsidRDefault="00250F91">
      <w:pPr>
        <w:spacing w:before="240" w:after="40"/>
      </w:pPr>
      <w:r>
        <w:rPr>
          <w:b/>
          <w:color w:val="2B57A6"/>
          <w:sz w:val="26"/>
        </w:rPr>
        <w:t xml:space="preserve">Zmiany ogólne / systemowe</w:t>
      </w:r>
    </w:p>
    <w:p w14:paraId="7CA6F0C8" w14:textId="77777777" w:rsidR="00BA4AAF" w:rsidRDefault="00250F91">
      <w:pPr>
        <w:spacing w:after="80"/>
      </w:pPr>
      <w:r>
        <w:rPr>
          <w:i/>
          <w:color w:val="666666"/>
          <w:sz w:val="18"/>
        </w:rPr>
        <w:t xml:space="preserve">Zmiany niezależne od funkcji - logowanie, wydajność, baza danych, bezpieczeństwo.</w:t>
      </w:r>
    </w:p>
    <w:tbl>
      <w:tblPr>
        <w:tblStyle w:val="Tabela-Siatka"/>
        <w:tblW w:w="0" w:type="auto"/>
        <w:tblLook w:val="04A0" w:firstRow="1" w:lastRow="0" w:firstColumn="1" w:lastColumn="0" w:noHBand="0" w:noVBand="1"/>
      </w:tblPr>
      <w:tblGrid>
        <w:gridCol w:w="1948"/>
        <w:gridCol w:w="6908"/>
      </w:tblGrid>
      <w:tr w:rsidR="00BA4AAF" w14:paraId="28DE72DF" w14:textId="77777777" w:rsidTr="000B5C5B">
        <w:tc>
          <w:tcPr>
            <w:tcW w:w="1948" w:type="dxa"/>
            <w:shd w:val="clear" w:color="auto" w:fill="EEF2F8"/>
          </w:tcPr>
          <w:p w14:paraId="2B702124" w14:textId="77777777" w:rsidR="00BA4AAF" w:rsidRDefault="00250F91">
            <w:r>
              <w:rPr>
                <w:b/>
                <w:color w:val="1F2A44"/>
              </w:rPr>
              <w:t>Typ</w:t>
            </w:r>
          </w:p>
        </w:tc>
        <w:tc>
          <w:tcPr>
            <w:tcW w:w="6908" w:type="dxa"/>
            <w:shd w:val="clear" w:color="auto" w:fill="EEF2F8"/>
          </w:tcPr>
          <w:p w14:paraId="07B43EEB" w14:textId="77777777" w:rsidR="00BA4AAF" w:rsidRDefault="00250F91">
            <w:r>
              <w:rPr>
                <w:b/>
                <w:color w:val="1F2A44"/>
              </w:rPr>
              <w:t xml:space="preserve">Opis zmiany</w:t>
            </w:r>
          </w:p>
        </w:tc>
      </w:tr>
      <w:tr w:rsidR="00F95910" w14:paraId="72966D4F" w14:textId="77777777">
        <w:tc>
          <w:tcPr>
            <w:tcW w:w="1948" w:type="dxa"/>
          </w:tcPr>
          <w:p w14:paraId="78E9A302" w14:textId="77777777" w:rsidR="00F95910" w:rsidRDefault="00000000">
            <w:r>
              <w:t xml:space="preserve">Poprawka błędu</w:t>
            </w:r>
          </w:p>
        </w:tc>
        <w:tc>
          <w:tcPr>
            <w:tcW w:w="6908" w:type="dxa"/>
          </w:tcPr>
          <w:p w14:paraId="361F874D" w14:textId="77777777" w:rsidR="00F95910" w:rsidRDefault="00000000">
            <w:r>
              <w:t xml:space="preserve">Dane osoby kontaktowej wpisane bezpośrednio w formularzu klienta (panel „Klienci”) nie trafiały do wspólnej tabeli osób kontaktowych - kontakt zapisany przy firmie nie pojawiał się w zakładce „Kontakty” i nie był widoczny dla pozostałych handlowców. Zapis i edycja klienta synchronizują teraz kontakt główny z tą tabelą w tej samej transakcji; dodano migrację uzupełniającą kontakty zapisane między poprzednią migracją a wdrożeniem tej poprawki.</w:t>
            </w:r>
          </w:p>
        </w:tc>
      </w:tr>
      <w:tr w:rsidR="00F95910" w14:paraId="6D2F6159" w14:textId="77777777">
        <w:tc>
          <w:tcPr>
            <w:tcW w:w="1948" w:type="dxa"/>
          </w:tcPr>
          <w:p w14:paraId="0FEC75D3" w14:textId="77777777" w:rsidR="00F95910" w:rsidRDefault="00000000">
            <w:r>
              <w:t xml:space="preserve">Nowa funkcja</w:t>
            </w:r>
          </w:p>
        </w:tc>
        <w:tc>
          <w:tcPr>
            <w:tcW w:w="6908" w:type="dxa"/>
          </w:tcPr>
          <w:p w14:paraId="7D70D885" w14:textId="77777777" w:rsidR="00F95910" w:rsidRDefault="00000000">
            <w:r>
              <w:t xml:space="preserve">Panel „Klienci” zyskał akcję „Kontakty” przy każdej firmie - rozwija listę zapisanych dla niej osób z możliwością edycji i usunięcia każdej z osobna oraz formularzem dodania kolejnej, bez przechodzenia do zakładki „Kontakty”. Dodano też endpoint pozwalający administratorowi utworzyć nowy kontakt wprost z tego panelu.</w:t>
            </w:r>
          </w:p>
        </w:tc>
      </w:tr>
      <w:tr w:rsidR="00F95910" w14:paraId="34CF39DC" w14:textId="77777777">
        <w:tc>
          <w:tcPr>
            <w:tcW w:w="1948" w:type="dxa"/>
          </w:tcPr>
          <w:p w14:paraId="4DB67710" w14:textId="77777777" w:rsidR="00F95910" w:rsidRDefault="00000000">
            <w:r>
              <w:t xml:space="preserve">Nowa funkcja</w:t>
            </w:r>
          </w:p>
        </w:tc>
        <w:tc>
          <w:tcPr>
            <w:tcW w:w="6908" w:type="dxa"/>
          </w:tcPr>
          <w:p w14:paraId="6C0271A8" w14:textId="77777777" w:rsidR="00F95910" w:rsidRDefault="00000000">
            <w:r>
              <w:t xml:space="preserve">Historia zmian cen bazowych PGL - panel ustawień administratora zapisuje teraz każdą zmianę ceny bazowej PGL osobno dla typu stali (HRS/CR/HDG): kto, kiedy i z jakiej wartości na jaką. Historia widoczna wyłącznie dla administratora, z możliwością pobrania jako plik Excel (.xlsx). Typy stali w tabeli historii oraz w samym panelu konfiguracji oznaczone kolorem (HRS pomarańczowy, CR niebieski, HDG zielony) dla szybszej orientacji.</w:t>
            </w:r>
          </w:p>
        </w:tc>
      </w:tr>
      <w:tr w:rsidR="00F95910" w14:paraId="5F3B818A" w14:textId="77777777">
        <w:tc>
          <w:tcPr>
            <w:tcW w:w="1948" w:type="dxa"/>
          </w:tcPr>
          <w:p w14:paraId="0CEB8245" w14:textId="77777777" w:rsidR="00F95910" w:rsidRDefault="00000000">
            <w:r>
              <w:t xml:space="preserve">Nowa funkcja</w:t>
            </w:r>
          </w:p>
        </w:tc>
        <w:tc>
          <w:tcPr>
            <w:tcW w:w="6908" w:type="dxa"/>
          </w:tcPr>
          <w:p w14:paraId="41F14045" w14:textId="77777777" w:rsidR="00F95910" w:rsidRDefault="00000000">
            <w:r>
              <w:t xml:space="preserve">Pulpit administratora - kafelki liczby ofert wg statusu (szkic / do weryfikacji / zatwierdzona / odrzucona / wysłana), liczba aktywnych handlowców oraz łączna liczba ofert są teraz klikalne i przenoszą od razu do listy ofert przefiltrowanej po wybranym statusie (lub do panelu handlowców).</w:t>
            </w:r>
          </w:p>
        </w:tc>
      </w:tr>
      <w:tr w:rsidR="00F95910" w14:paraId="3DBA969A" w14:textId="77777777">
        <w:tc>
          <w:tcPr>
            <w:tcW w:w="1948" w:type="dxa"/>
          </w:tcPr>
          <w:p w14:paraId="53C00760" w14:textId="77777777" w:rsidR="00F95910" w:rsidRDefault="00000000">
            <w:r>
              <w:t xml:space="preserve">Nowa funkcja</w:t>
            </w:r>
          </w:p>
        </w:tc>
        <w:tc>
          <w:tcPr>
            <w:tcW w:w="6908" w:type="dxa"/>
          </w:tcPr>
          <w:p w14:paraId="08E7BFED" w14:textId="77777777" w:rsidR="00F95910" w:rsidRDefault="00000000">
            <w:r>
              <w:t xml:space="preserve">Panel ustawień administratora zyskał pole „Minimalna marża (%)” obok PGL bazowego per typ stali - konfigurowalny próg, poniżej którego pozycja oferty wymaga zatwierdzenia przez seniora lub administratora zamiast bezpośredniej wysyłki przez juniora.</w:t>
            </w:r>
          </w:p>
        </w:tc>
      </w:tr>
      <w:tr w:rsidR="00F95910" w14:paraId="5CCFC10A" w14:textId="77777777">
        <w:tc>
          <w:tcPr>
            <w:tcW w:w="1948" w:type="dxa"/>
          </w:tcPr>
          <w:p w14:paraId="55403AF0" w14:textId="77777777" w:rsidR="00F95910" w:rsidRDefault="00000000">
            <w:r>
              <w:t xml:space="preserve">Poprawka błędu</w:t>
            </w:r>
          </w:p>
        </w:tc>
        <w:tc>
          <w:tcPr>
            <w:tcW w:w="6908" w:type="dxa"/>
          </w:tcPr>
          <w:p w14:paraId="1C21EEB8" w14:textId="77777777" w:rsidR="00F95910" w:rsidRDefault="00000000">
            <w:r>
              <w:t xml:space="preserve">Kilka miejsc (eksport PDF, listy ofert handlowca i seniora) kolorowało </w:t>
              <w:lastRenderedPageBreak/>
              <w:t xml:space="preserve">odznakę typu stali ternary'em, który po cichu domyślał się koloru HDG dla „każdego typu innego niż HRS/CR” - wykryte przy dodawaniu nowych typów stali. Zamienione na jawną mapę kolorów per typ, żeby nowe typy nie dostawały przypadkowego, błędnego koloru.</w:t>
            </w:r>
          </w:p>
        </w:tc>
      </w:tr>
    </w:tbl>
    <w:p w14:paraId="08E5693F" w14:textId="77777777" w:rsidR="00BA4AAF" w:rsidRDefault="00250F91">
      <w:pPr>
        <w:spacing w:before="240" w:after="40"/>
      </w:pPr>
      <w:r>
        <w:rPr>
          <w:b/>
          <w:color w:val="2B57A6"/>
          <w:sz w:val="26"/>
        </w:rPr>
        <w:lastRenderedPageBreak/>
        <w:t xml:space="preserve">Kalkulator wyceny</w:t>
      </w:r>
    </w:p>
    <w:p w14:paraId="64034EC1" w14:textId="77777777" w:rsidR="00BA4AAF" w:rsidRDefault="00250F91">
      <w:pPr>
        <w:spacing w:after="80"/>
      </w:pPr>
      <w:r>
        <w:rPr>
          <w:i/>
          <w:color w:val="666666"/>
          <w:sz w:val="18"/>
        </w:rPr>
        <w:t xml:space="preserve">Typy stali, gatunki, dopłaty huty i przetwórcze, marża, logika ceny końcowej.</w:t>
      </w:r>
    </w:p>
    <w:tbl>
      <w:tblPr>
        <w:tblStyle w:val="Tabela-Siatka"/>
        <w:tblW w:w="0" w:type="auto"/>
        <w:tblLook w:val="04A0" w:firstRow="1" w:lastRow="0" w:firstColumn="1" w:lastColumn="0" w:noHBand="0" w:noVBand="1"/>
      </w:tblPr>
      <w:tblGrid>
        <w:gridCol w:w="1964"/>
        <w:gridCol w:w="6892"/>
      </w:tblGrid>
      <w:tr w:rsidR="00BA4AAF" w14:paraId="1CABE118" w14:textId="77777777" w:rsidTr="006F108A">
        <w:tc>
          <w:tcPr>
            <w:tcW w:w="1967" w:type="dxa"/>
            <w:shd w:val="clear" w:color="auto" w:fill="EEF2F8"/>
          </w:tcPr>
          <w:p w14:paraId="6DF13D25" w14:textId="77777777" w:rsidR="00BA4AAF" w:rsidRDefault="00250F91">
            <w:r>
              <w:rPr>
                <w:b/>
                <w:color w:val="1F2A44"/>
              </w:rPr>
              <w:t>Typ</w:t>
            </w:r>
          </w:p>
        </w:tc>
        <w:tc>
          <w:tcPr>
            <w:tcW w:w="6889" w:type="dxa"/>
            <w:shd w:val="clear" w:color="auto" w:fill="EEF2F8"/>
          </w:tcPr>
          <w:p w14:paraId="5AC39805" w14:textId="77777777" w:rsidR="00BA4AAF" w:rsidRDefault="00250F91">
            <w:r>
              <w:rPr>
                <w:b/>
                <w:color w:val="1F2A44"/>
              </w:rPr>
              <w:t xml:space="preserve">Opis zmiany</w:t>
            </w:r>
          </w:p>
        </w:tc>
      </w:tr>
      <w:tr w:rsidR="00F95910" w14:paraId="76341DA6" w14:textId="77777777">
        <w:tc>
          <w:tcPr>
            <w:tcW w:w="1948" w:type="dxa"/>
          </w:tcPr>
          <w:p w14:paraId="08E71111" w14:textId="77777777" w:rsidR="00F95910" w:rsidRDefault="00000000">
            <w:r>
              <w:t xml:space="preserve">Nowa funkcja</w:t>
            </w:r>
          </w:p>
        </w:tc>
        <w:tc>
          <w:tcPr>
            <w:tcW w:w="6908" w:type="dxa"/>
          </w:tcPr>
          <w:p w14:paraId="23866742" w14:textId="77777777" w:rsidR="00F95910" w:rsidRDefault="00000000">
            <w:r>
              <w:t xml:space="preserve">W tabeli zestawienia w kalkulatorze kliknięcie w dowolnym miejscu wiersza pozycji (poza przyciskami akcji) otwiera ją teraz do edycji - dotychczas trzeba było trafić dokładnie w mały przycisk ołówka. Przyciski duplikowania i usuwania pozycji działają bez zmian.</w:t>
            </w:r>
          </w:p>
        </w:tc>
      </w:tr>
      <w:tr w:rsidR="00F95910" w14:paraId="50B9B5FA" w14:textId="77777777">
        <w:tc>
          <w:tcPr>
            <w:tcW w:w="1948" w:type="dxa"/>
          </w:tcPr>
          <w:p w14:paraId="292D7F51" w14:textId="77777777" w:rsidR="00F95910" w:rsidRDefault="00000000">
            <w:r>
              <w:t xml:space="preserve">Nowa funkcja</w:t>
            </w:r>
          </w:p>
        </w:tc>
        <w:tc>
          <w:tcPr>
            <w:tcW w:w="6908" w:type="dxa"/>
          </w:tcPr>
          <w:p w14:paraId="517A025E" w14:textId="77777777" w:rsidR="00F95910" w:rsidRDefault="00000000">
            <w:r>
              <w:t xml:space="preserve">Kalkulator obsługuje teraz trzy nowe typy stali obok HRS/CR/HDG: PICKLED (HRS Trawiona), TEARDROP (Blacha łezkowa) i ZM (Magnelis, powłoka ZnAlMg wg EN 10346). Każdy z własną tabelą gatunków (TEARDROP na razie bez gatunków - klient jeszcze ich nie przekazał) i własną matrycą dopłat wymiarowych; PICKLED dostał dodatkową dopłatę za trawienie zależną od grubości, TEARDROP - stałą „Dopłatę Łezka”, a ZM - pełny zestaw przełączników dopłat przetwórczych (jak HDG) oraz własną matrycę powłoki (klasy ZM70-ZM430). Panel ustawień administratora zyskał PGL bazowe dla wszystkich trzech nowych typów.</w:t>
            </w:r>
          </w:p>
        </w:tc>
      </w:tr>
    </w:tbl>
    <w:p w14:paraId="48625EDE" w14:textId="77777777" w:rsidR="00BA4AAF" w:rsidRDefault="00250F91">
      <w:pPr>
        <w:spacing w:before="240" w:after="40"/>
      </w:pPr>
      <w:r>
        <w:rPr>
          <w:b/>
          <w:color w:val="2B57A6"/>
          <w:sz w:val="26"/>
        </w:rPr>
        <w:t xml:space="preserve">Zarządzanie ofertami</w:t>
      </w:r>
    </w:p>
    <w:p w14:paraId="00DE4457" w14:textId="77777777" w:rsidR="00BA4AAF" w:rsidRDefault="00250F91">
      <w:pPr>
        <w:spacing w:after="80"/>
      </w:pPr>
      <w:r>
        <w:rPr>
          <w:i/>
          <w:color w:val="666666"/>
          <w:sz w:val="18"/>
        </w:rPr>
        <w:t xml:space="preserve">Tworzenie, zapis, lista, edycja, duplikowanie i usuwanie ofert.</w:t>
      </w:r>
    </w:p>
    <w:tbl>
      <w:tblPr>
        <w:tblStyle w:val="Tabela-Siatka"/>
        <w:tblW w:w="0" w:type="auto"/>
        <w:tblLook w:val="04A0" w:firstRow="1" w:lastRow="0" w:firstColumn="1" w:lastColumn="0" w:noHBand="0" w:noVBand="1"/>
      </w:tblPr>
      <w:tblGrid>
        <w:gridCol w:w="1941"/>
        <w:gridCol w:w="6915"/>
      </w:tblGrid>
      <w:tr w:rsidR="00BA4AAF" w14:paraId="4874A51A" w14:textId="77777777">
        <w:tc>
          <w:tcPr>
            <w:tcW w:w="1984" w:type="dxa"/>
            <w:shd w:val="clear" w:color="auto" w:fill="EEF2F8"/>
          </w:tcPr>
          <w:p w14:paraId="69F08157" w14:textId="77777777" w:rsidR="00BA4AAF" w:rsidRDefault="00250F91">
            <w:r>
              <w:rPr>
                <w:b/>
                <w:color w:val="1F2A44"/>
              </w:rPr>
              <w:t>Typ</w:t>
            </w:r>
          </w:p>
        </w:tc>
        <w:tc>
          <w:tcPr>
            <w:tcW w:w="7087" w:type="dxa"/>
            <w:shd w:val="clear" w:color="auto" w:fill="EEF2F8"/>
          </w:tcPr>
          <w:p w14:paraId="4A9EC83D" w14:textId="77777777" w:rsidR="00BA4AAF" w:rsidRDefault="00250F91">
            <w:r>
              <w:rPr>
                <w:b/>
                <w:color w:val="1F2A44"/>
              </w:rPr>
              <w:t xml:space="preserve">Opis zmiany</w:t>
            </w:r>
          </w:p>
        </w:tc>
      </w:tr>
      <w:tr w:rsidR="00F95910" w14:paraId="0C90B72C" w14:textId="77777777">
        <w:tc>
          <w:tcPr>
            <w:tcW w:w="1948" w:type="dxa"/>
          </w:tcPr>
          <w:p w14:paraId="3DEEA139" w14:textId="77777777" w:rsidR="00F95910" w:rsidRDefault="00000000">
            <w:r>
              <w:t xml:space="preserve">Nowa funkcja</w:t>
            </w:r>
          </w:p>
        </w:tc>
        <w:tc>
          <w:tcPr>
            <w:tcW w:w="6908" w:type="dxa"/>
          </w:tcPr>
          <w:p w14:paraId="06ABEC31" w14:textId="77777777" w:rsidR="00F95910" w:rsidRDefault="00000000">
            <w:r>
              <w:t xml:space="preserve">Kliknięcie w ofertę na liście (Moje oferty, Panel seniora, Panel administratora) otwiera ją teraz do edycji - tak jak w kalkulatorze przy pozycjach zestawienia; nie trzeba już trafiać w mały przycisk edycji. Przyciski akcji (PDF, Excel, usuń itd.) działają bez zmian.</w:t>
            </w:r>
          </w:p>
        </w:tc>
      </w:tr>
      <w:tr w:rsidR="00F95910" w14:paraId="6FF17DB9" w14:textId="77777777">
        <w:tc>
          <w:tcPr>
            <w:tcW w:w="1948" w:type="dxa"/>
          </w:tcPr>
          <w:p w14:paraId="3A3071EE" w14:textId="77777777" w:rsidR="00F95910" w:rsidRDefault="00000000">
            <w:r>
              <w:t xml:space="preserve">Nowa funkcja</w:t>
            </w:r>
          </w:p>
        </w:tc>
        <w:tc>
          <w:tcPr>
            <w:tcW w:w="6908" w:type="dxa"/>
          </w:tcPr>
          <w:p w14:paraId="6F8F8516" w14:textId="77777777" w:rsidR="00F95910" w:rsidRDefault="00000000">
            <w:r>
              <w:t xml:space="preserve">Wersjonowanie edytowanych ofert - zapis zmian w już zapisanej ofercie nie nadpisuje jej w miejscu; jeśli dane realnie się zmieniły, zapisywana jest nowa wersja z numerem „offer_&lt;numer&gt;.&lt;wersja&gt;” (np. offer_30.1, offer_30.2), a poprzednie wersje (w tym oryginał) zostają widoczne pod rozwijaną listą „poprzednie wersje” na tej samej karcie oferty. Oferta wcześniej zatwierdzona, której nowa wersja znów wymaga zatwierdzenia (marża lub PGL poniżej progu), wraca automatycznie do statusu „do weryfikacji” zamiast dziedziczyć nieaktualne zatwierdzenie.</w:t>
            </w:r>
          </w:p>
        </w:tc>
      </w:tr>
      <w:tr w:rsidR="00F95910" w14:paraId="3600122D" w14:textId="77777777">
        <w:tc>
          <w:tcPr>
            <w:tcW w:w="1948" w:type="dxa"/>
          </w:tcPr>
          <w:p w14:paraId="1E710F3B" w14:textId="77777777" w:rsidR="00F95910" w:rsidRDefault="00000000">
            <w:r>
              <w:t xml:space="preserve">Nowa funkcja</w:t>
            </w:r>
          </w:p>
        </w:tc>
        <w:tc>
          <w:tcPr>
            <w:tcW w:w="6908" w:type="dxa"/>
          </w:tcPr>
          <w:p w14:paraId="726208FF" w14:textId="77777777" w:rsidR="00F95910" w:rsidRDefault="00000000">
            <w:r>
              <w:t xml:space="preserve">Junior może teraz wysłać ofertę bezpośrednio z szkicu do klienta, z pominięciem zatwierdzenia seniora/administratora, jeśli KAŻDA pozycja w ofercie ma marżę i PGL bazowe w normie (progi ustawiane przez administratora - patrz „Zmiany ogólne / systemowe”). W przeciwnym razie oferta nadal wymaga pełnej ścieżki zatwierdzenia jak dotychczas. Lista ofert pokazuje przy szkicach badge „Gotowa do wysyłki” lub „Wymaga zatwierdzenia”, a kalkulator ostrzega bezpośrednio przy pozycji, gdy jej marża lub PGL bazowe są poniżej progu.</w:t>
            </w:r>
          </w:p>
        </w:tc>
      </w:tr>
    </w:tbl>
    <w:p w14:paraId="26CFBC46" w14:textId="77777777" w:rsidR="00BA4AAF" w:rsidRDefault="00250F91">
      <w:pPr>
        <w:spacing w:before="240" w:after="40"/>
      </w:pPr>
      <w:r>
        <w:rPr>
          <w:b/>
          <w:color w:val="2B57A6"/>
          <w:sz w:val="26"/>
        </w:rPr>
        <w:lastRenderedPageBreak/>
        <w:t xml:space="preserve">Eksport PDF</w:t>
      </w:r>
    </w:p>
    <w:p w14:paraId="0A768022" w14:textId="77777777" w:rsidR="00BA4AAF" w:rsidRDefault="00250F91">
      <w:pPr>
        <w:spacing w:after="80"/>
      </w:pPr>
      <w:r>
        <w:rPr>
          <w:i/>
          <w:color w:val="666666"/>
          <w:sz w:val="18"/>
        </w:rPr>
        <w:t xml:space="preserve">Wygląd i zawartość oferty PDF, dane klienta.</w:t>
      </w:r>
    </w:p>
    <w:tbl>
      <w:tblPr>
        <w:tblStyle w:val="Tabela-Siatka"/>
        <w:tblW w:w="0" w:type="auto"/>
        <w:tblLook w:val="04A0" w:firstRow="1" w:lastRow="0" w:firstColumn="1" w:lastColumn="0" w:noHBand="0" w:noVBand="1"/>
      </w:tblPr>
      <w:tblGrid>
        <w:gridCol w:w="1948"/>
        <w:gridCol w:w="6908"/>
      </w:tblGrid>
      <w:tr w:rsidR="00BA4AAF" w14:paraId="7D1C64D9" w14:textId="77777777">
        <w:tc>
          <w:tcPr>
            <w:tcW w:w="1984" w:type="dxa"/>
            <w:shd w:val="clear" w:color="auto" w:fill="EEF2F8"/>
          </w:tcPr>
          <w:p w14:paraId="7F1E3C63" w14:textId="77777777" w:rsidR="00BA4AAF" w:rsidRDefault="00250F91">
            <w:r>
              <w:rPr>
                <w:b/>
                <w:color w:val="1F2A44"/>
              </w:rPr>
              <w:t>Typ</w:t>
            </w:r>
          </w:p>
        </w:tc>
        <w:tc>
          <w:tcPr>
            <w:tcW w:w="7087" w:type="dxa"/>
            <w:shd w:val="clear" w:color="auto" w:fill="EEF2F8"/>
          </w:tcPr>
          <w:p w14:paraId="45FFB054" w14:textId="77777777" w:rsidR="00BA4AAF" w:rsidRDefault="00250F91">
            <w:r>
              <w:rPr>
                <w:b/>
                <w:color w:val="1F2A44"/>
              </w:rPr>
              <w:t xml:space="preserve">Opis zmiany</w:t>
            </w:r>
          </w:p>
        </w:tc>
      </w:tr>
      <w:tr w:rsidR="00F95910" w14:paraId="67EBC148" w14:textId="77777777">
        <w:tc>
          <w:tcPr>
            <w:tcW w:w="1948" w:type="dxa"/>
          </w:tcPr>
          <w:p w14:paraId="4555CCF9" w14:textId="77777777" w:rsidR="00F95910" w:rsidRDefault="00000000">
            <w:r>
              <w:t xml:space="preserve">Nowa funkcja</w:t>
            </w:r>
          </w:p>
        </w:tc>
        <w:tc>
          <w:tcPr>
            <w:tcW w:w="6908" w:type="dxa"/>
          </w:tcPr>
          <w:p w14:paraId="07A534EB" w14:textId="77777777" w:rsidR="00F95910" w:rsidRDefault="00000000">
            <w:r>
              <w:t xml:space="preserve">Kolumna „Uwagi” w PDF oferty pokazuje teraz pełny zestaw wybranych dopłat huty i przetwórczych (SSC) dla każdej pozycji - tolerancja grubości, certyfikat, powłoka, zabezpieczenie, opakowanie, powierzchnia, wykończenie, zgrzew, znakowanie, brzegowanie, etykiety itd.; wcześniej kolumna była pusta niezależnie od wyborów.</w:t>
            </w:r>
          </w:p>
        </w:tc>
      </w:tr>
    </w:tbl>
    <w:p w14:paraId="1ECE4C0C" w14:textId="77777777" w:rsidR="00BA4AAF" w:rsidRDefault="00250F91">
      <w:pPr>
        <w:spacing w:before="240" w:after="40"/>
      </w:pPr>
      <w:r>
        <w:rPr>
          <w:b/>
          <w:color w:val="2B57A6"/>
          <w:sz w:val="26"/>
        </w:rPr>
        <w:t xml:space="preserve">Interfejs i języki</w:t>
      </w:r>
    </w:p>
    <w:p w14:paraId="6B481923" w14:textId="77777777" w:rsidR="00BA4AAF" w:rsidRDefault="00250F91">
      <w:pPr>
        <w:spacing w:after="80"/>
      </w:pPr>
      <w:r>
        <w:rPr>
          <w:i/>
          <w:color w:val="666666"/>
          <w:sz w:val="18"/>
        </w:rPr>
        <w:t xml:space="preserve">Wygląd aplikacji, użyteczność, dwujęzyczność (PL / EN).</w:t>
      </w:r>
    </w:p>
    <w:tbl>
      <w:tblPr>
        <w:tblStyle w:val="Tabela-Siatka"/>
        <w:tblW w:w="0" w:type="auto"/>
        <w:tblLook w:val="04A0" w:firstRow="1" w:lastRow="0" w:firstColumn="1" w:lastColumn="0" w:noHBand="0" w:noVBand="1"/>
      </w:tblPr>
      <w:tblGrid>
        <w:gridCol w:w="1963"/>
        <w:gridCol w:w="6893"/>
      </w:tblGrid>
      <w:tr w:rsidR="00BA4AAF" w14:paraId="47016F39" w14:textId="77777777" w:rsidTr="00892060">
        <w:tc>
          <w:tcPr>
            <w:tcW w:w="1963" w:type="dxa"/>
            <w:shd w:val="clear" w:color="auto" w:fill="EEF2F8"/>
          </w:tcPr>
          <w:p w14:paraId="47F93712" w14:textId="77777777" w:rsidR="00BA4AAF" w:rsidRDefault="00250F91">
            <w:r>
              <w:rPr>
                <w:b/>
                <w:color w:val="1F2A44"/>
              </w:rPr>
              <w:t>Typ</w:t>
            </w:r>
          </w:p>
        </w:tc>
        <w:tc>
          <w:tcPr>
            <w:tcW w:w="6893" w:type="dxa"/>
            <w:shd w:val="clear" w:color="auto" w:fill="EEF2F8"/>
          </w:tcPr>
          <w:p w14:paraId="3EC281FC" w14:textId="77777777" w:rsidR="00BA4AAF" w:rsidRDefault="00250F91">
            <w:r>
              <w:rPr>
                <w:b/>
                <w:color w:val="1F2A44"/>
              </w:rPr>
              <w:t xml:space="preserve">Opis zmiany</w:t>
            </w:r>
          </w:p>
        </w:tc>
      </w:tr>
      <w:tr w:rsidR="00F95910" w14:paraId="79004952" w14:textId="77777777">
        <w:tc>
          <w:tcPr>
            <w:tcW w:w="1963" w:type="dxa"/>
          </w:tcPr>
          <w:p w14:paraId="1D14ACE9" w14:textId="77777777" w:rsidR="00F95910" w:rsidRDefault="00000000">
            <w:r>
              <w:t xml:space="preserve">Nowa funkcja</w:t>
            </w:r>
          </w:p>
        </w:tc>
        <w:tc>
          <w:tcPr>
            <w:tcW w:w="6893" w:type="dxa"/>
          </w:tcPr>
          <w:p w14:paraId="3D3A19E5" w14:textId="77777777" w:rsidR="00F95910" w:rsidRDefault="00000000">
            <w:r>
              <w:t xml:space="preserve">Tryb „Wysoki kontrast” - osobny przycisk obok przełącznika Jasny/Ciemny, dostępny na kalkulatorze, liście ofert, w panelu seniora i w panelu administratora. Jeden, stały wygląd (czarny tekst i obramowania na białym tle) niezależny od wybranego motywu jasny/ciemny - pogrubiona czcionka, grubsze obramowania i powiększony tekst z myślą o handlowcach pracujących na starszym sprzęcie (np. ekrany 800x600). Wybór zapamiętywany w przeglądarce, tak samo jak motyw jasny/ciemny.</w:t>
            </w:r>
          </w:p>
        </w:tc>
      </w:tr>
    </w:tbl>
    <w:p w14:paraId="1B09B48B" w14:textId="77777777" w:rsidR="00BA4AAF" w:rsidRDefault="00250F91">
      <w:pPr>
        <w:spacing w:before="320" w:after="120"/>
      </w:pPr>
      <w:r>
        <w:rPr>
          <w:b/>
          <w:color w:val="1F2A44"/>
          <w:sz w:val="26"/>
        </w:rPr>
        <w:t xml:space="preserve">Znane problemy / prace w toku</w:t>
      </w:r>
    </w:p>
    <w:p w14:paraId="5E6005BF" w14:textId="77777777" w:rsidR="00350740" w:rsidRPr="00C2208F" w:rsidRDefault="006F108A">
      <w:pPr>
        <w:pStyle w:val="Listapunktowana"/>
      </w:pPr>
      <w:r>
        <w:t xml:space="preserve">Import ofert z pliku Excel (format KTS/GPAO) - przeanalizowany, budowa świadomie odłożona na później</w:t>
      </w:r>
    </w:p>
    <w:p w14:paraId="24C954A5" w14:textId="77777777" w:rsidR="00350740" w:rsidRPr="00C2208F" w:rsidRDefault="00350740">
      <w:pPr>
        <w:pStyle w:val="Listapunktowana"/>
      </w:pPr>
      <w:r>
        <w:t xml:space="preserve">Hasła kont testowych o długości 4 znaków (celowo obniżone na czas testów) - docelowo wymaga blokady prób logowania zamiast podnoszenia wymogu długości</w:t>
      </w:r>
    </w:p>
    <w:p w14:paraId="5AC0F2C4" w14:textId="77777777" w:rsidR="00350740" w:rsidRPr="00C2208F" w:rsidRDefault="00350740">
      <w:pPr>
        <w:pStyle w:val="Listapunktowana"/>
      </w:pPr>
      <w:r>
        <w:t xml:space="preserve">Uśpiony Prisma/NextAuth oraz zdublowane pliki danych kalkulatora (calc-data.ts / calculatorData.ts) do uporządkowania</w:t>
      </w:r>
    </w:p>
    <w:p w14:paraId="372E2537" w14:textId="77777777" w:rsidR="008C3B75" w:rsidRDefault="006F108A" w:rsidP="008C3B75">
      <w:pPr>
        <w:pStyle w:val="Listapunktowana"/>
      </w:pPr>
      <w:r>
        <w:t xml:space="preserve">Wysyłka oferty do klienta to na razie wyłącznie zmiana statusu na „wysłana” - rzeczywista dostawa e-mailem / PDF do klienta jeszcze niezaimplementowana (świadomie odłożona).</w:t>
      </w:r>
    </w:p>
    <w:p w14:paraId="3BC625C9" w14:textId="77777777" w:rsidR="008C3B75" w:rsidRDefault="006F108A" w:rsidP="008C3B75">
      <w:pPr>
        <w:pStyle w:val="Listapunktowana"/>
      </w:pPr>
      <w:r>
        <w:t xml:space="preserve">Migracje wersjonowania ofert (015) oraz minimalnej marży (014) nie zostały jeszcze uruchomione na środowisku produkcyjnym - na razie działają tylko lokalnie.</w:t>
      </w:r>
    </w:p>
    <w:p w14:paraId="7F870BE3" w14:textId="77777777" w:rsidR="008C3B75" w:rsidRDefault="006F108A" w:rsidP="008C3B75">
      <w:pPr>
        <w:pStyle w:val="Listapunktowana"/>
      </w:pPr>
      <w:r>
        <w:t xml:space="preserve">Tabela gatunków dla PICKLED jest niekompletna - klient przekazał dotychczas zakres C15E → SAPH440; kolejny fragment (SAPH440 → DD12) do dopisania w następnej sesji.</w:t>
      </w:r>
    </w:p>
    <w:p w14:paraId="131C2E58" w14:textId="77777777" w:rsidR="00BA4AAF" w:rsidRDefault="00250F91">
      <w:pPr>
        <w:spacing w:before="200" w:after="120"/>
      </w:pPr>
      <w:r>
        <w:rPr>
          <w:b/>
          <w:color w:val="1F2A44"/>
          <w:sz w:val="26"/>
        </w:rPr>
        <w:t xml:space="preserve">Plany na kolejny tydzień</w:t>
      </w:r>
    </w:p>
    <w:p w14:paraId="3B2A98B3" w14:textId="77777777" w:rsidR="00A14329" w:rsidRDefault="00250F91">
      <w:pPr>
        <w:pStyle w:val="Listapunktowana"/>
      </w:pPr>
      <w:r>
        <w:t xml:space="preserve">Testy ręczne end-to-end wszystkich trzech ról i pełnego obiegu oferty na środowisku hostingowym</w:t>
      </w:r>
    </w:p>
    <w:p w14:paraId="27053DB3" w14:textId="77777777" w:rsidR="008C3B75" w:rsidRDefault="008C3B75" w:rsidP="008C3B75">
      <w:pPr>
        <w:pStyle w:val="Listapunktowana"/>
      </w:pPr>
      <w:r>
        <w:t xml:space="preserve">Dodanie tabelki z terminem płatności</w:t>
      </w:r>
    </w:p>
    <w:p w14:paraId="0F1CB14E" w14:textId="77777777" w:rsidR="008C3B75" w:rsidRDefault="008C3B75" w:rsidP="008C3B75">
      <w:pPr>
        <w:pStyle w:val="Listapunktowana"/>
      </w:pPr>
      <w:r>
        <w:t xml:space="preserve">Mechanizm faktycznej wysyłki oferty do klienta e-mailem / PDF (obecnie tylko zmiana statusu na „wysłana”)</w:t>
      </w:r>
    </w:p>
    <w:p w14:paraId="2DC58389" w14:textId="77777777" w:rsidR="008C3B75" w:rsidRDefault="008C3B75" w:rsidP="008C3B75">
      <w:pPr>
        <w:pStyle w:val="Listapunktowana"/>
      </w:pPr>
      <w:r>
        <w:lastRenderedPageBreak/>
        <w:t xml:space="preserve">Ręczne testy nowego przepływu Klienci -&gt; Kontakty w przeglądarce: rozwinięcie firmy, dodanie, edycja i usunięcie osoby kontaktowej, potwierdzenie że kontakt pojawia się w zakładce „Kontakty”.</w:t>
      </w:r>
    </w:p>
    <w:p w14:paraId="7DD4560E" w14:textId="77777777" w:rsidR="008C3B75" w:rsidRDefault="008C3B75" w:rsidP="008C3B75">
      <w:pPr>
        <w:pStyle w:val="Listapunktowana"/>
      </w:pPr>
      <w:r>
        <w:t xml:space="preserve">Dopisać do tabeli gatunków PICKLED brakujący zakres (SAPH440 → DD12) po otrzymaniu danych od klienta.</w:t>
      </w:r>
    </w:p>
    <w:p w14:paraId="6910AEDE" w14:textId="77777777" w:rsidR="00BA4AAF" w:rsidRDefault="00BA4AAF">
      <w:pPr>
        <w:pBdr>
          <w:bottom w:val="single" w:sz="12" w:space="4" w:color="2B57A6"/>
        </w:pBdr>
        <w:spacing w:before="400"/>
      </w:pPr>
    </w:p>
    <w:tbl>
      <w:tblPr>
        <w:tblW w:w="0" w:type="auto"/>
        <w:tblLook w:val="04A0" w:firstRow="1" w:lastRow="0" w:firstColumn="1" w:lastColumn="0" w:noHBand="0" w:noVBand="1"/>
      </w:tblPr>
      <w:tblGrid>
        <w:gridCol w:w="4320"/>
        <w:gridCol w:w="4320"/>
      </w:tblGrid>
      <w:tr w:rsidR="00BA4AAF" w14:paraId="646B9824" w14:textId="77777777">
        <w:tc>
          <w:tcPr>
            <w:tcW w:w="4320" w:type="dxa"/>
          </w:tcPr>
          <w:p w14:paraId="4011712F" w14:textId="77777777" w:rsidR="00BA4AAF" w:rsidRDefault="00250F91">
            <w:r>
              <w:rPr>
                <w:color w:val="1F2A44"/>
              </w:rPr>
              <w:t>Sporządził:  Mateusz Mazur</w:t>
            </w:r>
          </w:p>
        </w:tc>
        <w:tc>
          <w:tcPr>
            <w:tcW w:w="4320" w:type="dxa"/>
          </w:tcPr>
          <w:p w14:paraId="782FFF8C" w14:textId="77777777" w:rsidR="00BA4AAF" w:rsidRDefault="00250F91">
            <w:pPr>
              <w:jc w:val="right"/>
            </w:pPr>
            <w:r>
              <w:rPr>
                <w:color w:val="666666"/>
              </w:rPr>
              <w:t>Zatwierdził:  ______________________</w:t>
            </w:r>
          </w:p>
        </w:tc>
      </w:tr>
    </w:tbl>
    <w:p w14:paraId="0EB887B4" w14:textId="77777777" w:rsidR="00F369F9" w:rsidRDefault="00F369F9"/>
    <w:sectPr w:rsidR="00F369F9"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CE8FDB" w14:textId="77777777" w:rsidR="000B282E" w:rsidRDefault="000B282E">
      <w:pPr>
        <w:spacing w:after="0" w:line="240" w:lineRule="auto"/>
      </w:pPr>
      <w:r>
        <w:separator/>
      </w:r>
    </w:p>
  </w:endnote>
  <w:endnote w:type="continuationSeparator" w:id="0">
    <w:p w14:paraId="7A46C731" w14:textId="77777777" w:rsidR="000B282E" w:rsidRDefault="000B28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8C451" w14:textId="77777777" w:rsidR="00BA4AAF" w:rsidRDefault="00250F91">
    <w:pPr>
      <w:pStyle w:val="Stopka"/>
      <w:jc w:val="center"/>
    </w:pPr>
    <w:proofErr w:type="spellStart"/>
    <w:r>
      <w:rPr>
        <w:color w:val="666666"/>
        <w:sz w:val="16"/>
      </w:rPr>
      <w:t>AMSteel</w:t>
    </w:r>
    <w:proofErr w:type="spellEnd"/>
    <w:r>
      <w:rPr>
        <w:color w:val="666666"/>
        <w:sz w:val="16"/>
      </w:rPr>
      <w:t xml:space="preserve"> Quote - </w:t>
    </w:r>
    <w:proofErr w:type="spellStart"/>
    <w:r>
      <w:rPr>
        <w:color w:val="666666"/>
        <w:sz w:val="16"/>
      </w:rPr>
      <w:t>Raport</w:t>
    </w:r>
    <w:proofErr w:type="spellEnd"/>
    <w:r>
      <w:rPr>
        <w:color w:val="666666"/>
        <w:sz w:val="16"/>
      </w:rPr>
      <w:t xml:space="preserve"> </w:t>
    </w:r>
    <w:proofErr w:type="spellStart"/>
    <w:proofErr w:type="gramStart"/>
    <w:r>
      <w:rPr>
        <w:color w:val="666666"/>
        <w:sz w:val="16"/>
      </w:rPr>
      <w:t>wersji</w:t>
    </w:r>
    <w:proofErr w:type="spellEnd"/>
    <w:r>
      <w:rPr>
        <w:color w:val="666666"/>
        <w:sz w:val="16"/>
      </w:rPr>
      <w:t xml:space="preserve">  |</w:t>
    </w:r>
    <w:proofErr w:type="gramEnd"/>
    <w:r>
      <w:rPr>
        <w:color w:val="666666"/>
        <w:sz w:val="16"/>
      </w:rPr>
      <w:t xml:space="preserve">  Mateusz </w:t>
    </w:r>
    <w:proofErr w:type="gramStart"/>
    <w:r>
      <w:rPr>
        <w:color w:val="666666"/>
        <w:sz w:val="16"/>
      </w:rPr>
      <w:t>Mazur  |</w:t>
    </w:r>
    <w:proofErr w:type="gramEnd"/>
    <w:r>
      <w:rPr>
        <w:color w:val="666666"/>
        <w:sz w:val="16"/>
      </w:rPr>
      <w:t xml:space="preserve">  Strona </w:t>
    </w:r>
    <w:r>
      <w:fldChar w:fldCharType="begin"/>
    </w:r>
    <w:r>
      <w:instrText>PAGE</w:instrText>
    </w:r>
    <w:r>
      <w:fldChar w:fldCharType="separate"/>
    </w:r>
    <w:r>
      <w:rPr>
        <w:sz w:val="16"/>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408091" w14:textId="77777777" w:rsidR="000B282E" w:rsidRDefault="000B282E">
      <w:pPr>
        <w:spacing w:after="0" w:line="240" w:lineRule="auto"/>
      </w:pPr>
      <w:r>
        <w:separator/>
      </w:r>
    </w:p>
  </w:footnote>
  <w:footnote w:type="continuationSeparator" w:id="0">
    <w:p w14:paraId="3C3DD222" w14:textId="77777777" w:rsidR="000B282E" w:rsidRDefault="000B282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A303BF" w14:textId="77777777" w:rsidR="00F6747C" w:rsidRDefault="00F6747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numerowan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numerowan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punktowana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punktowana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numerowan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punktowana"/>
      <w:lvlText w:val=""/>
      <w:lvlJc w:val="left"/>
      <w:pPr>
        <w:tabs>
          <w:tab w:val="num" w:pos="360"/>
        </w:tabs>
        <w:ind w:left="360" w:hanging="360"/>
      </w:pPr>
      <w:rPr>
        <w:rFonts w:ascii="Symbol" w:hAnsi="Symbol" w:hint="default"/>
      </w:rPr>
    </w:lvl>
  </w:abstractNum>
  <w:num w:numId="1" w16cid:durableId="1963726667">
    <w:abstractNumId w:val="8"/>
  </w:num>
  <w:num w:numId="2" w16cid:durableId="420226761">
    <w:abstractNumId w:val="6"/>
  </w:num>
  <w:num w:numId="3" w16cid:durableId="412974289">
    <w:abstractNumId w:val="5"/>
  </w:num>
  <w:num w:numId="4" w16cid:durableId="123693327">
    <w:abstractNumId w:val="4"/>
  </w:num>
  <w:num w:numId="5" w16cid:durableId="423494362">
    <w:abstractNumId w:val="7"/>
  </w:num>
  <w:num w:numId="6" w16cid:durableId="506290350">
    <w:abstractNumId w:val="3"/>
  </w:num>
  <w:num w:numId="7" w16cid:durableId="437288857">
    <w:abstractNumId w:val="2"/>
  </w:num>
  <w:num w:numId="8" w16cid:durableId="1665547889">
    <w:abstractNumId w:val="1"/>
  </w:num>
  <w:num w:numId="9" w16cid:durableId="11573026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D6E"/>
    <w:rsid w:val="00034616"/>
    <w:rsid w:val="0006063C"/>
    <w:rsid w:val="000B0BCE"/>
    <w:rsid w:val="000B282E"/>
    <w:rsid w:val="000B5C5B"/>
    <w:rsid w:val="000B7752"/>
    <w:rsid w:val="000E149A"/>
    <w:rsid w:val="001307A8"/>
    <w:rsid w:val="00144CCC"/>
    <w:rsid w:val="0015074B"/>
    <w:rsid w:val="00157706"/>
    <w:rsid w:val="00170FC6"/>
    <w:rsid w:val="00183135"/>
    <w:rsid w:val="00250F91"/>
    <w:rsid w:val="0029639D"/>
    <w:rsid w:val="002A1D78"/>
    <w:rsid w:val="002B7A05"/>
    <w:rsid w:val="002D2E3D"/>
    <w:rsid w:val="002E60D7"/>
    <w:rsid w:val="002F24E4"/>
    <w:rsid w:val="002F2EA2"/>
    <w:rsid w:val="00326F90"/>
    <w:rsid w:val="00350740"/>
    <w:rsid w:val="00391B47"/>
    <w:rsid w:val="003A54B5"/>
    <w:rsid w:val="003C010B"/>
    <w:rsid w:val="00404AB3"/>
    <w:rsid w:val="00430A2A"/>
    <w:rsid w:val="00436807"/>
    <w:rsid w:val="00492984"/>
    <w:rsid w:val="004C79D5"/>
    <w:rsid w:val="00505D3B"/>
    <w:rsid w:val="005171B4"/>
    <w:rsid w:val="00520812"/>
    <w:rsid w:val="005218DF"/>
    <w:rsid w:val="00536988"/>
    <w:rsid w:val="005436A7"/>
    <w:rsid w:val="00555311"/>
    <w:rsid w:val="0055789D"/>
    <w:rsid w:val="005D7B4B"/>
    <w:rsid w:val="00671ECD"/>
    <w:rsid w:val="006F108A"/>
    <w:rsid w:val="0072348A"/>
    <w:rsid w:val="00744FF6"/>
    <w:rsid w:val="007451FD"/>
    <w:rsid w:val="00753524"/>
    <w:rsid w:val="007572B3"/>
    <w:rsid w:val="007845C9"/>
    <w:rsid w:val="007958E8"/>
    <w:rsid w:val="007A32A7"/>
    <w:rsid w:val="007D0EDE"/>
    <w:rsid w:val="007F2723"/>
    <w:rsid w:val="0080109B"/>
    <w:rsid w:val="008120C4"/>
    <w:rsid w:val="0085186F"/>
    <w:rsid w:val="008709B9"/>
    <w:rsid w:val="00892060"/>
    <w:rsid w:val="008C3B75"/>
    <w:rsid w:val="008C75CB"/>
    <w:rsid w:val="008D0D2A"/>
    <w:rsid w:val="00997DE9"/>
    <w:rsid w:val="009F095F"/>
    <w:rsid w:val="009F31A2"/>
    <w:rsid w:val="009F6800"/>
    <w:rsid w:val="00A02183"/>
    <w:rsid w:val="00A14329"/>
    <w:rsid w:val="00A45E1B"/>
    <w:rsid w:val="00A535C4"/>
    <w:rsid w:val="00AA1D8D"/>
    <w:rsid w:val="00AE13B0"/>
    <w:rsid w:val="00AF7590"/>
    <w:rsid w:val="00B0134B"/>
    <w:rsid w:val="00B47730"/>
    <w:rsid w:val="00BA4AAF"/>
    <w:rsid w:val="00BB0A80"/>
    <w:rsid w:val="00C2208F"/>
    <w:rsid w:val="00C302B7"/>
    <w:rsid w:val="00C62E5A"/>
    <w:rsid w:val="00CB0664"/>
    <w:rsid w:val="00D03A63"/>
    <w:rsid w:val="00D21B55"/>
    <w:rsid w:val="00D22FBE"/>
    <w:rsid w:val="00D2414B"/>
    <w:rsid w:val="00D7535D"/>
    <w:rsid w:val="00DF74C1"/>
    <w:rsid w:val="00EF3709"/>
    <w:rsid w:val="00F05F0C"/>
    <w:rsid w:val="00F3442E"/>
    <w:rsid w:val="00F369F9"/>
    <w:rsid w:val="00F6747C"/>
    <w:rsid w:val="00F95910"/>
    <w:rsid w:val="00FC2BF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F6E61C"/>
  <w14:defaultImageDpi w14:val="300"/>
  <w15:docId w15:val="{9DF3ADC0-0730-4F08-9D10-43AB28A1A4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FC693F"/>
    <w:rPr>
      <w:rFonts w:ascii="Calibri" w:hAnsi="Calibri"/>
    </w:rPr>
  </w:style>
  <w:style w:type="paragraph" w:styleId="Nagwek1">
    <w:name w:val="heading 1"/>
    <w:basedOn w:val="Normalny"/>
    <w:next w:val="Normalny"/>
    <w:link w:val="Nagwek1Znak"/>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Nagwek2">
    <w:name w:val="heading 2"/>
    <w:basedOn w:val="Normalny"/>
    <w:next w:val="Normalny"/>
    <w:link w:val="Nagwek2Znak"/>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Nagwek3">
    <w:name w:val="heading 3"/>
    <w:basedOn w:val="Normalny"/>
    <w:next w:val="Normalny"/>
    <w:link w:val="Nagwek3Znak"/>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Nagwek4">
    <w:name w:val="heading 4"/>
    <w:basedOn w:val="Normalny"/>
    <w:next w:val="Normalny"/>
    <w:link w:val="Nagwek4Znak"/>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Nagwek5">
    <w:name w:val="heading 5"/>
    <w:basedOn w:val="Normalny"/>
    <w:next w:val="Normalny"/>
    <w:link w:val="Nagwek5Znak"/>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Nagwek6">
    <w:name w:val="heading 6"/>
    <w:basedOn w:val="Normalny"/>
    <w:next w:val="Normalny"/>
    <w:link w:val="Nagwek6Znak"/>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Nagwek7">
    <w:name w:val="heading 7"/>
    <w:basedOn w:val="Normalny"/>
    <w:next w:val="Normalny"/>
    <w:link w:val="Nagwek7Znak"/>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Nagwek8">
    <w:name w:val="heading 8"/>
    <w:basedOn w:val="Normalny"/>
    <w:next w:val="Normalny"/>
    <w:link w:val="Nagwek8Znak"/>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Nagwek9">
    <w:name w:val="heading 9"/>
    <w:basedOn w:val="Normalny"/>
    <w:next w:val="Normalny"/>
    <w:link w:val="Nagwek9Znak"/>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link w:val="NagwekZnak"/>
    <w:uiPriority w:val="99"/>
    <w:unhideWhenUsed/>
    <w:rsid w:val="00E618BF"/>
    <w:pPr>
      <w:tabs>
        <w:tab w:val="center" w:pos="4680"/>
        <w:tab w:val="right" w:pos="9360"/>
      </w:tabs>
      <w:spacing w:after="0" w:line="240" w:lineRule="auto"/>
    </w:pPr>
  </w:style>
  <w:style w:type="character" w:customStyle="1" w:styleId="NagwekZnak">
    <w:name w:val="Nagłówek Znak"/>
    <w:basedOn w:val="Domylnaczcionkaakapitu"/>
    <w:link w:val="Nagwek"/>
    <w:uiPriority w:val="99"/>
    <w:rsid w:val="00E618BF"/>
  </w:style>
  <w:style w:type="paragraph" w:styleId="Stopka">
    <w:name w:val="footer"/>
    <w:basedOn w:val="Normalny"/>
    <w:link w:val="StopkaZnak"/>
    <w:uiPriority w:val="99"/>
    <w:unhideWhenUsed/>
    <w:rsid w:val="00E618BF"/>
    <w:pPr>
      <w:tabs>
        <w:tab w:val="center" w:pos="4680"/>
        <w:tab w:val="right" w:pos="9360"/>
      </w:tabs>
      <w:spacing w:after="0" w:line="240" w:lineRule="auto"/>
    </w:pPr>
  </w:style>
  <w:style w:type="character" w:customStyle="1" w:styleId="StopkaZnak">
    <w:name w:val="Stopka Znak"/>
    <w:basedOn w:val="Domylnaczcionkaakapitu"/>
    <w:link w:val="Stopka"/>
    <w:uiPriority w:val="99"/>
    <w:rsid w:val="00E618BF"/>
  </w:style>
  <w:style w:type="paragraph" w:styleId="Bezodstpw">
    <w:name w:val="No Spacing"/>
    <w:uiPriority w:val="1"/>
    <w:qFormat/>
    <w:rsid w:val="00FC693F"/>
    <w:pPr>
      <w:spacing w:after="0" w:line="240" w:lineRule="auto"/>
    </w:pPr>
  </w:style>
  <w:style w:type="character" w:customStyle="1" w:styleId="Nagwek1Znak">
    <w:name w:val="Nagłówek 1 Znak"/>
    <w:basedOn w:val="Domylnaczcionkaakapitu"/>
    <w:link w:val="Nagwe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Nagwek2Znak">
    <w:name w:val="Nagłówek 2 Znak"/>
    <w:basedOn w:val="Domylnaczcionkaakapitu"/>
    <w:link w:val="Nagwek2"/>
    <w:uiPriority w:val="9"/>
    <w:rsid w:val="00FC693F"/>
    <w:rPr>
      <w:rFonts w:asciiTheme="majorHAnsi" w:eastAsiaTheme="majorEastAsia" w:hAnsiTheme="majorHAnsi" w:cstheme="majorBidi"/>
      <w:b/>
      <w:bCs/>
      <w:color w:val="4F81BD" w:themeColor="accent1"/>
      <w:sz w:val="26"/>
      <w:szCs w:val="26"/>
    </w:rPr>
  </w:style>
  <w:style w:type="character" w:customStyle="1" w:styleId="Nagwek3Znak">
    <w:name w:val="Nagłówek 3 Znak"/>
    <w:basedOn w:val="Domylnaczcionkaakapitu"/>
    <w:link w:val="Nagwek3"/>
    <w:uiPriority w:val="9"/>
    <w:rsid w:val="00FC693F"/>
    <w:rPr>
      <w:rFonts w:asciiTheme="majorHAnsi" w:eastAsiaTheme="majorEastAsia" w:hAnsiTheme="majorHAnsi" w:cstheme="majorBidi"/>
      <w:b/>
      <w:bCs/>
      <w:color w:val="4F81BD" w:themeColor="accent1"/>
    </w:rPr>
  </w:style>
  <w:style w:type="paragraph" w:styleId="Tytu">
    <w:name w:val="Title"/>
    <w:basedOn w:val="Normalny"/>
    <w:next w:val="Normalny"/>
    <w:link w:val="TytuZnak"/>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ytuZnak">
    <w:name w:val="Tytuł Znak"/>
    <w:basedOn w:val="Domylnaczcionkaakapitu"/>
    <w:link w:val="Tyt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Podtytu">
    <w:name w:val="Subtitle"/>
    <w:basedOn w:val="Normalny"/>
    <w:next w:val="Normalny"/>
    <w:link w:val="PodtytuZnak"/>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PodtytuZnak">
    <w:name w:val="Podtytuł Znak"/>
    <w:basedOn w:val="Domylnaczcionkaakapitu"/>
    <w:link w:val="Podtytu"/>
    <w:uiPriority w:val="11"/>
    <w:rsid w:val="00FC693F"/>
    <w:rPr>
      <w:rFonts w:asciiTheme="majorHAnsi" w:eastAsiaTheme="majorEastAsia" w:hAnsiTheme="majorHAnsi" w:cstheme="majorBidi"/>
      <w:i/>
      <w:iCs/>
      <w:color w:val="4F81BD" w:themeColor="accent1"/>
      <w:spacing w:val="15"/>
      <w:sz w:val="24"/>
      <w:szCs w:val="24"/>
    </w:rPr>
  </w:style>
  <w:style w:type="paragraph" w:styleId="Akapitzlist">
    <w:name w:val="List Paragraph"/>
    <w:basedOn w:val="Normalny"/>
    <w:uiPriority w:val="34"/>
    <w:qFormat/>
    <w:rsid w:val="00FC693F"/>
    <w:pPr>
      <w:ind w:left="720"/>
      <w:contextualSpacing/>
    </w:pPr>
  </w:style>
  <w:style w:type="paragraph" w:styleId="Tekstpodstawowy">
    <w:name w:val="Body Text"/>
    <w:basedOn w:val="Normalny"/>
    <w:link w:val="TekstpodstawowyZnak"/>
    <w:uiPriority w:val="99"/>
    <w:unhideWhenUsed/>
    <w:rsid w:val="00AA1D8D"/>
    <w:pPr>
      <w:spacing w:after="120"/>
    </w:pPr>
  </w:style>
  <w:style w:type="character" w:customStyle="1" w:styleId="TekstpodstawowyZnak">
    <w:name w:val="Tekst podstawowy Znak"/>
    <w:basedOn w:val="Domylnaczcionkaakapitu"/>
    <w:link w:val="Tekstpodstawowy"/>
    <w:uiPriority w:val="99"/>
    <w:rsid w:val="00AA1D8D"/>
  </w:style>
  <w:style w:type="paragraph" w:styleId="Tekstpodstawowy2">
    <w:name w:val="Body Text 2"/>
    <w:basedOn w:val="Normalny"/>
    <w:link w:val="Tekstpodstawowy2Znak"/>
    <w:uiPriority w:val="99"/>
    <w:unhideWhenUsed/>
    <w:rsid w:val="00AA1D8D"/>
    <w:pPr>
      <w:spacing w:after="120" w:line="480" w:lineRule="auto"/>
    </w:pPr>
  </w:style>
  <w:style w:type="character" w:customStyle="1" w:styleId="Tekstpodstawowy2Znak">
    <w:name w:val="Tekst podstawowy 2 Znak"/>
    <w:basedOn w:val="Domylnaczcionkaakapitu"/>
    <w:link w:val="Tekstpodstawowy2"/>
    <w:uiPriority w:val="99"/>
    <w:rsid w:val="00AA1D8D"/>
  </w:style>
  <w:style w:type="paragraph" w:styleId="Tekstpodstawowy3">
    <w:name w:val="Body Text 3"/>
    <w:basedOn w:val="Normalny"/>
    <w:link w:val="Tekstpodstawowy3Znak"/>
    <w:uiPriority w:val="99"/>
    <w:unhideWhenUsed/>
    <w:rsid w:val="00AA1D8D"/>
    <w:pPr>
      <w:spacing w:after="120"/>
    </w:pPr>
    <w:rPr>
      <w:sz w:val="16"/>
      <w:szCs w:val="16"/>
    </w:rPr>
  </w:style>
  <w:style w:type="character" w:customStyle="1" w:styleId="Tekstpodstawowy3Znak">
    <w:name w:val="Tekst podstawowy 3 Znak"/>
    <w:basedOn w:val="Domylnaczcionkaakapitu"/>
    <w:link w:val="Tekstpodstawowy3"/>
    <w:uiPriority w:val="99"/>
    <w:rsid w:val="00AA1D8D"/>
    <w:rPr>
      <w:sz w:val="16"/>
      <w:szCs w:val="16"/>
    </w:rPr>
  </w:style>
  <w:style w:type="paragraph" w:styleId="Lista">
    <w:name w:val="List"/>
    <w:basedOn w:val="Normalny"/>
    <w:uiPriority w:val="99"/>
    <w:unhideWhenUsed/>
    <w:rsid w:val="00AA1D8D"/>
    <w:pPr>
      <w:ind w:left="360" w:hanging="360"/>
      <w:contextualSpacing/>
    </w:pPr>
  </w:style>
  <w:style w:type="paragraph" w:styleId="Lista2">
    <w:name w:val="List 2"/>
    <w:basedOn w:val="Normalny"/>
    <w:uiPriority w:val="99"/>
    <w:unhideWhenUsed/>
    <w:rsid w:val="00326F90"/>
    <w:pPr>
      <w:ind w:left="720" w:hanging="360"/>
      <w:contextualSpacing/>
    </w:pPr>
  </w:style>
  <w:style w:type="paragraph" w:styleId="Lista3">
    <w:name w:val="List 3"/>
    <w:basedOn w:val="Normalny"/>
    <w:uiPriority w:val="99"/>
    <w:unhideWhenUsed/>
    <w:rsid w:val="00326F90"/>
    <w:pPr>
      <w:ind w:left="1080" w:hanging="360"/>
      <w:contextualSpacing/>
    </w:pPr>
  </w:style>
  <w:style w:type="paragraph" w:styleId="Listapunktowana">
    <w:name w:val="List Bullet"/>
    <w:basedOn w:val="Normalny"/>
    <w:uiPriority w:val="99"/>
    <w:unhideWhenUsed/>
    <w:rsid w:val="00326F90"/>
    <w:pPr>
      <w:numPr>
        <w:numId w:val="1"/>
      </w:numPr>
      <w:contextualSpacing/>
    </w:pPr>
  </w:style>
  <w:style w:type="paragraph" w:styleId="Listapunktowana2">
    <w:name w:val="List Bullet 2"/>
    <w:basedOn w:val="Normalny"/>
    <w:uiPriority w:val="99"/>
    <w:unhideWhenUsed/>
    <w:rsid w:val="00326F90"/>
    <w:pPr>
      <w:numPr>
        <w:numId w:val="2"/>
      </w:numPr>
      <w:contextualSpacing/>
    </w:pPr>
  </w:style>
  <w:style w:type="paragraph" w:styleId="Listapunktowana3">
    <w:name w:val="List Bullet 3"/>
    <w:basedOn w:val="Normalny"/>
    <w:uiPriority w:val="99"/>
    <w:unhideWhenUsed/>
    <w:rsid w:val="00326F90"/>
    <w:pPr>
      <w:numPr>
        <w:numId w:val="3"/>
      </w:numPr>
      <w:contextualSpacing/>
    </w:pPr>
  </w:style>
  <w:style w:type="paragraph" w:styleId="Listanumerowana">
    <w:name w:val="List Number"/>
    <w:basedOn w:val="Normalny"/>
    <w:uiPriority w:val="99"/>
    <w:unhideWhenUsed/>
    <w:rsid w:val="00326F90"/>
    <w:pPr>
      <w:numPr>
        <w:numId w:val="5"/>
      </w:numPr>
      <w:contextualSpacing/>
    </w:pPr>
  </w:style>
  <w:style w:type="paragraph" w:styleId="Listanumerowana2">
    <w:name w:val="List Number 2"/>
    <w:basedOn w:val="Normalny"/>
    <w:uiPriority w:val="99"/>
    <w:unhideWhenUsed/>
    <w:rsid w:val="0029639D"/>
    <w:pPr>
      <w:numPr>
        <w:numId w:val="6"/>
      </w:numPr>
      <w:contextualSpacing/>
    </w:pPr>
  </w:style>
  <w:style w:type="paragraph" w:styleId="Listanumerowana3">
    <w:name w:val="List Number 3"/>
    <w:basedOn w:val="Normalny"/>
    <w:uiPriority w:val="99"/>
    <w:unhideWhenUsed/>
    <w:rsid w:val="0029639D"/>
    <w:pPr>
      <w:numPr>
        <w:numId w:val="7"/>
      </w:numPr>
      <w:contextualSpacing/>
    </w:pPr>
  </w:style>
  <w:style w:type="paragraph" w:styleId="Lista-kontynuacja">
    <w:name w:val="List Continue"/>
    <w:basedOn w:val="Normalny"/>
    <w:uiPriority w:val="99"/>
    <w:unhideWhenUsed/>
    <w:rsid w:val="0029639D"/>
    <w:pPr>
      <w:spacing w:after="120"/>
      <w:ind w:left="360"/>
      <w:contextualSpacing/>
    </w:pPr>
  </w:style>
  <w:style w:type="paragraph" w:styleId="Lista-kontynuacja2">
    <w:name w:val="List Continue 2"/>
    <w:basedOn w:val="Normalny"/>
    <w:uiPriority w:val="99"/>
    <w:unhideWhenUsed/>
    <w:rsid w:val="0029639D"/>
    <w:pPr>
      <w:spacing w:after="120"/>
      <w:ind w:left="720"/>
      <w:contextualSpacing/>
    </w:pPr>
  </w:style>
  <w:style w:type="paragraph" w:styleId="Lista-kontynuacja3">
    <w:name w:val="List Continue 3"/>
    <w:basedOn w:val="Normalny"/>
    <w:uiPriority w:val="99"/>
    <w:unhideWhenUsed/>
    <w:rsid w:val="0029639D"/>
    <w:pPr>
      <w:spacing w:after="120"/>
      <w:ind w:left="1080"/>
      <w:contextualSpacing/>
    </w:pPr>
  </w:style>
  <w:style w:type="paragraph" w:styleId="Tekstmakra">
    <w:name w:val="macro"/>
    <w:link w:val="TekstmakraZnak"/>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kstmakraZnak">
    <w:name w:val="Tekst makra Znak"/>
    <w:basedOn w:val="Domylnaczcionkaakapitu"/>
    <w:link w:val="Tekstmakra"/>
    <w:uiPriority w:val="99"/>
    <w:rsid w:val="0029639D"/>
    <w:rPr>
      <w:rFonts w:ascii="Courier" w:hAnsi="Courier"/>
      <w:sz w:val="20"/>
      <w:szCs w:val="20"/>
    </w:rPr>
  </w:style>
  <w:style w:type="paragraph" w:styleId="Cytat">
    <w:name w:val="Quote"/>
    <w:basedOn w:val="Normalny"/>
    <w:next w:val="Normalny"/>
    <w:link w:val="CytatZnak"/>
    <w:uiPriority w:val="29"/>
    <w:qFormat/>
    <w:rsid w:val="00FC693F"/>
    <w:rPr>
      <w:i/>
      <w:iCs/>
      <w:color w:val="000000" w:themeColor="text1"/>
    </w:rPr>
  </w:style>
  <w:style w:type="character" w:customStyle="1" w:styleId="CytatZnak">
    <w:name w:val="Cytat Znak"/>
    <w:basedOn w:val="Domylnaczcionkaakapitu"/>
    <w:link w:val="Cytat"/>
    <w:uiPriority w:val="29"/>
    <w:rsid w:val="00FC693F"/>
    <w:rPr>
      <w:i/>
      <w:iCs/>
      <w:color w:val="000000" w:themeColor="text1"/>
    </w:rPr>
  </w:style>
  <w:style w:type="character" w:customStyle="1" w:styleId="Nagwek4Znak">
    <w:name w:val="Nagłówek 4 Znak"/>
    <w:basedOn w:val="Domylnaczcionkaakapitu"/>
    <w:link w:val="Nagwek4"/>
    <w:uiPriority w:val="9"/>
    <w:semiHidden/>
    <w:rsid w:val="00FC693F"/>
    <w:rPr>
      <w:rFonts w:asciiTheme="majorHAnsi" w:eastAsiaTheme="majorEastAsia" w:hAnsiTheme="majorHAnsi" w:cstheme="majorBidi"/>
      <w:b/>
      <w:bCs/>
      <w:i/>
      <w:iCs/>
      <w:color w:val="4F81BD" w:themeColor="accent1"/>
    </w:rPr>
  </w:style>
  <w:style w:type="character" w:customStyle="1" w:styleId="Nagwek5Znak">
    <w:name w:val="Nagłówek 5 Znak"/>
    <w:basedOn w:val="Domylnaczcionkaakapitu"/>
    <w:link w:val="Nagwek5"/>
    <w:uiPriority w:val="9"/>
    <w:semiHidden/>
    <w:rsid w:val="00FC693F"/>
    <w:rPr>
      <w:rFonts w:asciiTheme="majorHAnsi" w:eastAsiaTheme="majorEastAsia" w:hAnsiTheme="majorHAnsi" w:cstheme="majorBidi"/>
      <w:color w:val="243F60" w:themeColor="accent1" w:themeShade="7F"/>
    </w:rPr>
  </w:style>
  <w:style w:type="character" w:customStyle="1" w:styleId="Nagwek6Znak">
    <w:name w:val="Nagłówek 6 Znak"/>
    <w:basedOn w:val="Domylnaczcionkaakapitu"/>
    <w:link w:val="Nagwek6"/>
    <w:uiPriority w:val="9"/>
    <w:semiHidden/>
    <w:rsid w:val="00FC693F"/>
    <w:rPr>
      <w:rFonts w:asciiTheme="majorHAnsi" w:eastAsiaTheme="majorEastAsia" w:hAnsiTheme="majorHAnsi" w:cstheme="majorBidi"/>
      <w:i/>
      <w:iCs/>
      <w:color w:val="243F60" w:themeColor="accent1" w:themeShade="7F"/>
    </w:rPr>
  </w:style>
  <w:style w:type="character" w:customStyle="1" w:styleId="Nagwek7Znak">
    <w:name w:val="Nagłówek 7 Znak"/>
    <w:basedOn w:val="Domylnaczcionkaakapitu"/>
    <w:link w:val="Nagwek7"/>
    <w:uiPriority w:val="9"/>
    <w:semiHidden/>
    <w:rsid w:val="00FC693F"/>
    <w:rPr>
      <w:rFonts w:asciiTheme="majorHAnsi" w:eastAsiaTheme="majorEastAsia" w:hAnsiTheme="majorHAnsi" w:cstheme="majorBidi"/>
      <w:i/>
      <w:iCs/>
      <w:color w:val="404040" w:themeColor="text1" w:themeTint="BF"/>
    </w:rPr>
  </w:style>
  <w:style w:type="character" w:customStyle="1" w:styleId="Nagwek8Znak">
    <w:name w:val="Nagłówek 8 Znak"/>
    <w:basedOn w:val="Domylnaczcionkaakapitu"/>
    <w:link w:val="Nagwek8"/>
    <w:uiPriority w:val="9"/>
    <w:semiHidden/>
    <w:rsid w:val="00FC693F"/>
    <w:rPr>
      <w:rFonts w:asciiTheme="majorHAnsi" w:eastAsiaTheme="majorEastAsia" w:hAnsiTheme="majorHAnsi" w:cstheme="majorBidi"/>
      <w:color w:val="4F81BD" w:themeColor="accent1"/>
      <w:sz w:val="20"/>
      <w:szCs w:val="20"/>
    </w:rPr>
  </w:style>
  <w:style w:type="character" w:customStyle="1" w:styleId="Nagwek9Znak">
    <w:name w:val="Nagłówek 9 Znak"/>
    <w:basedOn w:val="Domylnaczcionkaakapitu"/>
    <w:link w:val="Nagwek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ny"/>
    <w:next w:val="Normalny"/>
    <w:uiPriority w:val="35"/>
    <w:semiHidden/>
    <w:unhideWhenUsed/>
    <w:qFormat/>
    <w:rsid w:val="00FC693F"/>
    <w:pPr>
      <w:spacing w:line="240" w:lineRule="auto"/>
    </w:pPr>
    <w:rPr>
      <w:b/>
      <w:bCs/>
      <w:color w:val="4F81BD" w:themeColor="accent1"/>
      <w:sz w:val="18"/>
      <w:szCs w:val="18"/>
    </w:rPr>
  </w:style>
  <w:style w:type="character" w:styleId="Pogrubienie">
    <w:name w:val="Strong"/>
    <w:basedOn w:val="Domylnaczcionkaakapitu"/>
    <w:uiPriority w:val="22"/>
    <w:qFormat/>
    <w:rsid w:val="00FC693F"/>
    <w:rPr>
      <w:b/>
      <w:bCs/>
    </w:rPr>
  </w:style>
  <w:style w:type="character" w:styleId="Uwydatnienie">
    <w:name w:val="Emphasis"/>
    <w:basedOn w:val="Domylnaczcionkaakapitu"/>
    <w:uiPriority w:val="20"/>
    <w:qFormat/>
    <w:rsid w:val="00FC693F"/>
    <w:rPr>
      <w:i/>
      <w:iCs/>
    </w:rPr>
  </w:style>
  <w:style w:type="paragraph" w:styleId="Cytatintensywny">
    <w:name w:val="Intense Quote"/>
    <w:basedOn w:val="Normalny"/>
    <w:next w:val="Normalny"/>
    <w:link w:val="CytatintensywnyZnak"/>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ytatintensywnyZnak">
    <w:name w:val="Cytat intensywny Znak"/>
    <w:basedOn w:val="Domylnaczcionkaakapitu"/>
    <w:link w:val="Cytatintensywny"/>
    <w:uiPriority w:val="30"/>
    <w:rsid w:val="00FC693F"/>
    <w:rPr>
      <w:b/>
      <w:bCs/>
      <w:i/>
      <w:iCs/>
      <w:color w:val="4F81BD" w:themeColor="accent1"/>
    </w:rPr>
  </w:style>
  <w:style w:type="character" w:styleId="Wyrnieniedelikatne">
    <w:name w:val="Subtle Emphasis"/>
    <w:basedOn w:val="Domylnaczcionkaakapitu"/>
    <w:uiPriority w:val="19"/>
    <w:qFormat/>
    <w:rsid w:val="00FC693F"/>
    <w:rPr>
      <w:i/>
      <w:iCs/>
      <w:color w:val="808080" w:themeColor="text1" w:themeTint="7F"/>
    </w:rPr>
  </w:style>
  <w:style w:type="character" w:styleId="Wyrnienieintensywne">
    <w:name w:val="Intense Emphasis"/>
    <w:basedOn w:val="Domylnaczcionkaakapitu"/>
    <w:uiPriority w:val="21"/>
    <w:qFormat/>
    <w:rsid w:val="00FC693F"/>
    <w:rPr>
      <w:b/>
      <w:bCs/>
      <w:i/>
      <w:iCs/>
      <w:color w:val="4F81BD" w:themeColor="accent1"/>
    </w:rPr>
  </w:style>
  <w:style w:type="character" w:styleId="Odwoaniedelikatne">
    <w:name w:val="Subtle Reference"/>
    <w:basedOn w:val="Domylnaczcionkaakapitu"/>
    <w:uiPriority w:val="31"/>
    <w:qFormat/>
    <w:rsid w:val="00FC693F"/>
    <w:rPr>
      <w:smallCaps/>
      <w:color w:val="C0504D" w:themeColor="accent2"/>
      <w:u w:val="single"/>
    </w:rPr>
  </w:style>
  <w:style w:type="character" w:styleId="Odwoanieintensywne">
    <w:name w:val="Intense Reference"/>
    <w:basedOn w:val="Domylnaczcionkaakapitu"/>
    <w:uiPriority w:val="32"/>
    <w:qFormat/>
    <w:rsid w:val="00FC693F"/>
    <w:rPr>
      <w:b/>
      <w:bCs/>
      <w:smallCaps/>
      <w:color w:val="C0504D" w:themeColor="accent2"/>
      <w:spacing w:val="5"/>
      <w:u w:val="single"/>
    </w:rPr>
  </w:style>
  <w:style w:type="character" w:styleId="Tytuksiki">
    <w:name w:val="Book Title"/>
    <w:basedOn w:val="Domylnaczcionkaakapitu"/>
    <w:uiPriority w:val="33"/>
    <w:qFormat/>
    <w:rsid w:val="00FC693F"/>
    <w:rPr>
      <w:b/>
      <w:bCs/>
      <w:smallCaps/>
      <w:spacing w:val="5"/>
    </w:rPr>
  </w:style>
  <w:style w:type="paragraph" w:styleId="Nagwekspisutreci">
    <w:name w:val="TOC Heading"/>
    <w:basedOn w:val="Nagwek1"/>
    <w:next w:val="Normalny"/>
    <w:uiPriority w:val="39"/>
    <w:semiHidden/>
    <w:unhideWhenUsed/>
    <w:qFormat/>
    <w:rsid w:val="00FC693F"/>
    <w:pPr>
      <w:outlineLvl w:val="9"/>
    </w:pPr>
  </w:style>
  <w:style w:type="table" w:styleId="Tabela-Siatka">
    <w:name w:val="Table Grid"/>
    <w:basedOn w:val="Standardowy"/>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Jasnecieniowanie">
    <w:name w:val="Light Shading"/>
    <w:basedOn w:val="Standardowy"/>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Jasnecieniowanieakcent1">
    <w:name w:val="Light Shading Accent 1"/>
    <w:basedOn w:val="Standardowy"/>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Jasnecieniowanieakcent2">
    <w:name w:val="Light Shading Accent 2"/>
    <w:basedOn w:val="Standardowy"/>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Jasnecieniowanieakcent3">
    <w:name w:val="Light Shading Accent 3"/>
    <w:basedOn w:val="Standardowy"/>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Jasnecieniowanieakcent4">
    <w:name w:val="Light Shading Accent 4"/>
    <w:basedOn w:val="Standardowy"/>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Jasnecieniowanieakcent5">
    <w:name w:val="Light Shading Accent 5"/>
    <w:basedOn w:val="Standardowy"/>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Jasnecieniowanieakcent6">
    <w:name w:val="Light Shading Accent 6"/>
    <w:basedOn w:val="Standardowy"/>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Jasnalista">
    <w:name w:val="Light List"/>
    <w:basedOn w:val="Standardowy"/>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Jasnalistaakcent1">
    <w:name w:val="Light List Accent 1"/>
    <w:basedOn w:val="Standardowy"/>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Jasnalistaakcent2">
    <w:name w:val="Light List Accent 2"/>
    <w:basedOn w:val="Standardowy"/>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Jasnalistaakcent3">
    <w:name w:val="Light List Accent 3"/>
    <w:basedOn w:val="Standardowy"/>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Jasnalistaakcent4">
    <w:name w:val="Light List Accent 4"/>
    <w:basedOn w:val="Standardowy"/>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Jasnalistaakcent5">
    <w:name w:val="Light List Accent 5"/>
    <w:basedOn w:val="Standardowy"/>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Jasnalistaakcent6">
    <w:name w:val="Light List Accent 6"/>
    <w:basedOn w:val="Standardowy"/>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Jasnasiatka">
    <w:name w:val="Light Grid"/>
    <w:basedOn w:val="Standardowy"/>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Jasnasiatkaakcent1">
    <w:name w:val="Light Grid Accent 1"/>
    <w:basedOn w:val="Standardowy"/>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Jasnasiatkaakcent2">
    <w:name w:val="Light Grid Accent 2"/>
    <w:basedOn w:val="Standardowy"/>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Jasnasiatkaakcent3">
    <w:name w:val="Light Grid Accent 3"/>
    <w:basedOn w:val="Standardowy"/>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Jasnasiatkaakcent4">
    <w:name w:val="Light Grid Accent 4"/>
    <w:basedOn w:val="Standardowy"/>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Jasnasiatkaakcent5">
    <w:name w:val="Light Grid Accent 5"/>
    <w:basedOn w:val="Standardowy"/>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Jasnasiatkaakcent6">
    <w:name w:val="Light Grid Accent 6"/>
    <w:basedOn w:val="Standardowy"/>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redniecieniowanie1">
    <w:name w:val="Medium Shading 1"/>
    <w:basedOn w:val="Standardowy"/>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redniecieniowanie1akcent1">
    <w:name w:val="Medium Shading 1 Accent 1"/>
    <w:basedOn w:val="Standardowy"/>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redniecieniowanie1akcent2">
    <w:name w:val="Medium Shading 1 Accent 2"/>
    <w:basedOn w:val="Standardowy"/>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redniecieniowanie1akcent3">
    <w:name w:val="Medium Shading 1 Accent 3"/>
    <w:basedOn w:val="Standardowy"/>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redniecieniowanie1akcent4">
    <w:name w:val="Medium Shading 1 Accent 4"/>
    <w:basedOn w:val="Standardowy"/>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redniecieniowanie1akcent5">
    <w:name w:val="Medium Shading 1 Accent 5"/>
    <w:basedOn w:val="Standardowy"/>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redniecieniowanie1akcent6">
    <w:name w:val="Medium Shading 1 Accent 6"/>
    <w:basedOn w:val="Standardowy"/>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redniecieniowanie2">
    <w:name w:val="Medium Shading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1">
    <w:name w:val="Medium Shading 2 Accent 1"/>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2">
    <w:name w:val="Medium Shading 2 Accent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3">
    <w:name w:val="Medium Shading 2 Accent 3"/>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4">
    <w:name w:val="Medium Shading 2 Accent 4"/>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5">
    <w:name w:val="Medium Shading 2 Accent 5"/>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6">
    <w:name w:val="Medium Shading 2 Accent 6"/>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alista1">
    <w:name w:val="Medium List 1"/>
    <w:basedOn w:val="Standardowy"/>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rednialista1akcent1">
    <w:name w:val="Medium List 1 Accent 1"/>
    <w:basedOn w:val="Standardowy"/>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rednialista1akcent2">
    <w:name w:val="Medium List 1 Accent 2"/>
    <w:basedOn w:val="Standardowy"/>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rednialista1akcent3">
    <w:name w:val="Medium List 1 Accent 3"/>
    <w:basedOn w:val="Standardowy"/>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rednialista1akcent4">
    <w:name w:val="Medium List 1 Accent 4"/>
    <w:basedOn w:val="Standardowy"/>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rednialista1akcent5">
    <w:name w:val="Medium List 1 Accent 5"/>
    <w:basedOn w:val="Standardowy"/>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rednialista1akcent6">
    <w:name w:val="Medium List 1 Accent 6"/>
    <w:basedOn w:val="Standardowy"/>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rednialista2">
    <w:name w:val="Medium Lis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1">
    <w:name w:val="Medium List 2 Accent 1"/>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2">
    <w:name w:val="Medium List 2 Accen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3">
    <w:name w:val="Medium List 2 Accent 3"/>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4">
    <w:name w:val="Medium List 2 Accent 4"/>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5">
    <w:name w:val="Medium List 2 Accent 5"/>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6">
    <w:name w:val="Medium List 2 Accent 6"/>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siatka1">
    <w:name w:val="Medium Grid 1"/>
    <w:basedOn w:val="Standardowy"/>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dniasiatka1akcent1">
    <w:name w:val="Medium Grid 1 Accent 1"/>
    <w:basedOn w:val="Standardowy"/>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dniasiatka1akcent2">
    <w:name w:val="Medium Grid 1 Accent 2"/>
    <w:basedOn w:val="Standardowy"/>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dniasiatka1akcent3">
    <w:name w:val="Medium Grid 1 Accent 3"/>
    <w:basedOn w:val="Standardowy"/>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dniasiatka1akcent4">
    <w:name w:val="Medium Grid 1 Accent 4"/>
    <w:basedOn w:val="Standardowy"/>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dniasiatka1akcent5">
    <w:name w:val="Medium Grid 1 Accent 5"/>
    <w:basedOn w:val="Standardowy"/>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dniasiatka1akcent6">
    <w:name w:val="Medium Grid 1 Accent 6"/>
    <w:basedOn w:val="Standardowy"/>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redniasiatka2">
    <w:name w:val="Medium Grid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redniasiatka2akcent1">
    <w:name w:val="Medium Grid 2 Accent 1"/>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redniasiatka2akcent2">
    <w:name w:val="Medium Grid 2 Accent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redniasiatka2akcent3">
    <w:name w:val="Medium Grid 2 Accent 3"/>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redniasiatka2akcent4">
    <w:name w:val="Medium Grid 2 Accent 4"/>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redniasiatka2akcent5">
    <w:name w:val="Medium Grid 2 Accent 5"/>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redniasiatka2akcent6">
    <w:name w:val="Medium Grid 2 Accent 6"/>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redniasiatka3">
    <w:name w:val="Medium Grid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redniasiatka3akcent1">
    <w:name w:val="Medium Grid 3 Accent 1"/>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redniasiatka3akcent2">
    <w:name w:val="Medium Grid 3 Accent 2"/>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redniasiatka3akcent3">
    <w:name w:val="Medium Grid 3 Accent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redniasiatka3akcent4">
    <w:name w:val="Medium Grid 3 Accent 4"/>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redniasiatka3akcent5">
    <w:name w:val="Medium Grid 3 Accent 5"/>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redniasiatka3akcent6">
    <w:name w:val="Medium Grid 3 Accent 6"/>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Ciemnalista">
    <w:name w:val="Dark List"/>
    <w:basedOn w:val="Standardowy"/>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Ciemnalista2akcent1">
    <w:name w:val="Dark List Accent 1"/>
    <w:basedOn w:val="Standardowy"/>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Ciemnalistaakcent2">
    <w:name w:val="Dark List Accent 2"/>
    <w:basedOn w:val="Standardowy"/>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Ciemnalistaakcent3">
    <w:name w:val="Dark List Accent 3"/>
    <w:basedOn w:val="Standardowy"/>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Ciemnalistaakcent4">
    <w:name w:val="Dark List Accent 4"/>
    <w:basedOn w:val="Standardowy"/>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Ciemnalistaakcent5">
    <w:name w:val="Dark List Accent 5"/>
    <w:basedOn w:val="Standardowy"/>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Ciemnalistaakcent6">
    <w:name w:val="Dark List Accent 6"/>
    <w:basedOn w:val="Standardowy"/>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olorowecieniowanie">
    <w:name w:val="Colorful Shading"/>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olorowecieniowanieakcent1">
    <w:name w:val="Colorful Shading Accent 1"/>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olorowecieniowanieakcent2">
    <w:name w:val="Colorful Shading Accent 2"/>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olorowecieniowanieakcent3">
    <w:name w:val="Colorful Shading Accent 3"/>
    <w:basedOn w:val="Standardowy"/>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olorowecieniowanieakcent4">
    <w:name w:val="Colorful Shading Accent 4"/>
    <w:basedOn w:val="Standardowy"/>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olorowecieniowanieakcent5">
    <w:name w:val="Colorful Shading Accent 5"/>
    <w:basedOn w:val="Standardowy"/>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olorowecieniowanieakcent6">
    <w:name w:val="Colorful Shading Accent 6"/>
    <w:basedOn w:val="Standardowy"/>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olorowalista">
    <w:name w:val="Colorful List"/>
    <w:basedOn w:val="Standardowy"/>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olorowalistaakcent1">
    <w:name w:val="Colorful List Accent 1"/>
    <w:basedOn w:val="Standardowy"/>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olorowalistaakcent2">
    <w:name w:val="Colorful List Accent 2"/>
    <w:basedOn w:val="Standardowy"/>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olorowalistaakcent3">
    <w:name w:val="Colorful List Accent 3"/>
    <w:basedOn w:val="Standardowy"/>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olorowalistaakcent4">
    <w:name w:val="Colorful List Accent 4"/>
    <w:basedOn w:val="Standardowy"/>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olorowalistaakcent5">
    <w:name w:val="Colorful List Accent 5"/>
    <w:basedOn w:val="Standardowy"/>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olorowalistaakcent6">
    <w:name w:val="Colorful List Accent 6"/>
    <w:basedOn w:val="Standardowy"/>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olorowasiatka">
    <w:name w:val="Colorful Grid"/>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olorowasiatkaakcent1">
    <w:name w:val="Colorful Grid Accent 1"/>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olorowasiatkaakcent2">
    <w:name w:val="Colorful Grid Accent 2"/>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olorowasiatkaakcent3">
    <w:name w:val="Colorful Grid Accent 3"/>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olorowasiatkaakcent4">
    <w:name w:val="Colorful Grid Accent 4"/>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olorowasiatkaakcent5">
    <w:name w:val="Colorful Grid Accent 5"/>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olorowasiatkaakcent6">
    <w:name w:val="Colorful Grid Accent 6"/>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TotalTime>
  <Pages>7</Pages>
  <Words>1721</Words>
  <Characters>10330</Characters>
  <Application>Microsoft Office Word</Application>
  <DocSecurity>0</DocSecurity>
  <Lines>86</Lines>
  <Paragraphs>24</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12027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Mazur, Mateusz</cp:lastModifiedBy>
  <cp:revision>21</cp:revision>
  <dcterms:created xsi:type="dcterms:W3CDTF">2026-07-08T11:11:00Z</dcterms:created>
  <dcterms:modified xsi:type="dcterms:W3CDTF">2026-08-18T05:26:00Z</dcterms:modified>
  <cp:category/>
</cp:coreProperties>
</file>