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47C7" w14:textId="77777777" w:rsidR="00BA4AAF" w:rsidRDefault="00250F91">
      <w:r>
        <w:rPr>
          <w:b/>
          <w:color w:val="1F2A44"/>
          <w:sz w:val="56"/>
        </w:rPr>
        <w:t>AMSteel Quote</w:t>
      </w:r>
    </w:p>
    <w:p w14:paraId="645A6885"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7D5A043B" w14:textId="77777777">
        <w:tc>
          <w:tcPr>
            <w:tcW w:w="3118" w:type="dxa"/>
          </w:tcPr>
          <w:p w14:paraId="7B68B53E" w14:textId="77777777" w:rsidR="00BA4AAF" w:rsidRDefault="00250F91">
            <w:r>
              <w:rPr>
                <w:b/>
                <w:color w:val="1F2A44"/>
              </w:rPr>
              <w:t>Programista:</w:t>
            </w:r>
          </w:p>
        </w:tc>
        <w:tc>
          <w:tcPr>
            <w:tcW w:w="5669" w:type="dxa"/>
          </w:tcPr>
          <w:p w14:paraId="7AFE002F" w14:textId="77777777" w:rsidR="00BA4AAF" w:rsidRDefault="00250F91">
            <w:r>
              <w:rPr>
                <w:color w:val="1F2A44"/>
              </w:rPr>
              <w:t>Mateusz Mazur</w:t>
            </w:r>
          </w:p>
        </w:tc>
      </w:tr>
      <w:tr w:rsidR="00BA4AAF" w14:paraId="7987C2B0" w14:textId="77777777">
        <w:tc>
          <w:tcPr>
            <w:tcW w:w="3118" w:type="dxa"/>
          </w:tcPr>
          <w:p w14:paraId="016140B3" w14:textId="77777777" w:rsidR="00BA4AAF" w:rsidRDefault="00250F91">
            <w:r>
              <w:rPr>
                <w:b/>
                <w:color w:val="1F2A44"/>
              </w:rPr>
              <w:t>Wersja:</w:t>
            </w:r>
          </w:p>
        </w:tc>
        <w:tc>
          <w:tcPr>
            <w:tcW w:w="5669" w:type="dxa"/>
          </w:tcPr>
          <w:p w14:paraId="0AFBD0D9" w14:textId="77777777" w:rsidR="00BA4AAF" w:rsidRDefault="00250F91">
            <w:r>
              <w:rPr>
                <w:color w:val="1F2A44"/>
              </w:rPr>
              <w:t>2.1</w:t>
            </w:r>
          </w:p>
        </w:tc>
      </w:tr>
      <w:tr w:rsidR="00BA4AAF" w14:paraId="3F502BF5" w14:textId="77777777">
        <w:tc>
          <w:tcPr>
            <w:tcW w:w="3118" w:type="dxa"/>
          </w:tcPr>
          <w:p w14:paraId="6844C592" w14:textId="77777777" w:rsidR="00BA4AAF" w:rsidRDefault="00250F91">
            <w:r>
              <w:rPr>
                <w:b/>
                <w:color w:val="1F2A44"/>
              </w:rPr>
              <w:t>Okres developmentu:</w:t>
            </w:r>
          </w:p>
        </w:tc>
        <w:tc>
          <w:tcPr>
            <w:tcW w:w="5669" w:type="dxa"/>
          </w:tcPr>
          <w:p w14:paraId="315C5C5D" w14:textId="534754C7" w:rsidR="00BA4AAF" w:rsidRDefault="00F316DB">
            <w:r>
              <w:t xml:space="preserve">14.10.2026 - </w:t>
            </w:r>
          </w:p>
        </w:tc>
      </w:tr>
      <w:tr w:rsidR="00BA4AAF" w14:paraId="460EDD92" w14:textId="77777777">
        <w:tc>
          <w:tcPr>
            <w:tcW w:w="3118" w:type="dxa"/>
          </w:tcPr>
          <w:p w14:paraId="01B33D7C" w14:textId="77777777" w:rsidR="00BA4AAF" w:rsidRDefault="00250F91">
            <w:r>
              <w:rPr>
                <w:b/>
                <w:color w:val="1F2A44"/>
              </w:rPr>
              <w:t>Data raportu:</w:t>
            </w:r>
          </w:p>
        </w:tc>
        <w:tc>
          <w:tcPr>
            <w:tcW w:w="5669" w:type="dxa"/>
          </w:tcPr>
          <w:p w14:paraId="544A6B9A" w14:textId="7E4917A5" w:rsidR="00BA4AAF" w:rsidRDefault="00F24B1A">
            <w:r/>
          </w:p>
        </w:tc>
      </w:tr>
    </w:tbl>
    <w:p w14:paraId="435706BA" w14:textId="77777777" w:rsidR="00BA4AAF" w:rsidRDefault="00BA4AAF"/>
    <w:p w14:paraId="7CA9DB7E" w14:textId="77777777" w:rsidR="00BA4AAF" w:rsidRDefault="00250F91">
      <w:pPr>
        <w:spacing w:before="280" w:after="120"/>
      </w:pPr>
      <w:r>
        <w:rPr>
          <w:b/>
          <w:color w:val="1F2A44"/>
          <w:sz w:val="28"/>
        </w:rPr>
        <w:t>Historia wersji</w:t>
      </w:r>
    </w:p>
    <w:p w14:paraId="1B566D62"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08"/>
        <w:gridCol w:w="2420"/>
        <w:gridCol w:w="1550"/>
        <w:gridCol w:w="3678"/>
      </w:tblGrid>
      <w:tr w:rsidR="00BA4AAF" w14:paraId="5EBA704F" w14:textId="77777777" w:rsidTr="006F108A">
        <w:tc>
          <w:tcPr>
            <w:tcW w:w="1226" w:type="dxa"/>
            <w:shd w:val="clear" w:color="auto" w:fill="2B57A6"/>
          </w:tcPr>
          <w:p w14:paraId="5DAEFEC6" w14:textId="77777777" w:rsidR="00BA4AAF" w:rsidRDefault="00250F91">
            <w:r>
              <w:rPr>
                <w:b/>
                <w:color w:val="FFFFFF"/>
              </w:rPr>
              <w:t>Wersja</w:t>
            </w:r>
          </w:p>
        </w:tc>
        <w:tc>
          <w:tcPr>
            <w:tcW w:w="2481" w:type="dxa"/>
            <w:shd w:val="clear" w:color="auto" w:fill="2B57A6"/>
          </w:tcPr>
          <w:p w14:paraId="1D70D849" w14:textId="77777777" w:rsidR="00BA4AAF" w:rsidRDefault="00250F91">
            <w:r>
              <w:rPr>
                <w:b/>
                <w:color w:val="FFFFFF"/>
              </w:rPr>
              <w:t>Okres</w:t>
            </w:r>
          </w:p>
        </w:tc>
        <w:tc>
          <w:tcPr>
            <w:tcW w:w="1568" w:type="dxa"/>
            <w:shd w:val="clear" w:color="auto" w:fill="2B57A6"/>
          </w:tcPr>
          <w:p w14:paraId="0D2620A5" w14:textId="77777777" w:rsidR="00BA4AAF" w:rsidRDefault="00250F91">
            <w:r>
              <w:rPr>
                <w:b/>
                <w:color w:val="FFFFFF"/>
              </w:rPr>
              <w:t>Data</w:t>
            </w:r>
          </w:p>
        </w:tc>
        <w:tc>
          <w:tcPr>
            <w:tcW w:w="3581" w:type="dxa"/>
            <w:shd w:val="clear" w:color="auto" w:fill="2B57A6"/>
          </w:tcPr>
          <w:p w14:paraId="0ABF0F4B" w14:textId="77777777" w:rsidR="00BA4AAF" w:rsidRDefault="00250F91">
            <w:r>
              <w:rPr>
                <w:b/>
                <w:color w:val="FFFFFF"/>
              </w:rPr>
              <w:t>Krótkie podsumowanie zmian</w:t>
            </w:r>
          </w:p>
        </w:tc>
      </w:tr>
      <w:tr w:rsidR="00DF56CB" w14:paraId="35000B8F" w14:textId="77777777">
        <w:tc>
          <w:tcPr>
            <w:tcW w:w="1208" w:type="dxa"/>
          </w:tcPr>
          <w:p w14:paraId="31736C27" w14:textId="77777777" w:rsidR="00DF56CB" w:rsidRDefault="00000000">
            <w:r>
              <w:t>2.1</w:t>
            </w:r>
          </w:p>
        </w:tc>
        <w:tc>
          <w:tcPr>
            <w:tcW w:w="2420" w:type="dxa"/>
          </w:tcPr>
          <w:p w14:paraId="3408EBC3" w14:textId="31E190D0" w:rsidR="00DF56CB" w:rsidRDefault="00F316DB">
            <w:r>
              <w:t xml:space="preserve">14.10.2026 - </w:t>
            </w:r>
          </w:p>
        </w:tc>
        <w:tc>
          <w:tcPr>
            <w:tcW w:w="1550" w:type="dxa"/>
          </w:tcPr>
          <w:p w14:paraId="55495847" w14:textId="542D1DA6" w:rsidR="00DF56CB" w:rsidRDefault="00A05E03">
            <w:r/>
          </w:p>
        </w:tc>
        <w:tc>
          <w:tcPr>
            <w:tcW w:w="3678" w:type="dxa"/>
          </w:tcPr>
          <w:p w14:paraId="79CC7DB9" w14:textId="2291F9DF" w:rsidR="00DF56CB" w:rsidRDefault="00DF56CB">
            <w:r>
              <w:t>(w trakcie)</w:t>
            </w:r>
          </w:p>
        </w:tc>
      </w:tr>
      <w:tr w:rsidR="00DF56CB" w14:paraId="35000B8F" w14:textId="77777777">
        <w:tc>
          <w:tcPr>
            <w:tcW w:w="1208" w:type="dxa"/>
          </w:tcPr>
          <w:p w14:paraId="31736C27" w14:textId="77777777" w:rsidR="00DF56CB" w:rsidRDefault="00000000">
            <w:r>
              <w:t>2.0</w:t>
            </w:r>
          </w:p>
        </w:tc>
        <w:tc>
          <w:tcPr>
            <w:tcW w:w="2420" w:type="dxa"/>
          </w:tcPr>
          <w:p w14:paraId="3408EBC3" w14:textId="31E190D0" w:rsidR="00DF56CB" w:rsidRDefault="00F316DB">
            <w:r>
              <w:t>2</w:t>
            </w:r>
            <w:r w:rsidR="00E3624A">
              <w:t>4</w:t>
            </w:r>
            <w:r>
              <w:t xml:space="preserve">.09.2026 - </w:t>
            </w:r>
            <w:r w:rsidR="00A05E03">
              <w:t>13</w:t>
            </w:r>
            <w:r w:rsidR="00A05E03">
              <w:t>.</w:t>
            </w:r>
            <w:r w:rsidR="00A05E03">
              <w:t>10</w:t>
            </w:r>
            <w:r w:rsidR="00A05E03">
              <w:t>.2026</w:t>
            </w:r>
          </w:p>
        </w:tc>
        <w:tc>
          <w:tcPr>
            <w:tcW w:w="1550" w:type="dxa"/>
          </w:tcPr>
          <w:p w14:paraId="55495847" w14:textId="542D1DA6" w:rsidR="00DF56CB" w:rsidRDefault="00A05E03">
            <w:r>
              <w:t>13.10.2026</w:t>
            </w:r>
          </w:p>
        </w:tc>
        <w:tc>
          <w:tcPr>
            <w:tcW w:w="3678" w:type="dxa"/>
          </w:tcPr>
          <w:p w14:paraId="79CC7DB9" w14:textId="2291F9DF" w:rsidR="00DF56CB" w:rsidRDefault="00DF56CB">
            <w:r>
              <w:t>Panel Starszego handlowca: rozwijana tabela pozycji z cenami oraz lista pozycji poniżej wytycznych (marża / PGL). Walidacja (zatwierdź / odrzuć) także z poziomu kalkulatora. Powód odrzucenia oferty przez klienta jako lista rozwijana (z opcją „Inne” i własnym tekstem). Statystyki powodów odrzucenia w panelu Analiza. Przebudowa uprawnień: konfigurowalne flowy, role, poziomy hierarchii, reguły walidacji z symulatorem i macierz widoczności (panel „Uprawnienia”). Kafelki statusów w panelu weryfikującego, kolumna PGL i marża % w zestawieniu, skrót do ustawień dla administratora, walidacja spójności pozycji oferty po stronie serwera. Oferty wysłane da się otworzyć w trybie podglądu; ofertę przegraną można renegocjować jako kolejną wersję tej samej oferty, a analityka liczy całą renegocjację jako jedną ofertę (wynik ostatniej rundy). Odpowiedzi biznesu do modelu uprawnień wdrożone: Head of Projects zastępuje N+1 i N+2, zastępstwo wyższego poziomu, wysyłka tylko przez twórcę oferty, zatwierdzenie ważne 48 h, reguła marży N+2 = 2,1% lub mniej. Widok piramidy w panelu Handlowcy pokazuje zależności: kto komu podlega i kto jest w czyim zespole. Edytowalny cennik dopłat osobno dla każdego typu stali (panel administratora, historia zmian). Odstęp tysięcy (1 000 000) we wszystkich kwotach i tonażach w aplikacji oraz w PDF. Lista powodów przegranej prowadzona przez administratora (panel „Powody przegranej”, cztery języki, archiwizacja), wybór powodu przy przegranej obowiązkowy.</w:t>
            </w:r>
          </w:p>
        </w:tc>
      </w:tr>
      <w:tr w:rsidR="00DF56CB" w14:paraId="4D5F9E99" w14:textId="77777777">
        <w:tc>
          <w:tcPr>
            <w:tcW w:w="1208" w:type="dxa"/>
          </w:tcPr>
          <w:p w14:paraId="054DBCA6" w14:textId="77777777" w:rsidR="00DF56CB" w:rsidRDefault="00000000">
            <w:r>
              <w:t>1.9</w:t>
            </w:r>
          </w:p>
        </w:tc>
        <w:tc>
          <w:tcPr>
            <w:tcW w:w="2420" w:type="dxa"/>
          </w:tcPr>
          <w:p w14:paraId="124AED1F" w14:textId="77777777" w:rsidR="00DF56CB" w:rsidRDefault="00F316DB">
            <w:r>
              <w:t>21.09.2026 -</w:t>
            </w:r>
            <w:r w:rsidR="00AF3020">
              <w:t xml:space="preserve"> 24.09.2026</w:t>
            </w:r>
          </w:p>
        </w:tc>
        <w:tc>
          <w:tcPr>
            <w:tcW w:w="1550" w:type="dxa"/>
          </w:tcPr>
          <w:p w14:paraId="5F77764E" w14:textId="77777777" w:rsidR="00DF56CB" w:rsidRDefault="00AF3020">
            <w:r>
              <w:t>24.09.2026</w:t>
            </w:r>
          </w:p>
        </w:tc>
        <w:tc>
          <w:tcPr>
            <w:tcW w:w="3678" w:type="dxa"/>
          </w:tcPr>
          <w:p w14:paraId="05028972" w14:textId="77777777" w:rsidR="00DF56CB" w:rsidRDefault="00DF56CB">
            <w:r>
              <w:t xml:space="preserve">Naprawiono podatność XSS w komunikatach ostrzegawczych kalkulatora o grubości/szerokości poza zakresem tabeli - wartości wstawiane do tych komunikatów (wcześniej bez oczyszczenia, przez dangerouslySetInnerHTML) są teraz oczyszczane (funkcja formatWarning w lib/translations.ts). Na liście „Moje oferty” dodano linię z firmą klienta i numerem SAP bezpośrednio pod numerem oferty, nad nazwą własną oferty, z placeholderem dla ofert bez jeszcze uzupełnionych danych klienta; zmiana obejmuje wszystkie 4 języki interfejsu. Wyszukiwarka i sortowanie na liście ofert rozszerzone o firmę klienta i numer SAP ID (dodatkowo w panelach Starszego handlowca i Administratora pojawiło się sortowanie, którego wcześniej tam w ogóle nie było). Plakietka statusu na liście „Moje oferty” skrócona - powód odrzucenia/przegranej pokazuje się teraz zwięźle obok numeru oferty </w:t>
            </w:r>
            <w:r>
              <w:lastRenderedPageBreak/>
              <w:t>zamiast w osobnym dużym czerwonym bloku pod nazwą firmy. W Zestawieniu dodano widoczną plakietkę z kosztem transportu pozycji z listy i naprawiono zaniżanie stawki transportu €/t na już dodanych pozycjach, powodowane przez niedodany jeszcze szkic kolejnej pozycji w formularzu kalkulatora. Poprawiono też responsywność całej aplikacji na wąskich ekranach telefonu w orientacji pionowej (ok. 375 px szerokości) - nagłówki i nawigację, kalkulator, listę „Moje oferty”, panele administratora oraz panel Analiza i Starszego handlowca; widok na komputerze i w poziomej orientacji telefonu pozostaje bez zmian. Zamieniono też termin płatności w kalkulatorze i panelu klientów z pary pól dat na przyciski gotowych wartości dni (0/</w:t>
            </w:r>
            <w:r w:rsidR="003033AA">
              <w:t>2/</w:t>
            </w:r>
            <w:r>
              <w:t>15/30/45/60/90 lub własna liczba)</w:t>
            </w:r>
            <w:r w:rsidR="003033AA">
              <w:t xml:space="preserve"> </w:t>
            </w:r>
            <w:r>
              <w:t xml:space="preserve">i naprawiono zawijanie się symbolu waluty w PDF przy bardzo dużych kwotach (powyżej 1 000 000 €). Okres ważności oferty dostał te same gotowe przyciski (Q1–Q4/„Ten miesiąc”/„Niestandardowy”) co termin płatności, z domyślnym okresem i 2-dniowym terminem dla nowej oferty bez klienta; przywrócono też do stopki PDF linijkę o 48-godzinnej ważności oferty, teraz liczoną z wybranego terminu płatności zamiast na sztywno. Naprawiono też analogiczne do walutowego ucinanie bardzo dużych wartości tonażu w PDF. Okres ważności oferty: przyciski Q1–Q4 pokazują teraz tylko kwartały wybranego roku, które jeszcze się nie zakończyły – dla roku bieżącego znikają więc już minione kwartały (np. we wrześniu widoczne są tylko Q3 i Q4), tak by handlowiec nie mógł wystawić nowej oferty z okresem ważności całkowicie w przeszłości; nowo odslonięte kwartały po zmianie na kolejny rok pojawiają się z krótką </w:t>
            </w:r>
            <w:r>
              <w:lastRenderedPageBreak/>
              <w:t>animacją zamiast skokowo. Panel „Analiza” zyskał zamykalne plakietki aktywnego zawężenia (handlowiec/typ stali/status/decyzja klienta/firma) widoczne zarówno w zbiorczym pasku na górze, jak i przy powiązanym panelu oraz eksporcie do Excela. Panel „Handlowcy” administratora dostał zakładki filtrowania po roli z licznikiem kont, a lista ofert administratora pokazuje zamykalną plakietkę handlowca, gdy jest już zawężona do konkretnej osoby. Dodano przycisk „2” w wyborze terminu płatności (kalkulator, panel „Klienci”), tak by domyślny 2-dniowy termin nowej oferty pokazywał się jako gotowy wybór zamiast wartości wpisanej w polu „Inny”. Panel „Handlowcy” w Analizie zyskał też przełącznik filtrujący ranking wyników wg roli (Wszystko/młodszy handlowiec/starszy handlowiec/administrator), z przeliczeniem udziałów procentowych i wiersza „Razem” dla zawężonej grupy. Dodano też w kalkulatorze krótką plakietkę informacyjną przy wyborze okresu ważności oferty na kwartał inny niż bieżący, gdy PGL zaplanowane na ten kwartał różni się od aktualnie obowiązującego, tak by handlowiec od razu widział, że wycena jedzie na innej cenie wsadu. Dodano też podstawową infrastrukturę PWA (manifest, ikony, service worker) z plakietką instalacji aplikacji widoczną wyłącznie na ekranie logowania na telefonach z Androidem, znikającą automatycznie po zalogowaniu. Nagłówek sekcji „Trasa i transport” w Zestawieniu wyróżniono pogrubieniem i kolorem akcentu, żeby było wyraźniej widać, że to klikalny przycisk rozwijający panel.</w:t>
            </w:r>
          </w:p>
        </w:tc>
      </w:tr>
      <w:tr w:rsidR="00F95910" w14:paraId="5F8AE47C" w14:textId="77777777">
        <w:tc>
          <w:tcPr>
            <w:tcW w:w="1226" w:type="dxa"/>
          </w:tcPr>
          <w:p w14:paraId="5DC82F69" w14:textId="77777777" w:rsidR="00F95910" w:rsidRDefault="00000000">
            <w:r>
              <w:lastRenderedPageBreak/>
              <w:t>1.8</w:t>
            </w:r>
          </w:p>
        </w:tc>
        <w:tc>
          <w:tcPr>
            <w:tcW w:w="2481" w:type="dxa"/>
          </w:tcPr>
          <w:p w14:paraId="63CFAD67" w14:textId="72E92FD8" w:rsidR="00F95910" w:rsidRDefault="000B0BCE">
            <w:r>
              <w:t xml:space="preserve">11.09.2026, 14.09.2026, 15.09.2026, 16.09.2026, </w:t>
            </w:r>
            <w:r w:rsidR="00F2758A">
              <w:t>18</w:t>
            </w:r>
            <w:r>
              <w:t>.09.2026</w:t>
            </w:r>
          </w:p>
        </w:tc>
        <w:tc>
          <w:tcPr>
            <w:tcW w:w="1568" w:type="dxa"/>
          </w:tcPr>
          <w:p w14:paraId="313C3597" w14:textId="23FAB7BA" w:rsidR="00F95910" w:rsidRDefault="00505D3B">
            <w:r>
              <w:t>1</w:t>
            </w:r>
            <w:r w:rsidR="00F2758A">
              <w:t>8</w:t>
            </w:r>
            <w:r>
              <w:t>.09.2026</w:t>
            </w:r>
          </w:p>
        </w:tc>
        <w:tc>
          <w:tcPr>
            <w:tcW w:w="3581" w:type="dxa"/>
          </w:tcPr>
          <w:p w14:paraId="6DE0AE48" w14:textId="283E1A15" w:rsidR="00F95910" w:rsidRDefault="00F95910">
            <w:r>
              <w:t xml:space="preserve">Dodano opcjonalny komentarz do pozycji z niezerową dopłatą dodatkową w kalkulatorze. Pole </w:t>
            </w:r>
            <w:r>
              <w:lastRenderedPageBreak/>
              <w:t xml:space="preserve">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w:t>
            </w:r>
            <w:r>
              <w:lastRenderedPageBreak/>
              <w:t xml:space="preserve">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 Dodano też okres ważności oferty: pola „Ważna od”/„Ważna do” obok przełącznika Arkusz/Krąg. Kwartał wyznaczony z daty „Ważna od” automatycznie dobiera PGL bazowe zaplanowane w harmonogramie kwartalnym dla tego okresu, tą samą logiką co dotychczasowe przełączanie na bieżący kwartał - tylko sparametryzowaną wybranym okresem zamiast „teraz”. Gdy zakres „od”–„do” wykracza poza jeden kwartał, PGL nie jest dobierane automatycznie i pojawia się czerwone ostrzeżenie. Wybrany zakres dat trafia też dodatkowo do stopki PDF oferty, obok dotychczasowej formułki o 48-godzinnej ważności oferty. Kwota złomu w podsumowaniu SSC jest teraz zaokrąglana do liczby całkowitej, na polecenie </w:t>
            </w:r>
            <w:r w:rsidR="00B07223">
              <w:t>Łukasza</w:t>
            </w:r>
            <w:r>
              <w:t xml:space="preserve">. Dodano też termin płatności: osobna para pól „od”/„do” obok okresu ważności oferty, gdzie „do” domyślnie dolicza się jako „od” + termin klienta (konfigurowalny w panelu Klienci, dostępnym też dla starszego handlowca) albo globalny domyślny z Ustawień (domyślnie 7 dni), z możliwością ręcznej zmiany; ustawiony termin trafia też do stopki PDF, zastępując ogólną formułkę o warunkach płatności. Poprawiono też </w:t>
            </w:r>
            <w:r>
              <w:lastRenderedPageBreak/>
              <w:t>PDF oferty: podsumowanie sumy przestało powtarzać się po każdej stronie tabeli pozycji (pokazuje się teraz raz, po ostatniej pozycji), a tekst w kolumnach „Cena”/„Wartość” przestał się rozjeżdżać przy pięciocyfrowych kwotach. W zestawieniu pozycji doszła możliwość zmiany kolejności wierszy przeciąganiem za uchwyt, z automatycznym przeliczeniem numeracji „Lp.” i płynną animacją przesuwania pozostałych pozycji - nowa kolejność obowiązuje też w PDF, Excelu i zapisanej ofercie; funkcja działa również dotykiem na telefonie i tablecie, nie tylko myszką. Podsumowanie zestawienia pozycji pokazuje teraz również łączną liczbę ton, wyrównaną w wierszu podsumowującym dokładnie pod kolumnami „Tony” i „Wartość” tabeli. Dodano też migrację przeterminowanego PGL: otwarcie do edycji zapisanej oferty (albo świeżo zduplikowanej kopii) wycenionej w innym kwartale niż bieżący automatycznie aktualizuje PGL bazowe, PGL/marżę/cenę każdej pozycji zestawienia oraz okres ważności do dzisiejszej daty, z wyraźnym banerem informującym o zmianie i liczbie przeliczonych pozycji; nic nie zapisuje się do bazy bez ręcznego zapisania oferty.</w:t>
            </w:r>
          </w:p>
        </w:tc>
      </w:tr>
      <w:tr w:rsidR="00F95910" w14:paraId="2E6B4C22" w14:textId="77777777">
        <w:tc>
          <w:tcPr>
            <w:tcW w:w="1226" w:type="dxa"/>
          </w:tcPr>
          <w:p w14:paraId="6E6C4B46" w14:textId="77777777" w:rsidR="00F95910" w:rsidRDefault="00000000">
            <w:r>
              <w:lastRenderedPageBreak/>
              <w:t>1.7</w:t>
            </w:r>
          </w:p>
        </w:tc>
        <w:tc>
          <w:tcPr>
            <w:tcW w:w="2481" w:type="dxa"/>
          </w:tcPr>
          <w:p w14:paraId="4B90C1A7" w14:textId="77777777" w:rsidR="00F95910" w:rsidRDefault="000B0BCE">
            <w:r>
              <w:t>01.09.2026, 10.09.2026</w:t>
            </w:r>
          </w:p>
        </w:tc>
        <w:tc>
          <w:tcPr>
            <w:tcW w:w="1568" w:type="dxa"/>
          </w:tcPr>
          <w:p w14:paraId="0B61FC03" w14:textId="77777777" w:rsidR="00F95910" w:rsidRDefault="00505D3B">
            <w:r>
              <w:t>10.09.2026</w:t>
            </w:r>
          </w:p>
        </w:tc>
        <w:tc>
          <w:tcPr>
            <w:tcW w:w="3581" w:type="dxa"/>
          </w:tcPr>
          <w:p w14:paraId="490DB87C" w14:textId="77777777" w:rsidR="00F95910" w:rsidRDefault="00F95910">
            <w:r>
              <w:t xml:space="preserve">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w:t>
            </w:r>
            <w:r>
              <w:lastRenderedPageBreak/>
              <w:t>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3C01545A" w14:textId="77777777">
        <w:tc>
          <w:tcPr>
            <w:tcW w:w="1226" w:type="dxa"/>
          </w:tcPr>
          <w:p w14:paraId="65547B15" w14:textId="77777777" w:rsidR="00F95910" w:rsidRDefault="00000000">
            <w:r>
              <w:lastRenderedPageBreak/>
              <w:t>1.6</w:t>
            </w:r>
          </w:p>
        </w:tc>
        <w:tc>
          <w:tcPr>
            <w:tcW w:w="2481" w:type="dxa"/>
          </w:tcPr>
          <w:p w14:paraId="7502C073" w14:textId="77777777" w:rsidR="00F95910" w:rsidRDefault="000B0BCE">
            <w:r>
              <w:t>19.08.2026 - 01.09.2026</w:t>
            </w:r>
          </w:p>
        </w:tc>
        <w:tc>
          <w:tcPr>
            <w:tcW w:w="1568" w:type="dxa"/>
          </w:tcPr>
          <w:p w14:paraId="059DE43B" w14:textId="77777777" w:rsidR="00F95910" w:rsidRDefault="00505D3B">
            <w:r>
              <w:t>01.09.2026</w:t>
            </w:r>
          </w:p>
        </w:tc>
        <w:tc>
          <w:tcPr>
            <w:tcW w:w="3581" w:type="dxa"/>
          </w:tcPr>
          <w:p w14:paraId="15496701"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w:t>
            </w:r>
            <w:r>
              <w:lastRenderedPageBreak/>
              <w:t xml:space="preserve">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w:t>
            </w:r>
            <w:r>
              <w:lastRenderedPageBreak/>
              <w:t>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4E8ADD5" w14:textId="77777777">
        <w:tc>
          <w:tcPr>
            <w:tcW w:w="1226" w:type="dxa"/>
          </w:tcPr>
          <w:p w14:paraId="1A0DC302" w14:textId="77777777" w:rsidR="00F95910" w:rsidRDefault="00000000">
            <w:r>
              <w:lastRenderedPageBreak/>
              <w:t>1.5</w:t>
            </w:r>
          </w:p>
        </w:tc>
        <w:tc>
          <w:tcPr>
            <w:tcW w:w="2481" w:type="dxa"/>
          </w:tcPr>
          <w:p w14:paraId="1CFEF40D" w14:textId="77777777" w:rsidR="00F95910" w:rsidRDefault="000B0BCE">
            <w:r>
              <w:t>10.08.2026 - 13.08.2026, 17.08.2026</w:t>
            </w:r>
          </w:p>
        </w:tc>
        <w:tc>
          <w:tcPr>
            <w:tcW w:w="1568" w:type="dxa"/>
          </w:tcPr>
          <w:p w14:paraId="7BE565C5" w14:textId="77777777" w:rsidR="00F95910" w:rsidRDefault="00505D3B">
            <w:r>
              <w:t>18.08.2026</w:t>
            </w:r>
          </w:p>
        </w:tc>
        <w:tc>
          <w:tcPr>
            <w:tcW w:w="3581" w:type="dxa"/>
          </w:tcPr>
          <w:p w14:paraId="2A7E289C"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w:t>
            </w:r>
            <w:r>
              <w:lastRenderedPageBreak/>
              <w:t>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017A1A2F" w14:textId="77777777">
        <w:tc>
          <w:tcPr>
            <w:tcW w:w="1226" w:type="dxa"/>
          </w:tcPr>
          <w:p w14:paraId="2D6190F5" w14:textId="77777777" w:rsidR="007958E8" w:rsidRDefault="00000000">
            <w:r>
              <w:lastRenderedPageBreak/>
              <w:t>1.4</w:t>
            </w:r>
          </w:p>
        </w:tc>
        <w:tc>
          <w:tcPr>
            <w:tcW w:w="2481" w:type="dxa"/>
          </w:tcPr>
          <w:p w14:paraId="1302D2E9" w14:textId="77777777" w:rsidR="007958E8" w:rsidRDefault="008120C4">
            <w:r>
              <w:t>31.07.2026 - 4.08.2026, 10.08.2026</w:t>
            </w:r>
          </w:p>
        </w:tc>
        <w:tc>
          <w:tcPr>
            <w:tcW w:w="1568" w:type="dxa"/>
          </w:tcPr>
          <w:p w14:paraId="6E61E831" w14:textId="77777777" w:rsidR="007958E8" w:rsidRDefault="00FC2BFC">
            <w:r>
              <w:t>10.08.2026</w:t>
            </w:r>
          </w:p>
        </w:tc>
        <w:tc>
          <w:tcPr>
            <w:tcW w:w="3581" w:type="dxa"/>
          </w:tcPr>
          <w:p w14:paraId="3D159ECE"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w:t>
            </w:r>
            <w:r>
              <w:lastRenderedPageBreak/>
              <w:t>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20A5020D" w14:textId="77777777">
        <w:tc>
          <w:tcPr>
            <w:tcW w:w="1226" w:type="dxa"/>
          </w:tcPr>
          <w:p w14:paraId="444B2C47" w14:textId="77777777" w:rsidR="006F108A" w:rsidRDefault="006F108A">
            <w:pPr>
              <w:rPr>
                <w:b/>
              </w:rPr>
            </w:pPr>
            <w:r>
              <w:rPr>
                <w:b/>
              </w:rPr>
              <w:lastRenderedPageBreak/>
              <w:t>1.3</w:t>
            </w:r>
          </w:p>
        </w:tc>
        <w:tc>
          <w:tcPr>
            <w:tcW w:w="2481" w:type="dxa"/>
          </w:tcPr>
          <w:p w14:paraId="12EE8A45" w14:textId="77777777" w:rsidR="006F108A" w:rsidRDefault="006F108A">
            <w:r>
              <w:t>16.07.2026 - 31.07.2026</w:t>
            </w:r>
          </w:p>
        </w:tc>
        <w:tc>
          <w:tcPr>
            <w:tcW w:w="1568" w:type="dxa"/>
          </w:tcPr>
          <w:p w14:paraId="643B3C46" w14:textId="77777777" w:rsidR="006F108A" w:rsidRDefault="008120C4">
            <w:r>
              <w:t>31.07.2026</w:t>
            </w:r>
          </w:p>
        </w:tc>
        <w:tc>
          <w:tcPr>
            <w:tcW w:w="3581" w:type="dxa"/>
          </w:tcPr>
          <w:p w14:paraId="4F844702"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5F2BFD8D" w14:textId="77777777">
        <w:tc>
          <w:tcPr>
            <w:tcW w:w="1226" w:type="dxa"/>
          </w:tcPr>
          <w:p w14:paraId="754C7CE5" w14:textId="77777777" w:rsidR="00404AB3" w:rsidRDefault="00250F91">
            <w:r>
              <w:rPr>
                <w:b/>
              </w:rPr>
              <w:t>1.2</w:t>
            </w:r>
          </w:p>
        </w:tc>
        <w:tc>
          <w:tcPr>
            <w:tcW w:w="2481" w:type="dxa"/>
          </w:tcPr>
          <w:p w14:paraId="126044AC" w14:textId="77777777" w:rsidR="00404AB3" w:rsidRDefault="00250F91">
            <w:r>
              <w:t>13.07.2026 - 16.07.2026</w:t>
            </w:r>
          </w:p>
        </w:tc>
        <w:tc>
          <w:tcPr>
            <w:tcW w:w="1568" w:type="dxa"/>
          </w:tcPr>
          <w:p w14:paraId="1237281E" w14:textId="77777777" w:rsidR="00404AB3" w:rsidRDefault="00250F91">
            <w:r>
              <w:t>16.07.2026</w:t>
            </w:r>
          </w:p>
        </w:tc>
        <w:tc>
          <w:tcPr>
            <w:tcW w:w="3581" w:type="dxa"/>
          </w:tcPr>
          <w:p w14:paraId="690AD220" w14:textId="77777777" w:rsidR="00404AB3" w:rsidRDefault="00250F91">
            <w:r>
              <w:t xml:space="preserve">Poprawki regresji po integracji podczas Deployu (m.in. krytyczny błąd edycji pozycji, przywrócona waga arkusza), ujednolicenie generowania PDF na wersję serwerową, zamknięcie </w:t>
            </w:r>
            <w:r>
              <w:lastRenderedPageBreak/>
              <w:t>rejestracji kont dla administratora oraz eksport ofert do Excela w formacie KTS/GPAO.</w:t>
            </w:r>
          </w:p>
        </w:tc>
      </w:tr>
      <w:tr w:rsidR="009F095F" w14:paraId="61DF2C95" w14:textId="77777777" w:rsidTr="006F108A">
        <w:tc>
          <w:tcPr>
            <w:tcW w:w="1226" w:type="dxa"/>
          </w:tcPr>
          <w:p w14:paraId="35AAE197" w14:textId="77777777" w:rsidR="009F095F" w:rsidRDefault="00250F91">
            <w:r>
              <w:rPr>
                <w:b/>
                <w:color w:val="1F2A44"/>
              </w:rPr>
              <w:lastRenderedPageBreak/>
              <w:t>1.1</w:t>
            </w:r>
          </w:p>
        </w:tc>
        <w:tc>
          <w:tcPr>
            <w:tcW w:w="2481" w:type="dxa"/>
          </w:tcPr>
          <w:p w14:paraId="779D2FC0" w14:textId="77777777" w:rsidR="009F095F" w:rsidRDefault="00250F91">
            <w:r>
              <w:rPr>
                <w:color w:val="666666"/>
              </w:rPr>
              <w:t>6.07.2026 - 13.07.2026</w:t>
            </w:r>
          </w:p>
        </w:tc>
        <w:tc>
          <w:tcPr>
            <w:tcW w:w="1568" w:type="dxa"/>
          </w:tcPr>
          <w:p w14:paraId="643DC70B" w14:textId="77777777" w:rsidR="009F095F" w:rsidRDefault="00250F91">
            <w:r>
              <w:rPr>
                <w:color w:val="666666"/>
              </w:rPr>
              <w:t>13.07.2026</w:t>
            </w:r>
          </w:p>
        </w:tc>
        <w:tc>
          <w:tcPr>
            <w:tcW w:w="3581" w:type="dxa"/>
          </w:tcPr>
          <w:p w14:paraId="3109D939"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353D4CD" w14:textId="77777777" w:rsidTr="006F108A">
        <w:tc>
          <w:tcPr>
            <w:tcW w:w="1226" w:type="dxa"/>
          </w:tcPr>
          <w:p w14:paraId="49BE37E8" w14:textId="77777777" w:rsidR="00BA4AAF" w:rsidRDefault="00250F91">
            <w:r>
              <w:rPr>
                <w:b/>
                <w:color w:val="1F2A44"/>
              </w:rPr>
              <w:t>1.0</w:t>
            </w:r>
          </w:p>
        </w:tc>
        <w:tc>
          <w:tcPr>
            <w:tcW w:w="2481" w:type="dxa"/>
          </w:tcPr>
          <w:p w14:paraId="217388B7" w14:textId="77777777" w:rsidR="00BA4AAF" w:rsidRDefault="00492984">
            <w:r>
              <w:rPr>
                <w:color w:val="666666"/>
              </w:rPr>
              <w:t>do dnia 31.03.2026</w:t>
            </w:r>
          </w:p>
        </w:tc>
        <w:tc>
          <w:tcPr>
            <w:tcW w:w="1568" w:type="dxa"/>
          </w:tcPr>
          <w:p w14:paraId="68508841" w14:textId="77777777" w:rsidR="00BA4AAF" w:rsidRDefault="00492984">
            <w:r>
              <w:rPr>
                <w:color w:val="666666"/>
              </w:rPr>
              <w:t>6.07.2026</w:t>
            </w:r>
          </w:p>
        </w:tc>
        <w:tc>
          <w:tcPr>
            <w:tcW w:w="3581" w:type="dxa"/>
          </w:tcPr>
          <w:p w14:paraId="74881328" w14:textId="77777777" w:rsidR="00BA4AAF" w:rsidRPr="008709B9" w:rsidRDefault="00250F91">
            <w:r>
              <w:t>Wersja bazowa  - stan wyjściowy aplikacji.</w:t>
            </w:r>
          </w:p>
        </w:tc>
      </w:tr>
    </w:tbl>
    <w:p w14:paraId="62178C45" w14:textId="77777777" w:rsidR="00BA4AAF" w:rsidRDefault="00BA4AAF"/>
    <w:p w14:paraId="3C6D1E11" w14:textId="77777777" w:rsidR="00BA4AAF" w:rsidRDefault="006F108A">
      <w:pPr>
        <w:pBdr>
          <w:bottom w:val="single" w:sz="12" w:space="4" w:color="2B57A6"/>
        </w:pBdr>
        <w:spacing w:before="200" w:after="80"/>
      </w:pPr>
      <w:r>
        <w:rPr>
          <w:b/>
          <w:color w:val="1F2A44"/>
          <w:sz w:val="32"/>
        </w:rPr>
        <w:t>Zmiany w wersji 2.1</w:t>
      </w:r>
    </w:p>
    <w:p w14:paraId="41273456" w14:textId="77777777" w:rsidR="00BA4AAF" w:rsidRDefault="00250F91">
      <w:pPr>
        <w:spacing w:before="240" w:after="40"/>
      </w:pPr>
      <w:r>
        <w:rPr>
          <w:b/>
          <w:color w:val="2B57A6"/>
          <w:sz w:val="26"/>
        </w:rPr>
        <w:t>Zmiany ogólne / systemowe</w:t>
      </w:r>
    </w:p>
    <w:p w14:paraId="180FAFFF"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54F5215C" w14:textId="77777777" w:rsidTr="000B5C5B">
        <w:tc>
          <w:tcPr>
            <w:tcW w:w="1948" w:type="dxa"/>
            <w:shd w:val="clear" w:color="auto" w:fill="EEF2F8"/>
          </w:tcPr>
          <w:p w14:paraId="2CDF7A91" w14:textId="77777777" w:rsidR="00BA4AAF" w:rsidRDefault="00250F91">
            <w:r>
              <w:rPr>
                <w:b/>
                <w:color w:val="1F2A44"/>
              </w:rPr>
              <w:t>Typ</w:t>
            </w:r>
          </w:p>
        </w:tc>
        <w:tc>
          <w:tcPr>
            <w:tcW w:w="6908" w:type="dxa"/>
            <w:shd w:val="clear" w:color="auto" w:fill="EEF2F8"/>
          </w:tcPr>
          <w:p w14:paraId="146DD79B"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p>
        </w:tc>
        <w:tc>
          <w:tcPr>
            <w:tcW w:w="6908" w:type="dxa"/>
          </w:tcPr>
          <w:p w14:paraId="4AF32CFA" w14:textId="77777777" w:rsidR="00F95910" w:rsidRDefault="00000000">
            <w:r/>
          </w:p>
        </w:tc>
      </w:tr>
    </w:tbl>
    <w:p w14:paraId="669D4AD3" w14:textId="77777777" w:rsidR="00BA4AAF" w:rsidRDefault="00250F91">
      <w:pPr>
        <w:spacing w:before="240" w:after="40"/>
      </w:pPr>
      <w:r>
        <w:rPr>
          <w:b/>
          <w:color w:val="2B57A6"/>
          <w:sz w:val="26"/>
        </w:rPr>
        <w:t>Kalkulator wyceny</w:t>
      </w:r>
    </w:p>
    <w:p w14:paraId="3B4C6C66"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3"/>
        <w:gridCol w:w="6893"/>
      </w:tblGrid>
      <w:tr w:rsidR="00BA4AAF" w14:paraId="37765086" w14:textId="77777777" w:rsidTr="006F108A">
        <w:tc>
          <w:tcPr>
            <w:tcW w:w="1967" w:type="dxa"/>
            <w:shd w:val="clear" w:color="auto" w:fill="EEF2F8"/>
          </w:tcPr>
          <w:p w14:paraId="7DE76688" w14:textId="77777777" w:rsidR="00BA4AAF" w:rsidRDefault="00250F91">
            <w:r>
              <w:rPr>
                <w:b/>
                <w:color w:val="1F2A44"/>
              </w:rPr>
              <w:t>Typ</w:t>
            </w:r>
          </w:p>
        </w:tc>
        <w:tc>
          <w:tcPr>
            <w:tcW w:w="6889" w:type="dxa"/>
            <w:shd w:val="clear" w:color="auto" w:fill="EEF2F8"/>
          </w:tcPr>
          <w:p w14:paraId="31557BAC"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p>
        </w:tc>
        <w:tc>
          <w:tcPr>
            <w:tcW w:w="6908" w:type="dxa"/>
          </w:tcPr>
          <w:p w14:paraId="4AF32CFA" w14:textId="77777777" w:rsidR="00F95910" w:rsidRDefault="00000000">
            <w:r/>
          </w:p>
        </w:tc>
      </w:tr>
    </w:tbl>
    <w:p w14:paraId="47C2EC5D" w14:textId="77777777" w:rsidR="00BA4AAF" w:rsidRDefault="00250F91">
      <w:pPr>
        <w:spacing w:before="240" w:after="40"/>
      </w:pPr>
      <w:r>
        <w:rPr>
          <w:b/>
          <w:color w:val="2B57A6"/>
          <w:sz w:val="26"/>
        </w:rPr>
        <w:t>Zarządzanie ofertami</w:t>
      </w:r>
    </w:p>
    <w:p w14:paraId="1BF2875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44"/>
        <w:gridCol w:w="6912"/>
      </w:tblGrid>
      <w:tr w:rsidR="00BA4AAF" w14:paraId="490A0C63" w14:textId="77777777">
        <w:tc>
          <w:tcPr>
            <w:tcW w:w="1984" w:type="dxa"/>
            <w:shd w:val="clear" w:color="auto" w:fill="EEF2F8"/>
          </w:tcPr>
          <w:p w14:paraId="423F39D3" w14:textId="77777777" w:rsidR="00BA4AAF" w:rsidRDefault="00250F91">
            <w:r>
              <w:rPr>
                <w:b/>
                <w:color w:val="1F2A44"/>
              </w:rPr>
              <w:t>Typ</w:t>
            </w:r>
          </w:p>
        </w:tc>
        <w:tc>
          <w:tcPr>
            <w:tcW w:w="7087" w:type="dxa"/>
            <w:shd w:val="clear" w:color="auto" w:fill="EEF2F8"/>
          </w:tcPr>
          <w:p w14:paraId="0E9A1AFD"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p>
        </w:tc>
        <w:tc>
          <w:tcPr>
            <w:tcW w:w="6908" w:type="dxa"/>
          </w:tcPr>
          <w:p w14:paraId="4AF32CFA" w14:textId="77777777" w:rsidR="00F95910" w:rsidRDefault="00000000">
            <w:r/>
          </w:p>
        </w:tc>
      </w:tr>
    </w:tbl>
    <w:p w14:paraId="2A7A0CC4" w14:textId="77777777" w:rsidR="00BA4AAF" w:rsidRDefault="00250F91">
      <w:pPr>
        <w:spacing w:before="240" w:after="40"/>
      </w:pPr>
      <w:r>
        <w:rPr>
          <w:b/>
          <w:color w:val="2B57A6"/>
          <w:sz w:val="26"/>
        </w:rPr>
        <w:t>Eksport PDF</w:t>
      </w:r>
    </w:p>
    <w:p w14:paraId="2748737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658D61F9" w14:textId="77777777">
        <w:tc>
          <w:tcPr>
            <w:tcW w:w="1984" w:type="dxa"/>
            <w:shd w:val="clear" w:color="auto" w:fill="EEF2F8"/>
          </w:tcPr>
          <w:p w14:paraId="2182D29C" w14:textId="77777777" w:rsidR="00BA4AAF" w:rsidRDefault="00250F91">
            <w:r>
              <w:rPr>
                <w:b/>
                <w:color w:val="1F2A44"/>
              </w:rPr>
              <w:t>Typ</w:t>
            </w:r>
          </w:p>
        </w:tc>
        <w:tc>
          <w:tcPr>
            <w:tcW w:w="7087" w:type="dxa"/>
            <w:shd w:val="clear" w:color="auto" w:fill="EEF2F8"/>
          </w:tcPr>
          <w:p w14:paraId="32D6627F"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p>
        </w:tc>
        <w:tc>
          <w:tcPr>
            <w:tcW w:w="6908" w:type="dxa"/>
          </w:tcPr>
          <w:p w14:paraId="4AF32CFA" w14:textId="77777777" w:rsidR="00F95910" w:rsidRDefault="00000000">
            <w:r/>
          </w:p>
        </w:tc>
      </w:tr>
    </w:tbl>
    <w:p w14:paraId="65F9EE92" w14:textId="77777777" w:rsidR="00BA4AAF" w:rsidRDefault="00250F91">
      <w:pPr>
        <w:spacing w:before="240" w:after="40"/>
      </w:pPr>
      <w:r>
        <w:rPr>
          <w:b/>
          <w:color w:val="2B57A6"/>
          <w:sz w:val="26"/>
        </w:rPr>
        <w:t>Interfejs i języki</w:t>
      </w:r>
    </w:p>
    <w:p w14:paraId="40425691"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1E0C8DFD" w14:textId="77777777" w:rsidTr="00892060">
        <w:tc>
          <w:tcPr>
            <w:tcW w:w="1963" w:type="dxa"/>
            <w:shd w:val="clear" w:color="auto" w:fill="EEF2F8"/>
          </w:tcPr>
          <w:p w14:paraId="4BFFD85C" w14:textId="77777777" w:rsidR="00BA4AAF" w:rsidRDefault="00250F91">
            <w:r>
              <w:rPr>
                <w:b/>
                <w:color w:val="1F2A44"/>
              </w:rPr>
              <w:t>Typ</w:t>
            </w:r>
          </w:p>
        </w:tc>
        <w:tc>
          <w:tcPr>
            <w:tcW w:w="6893" w:type="dxa"/>
            <w:shd w:val="clear" w:color="auto" w:fill="EEF2F8"/>
          </w:tcPr>
          <w:p w14:paraId="311C198A" w14:textId="77777777" w:rsidR="00BA4AAF" w:rsidRDefault="00250F91">
            <w:r>
              <w:rPr>
                <w:b/>
                <w:color w:val="1F2A44"/>
              </w:rPr>
              <w:t>Opis zmiany</w:t>
            </w:r>
          </w:p>
        </w:tc>
      </w:tr>
      <w:tr w:rsidR="00F95910" w14:paraId="6E11586C" w14:textId="77777777">
        <w:tc>
          <w:tcPr>
            <w:tcW w:w="1948" w:type="dxa"/>
          </w:tcPr>
          <w:p w14:paraId="218A1FD0" w14:textId="77777777" w:rsidR="00F95910" w:rsidRDefault="00000000">
            <w:r/>
          </w:p>
        </w:tc>
        <w:tc>
          <w:tcPr>
            <w:tcW w:w="6908" w:type="dxa"/>
          </w:tcPr>
          <w:p w14:paraId="4AF32CFA" w14:textId="77777777" w:rsidR="00F95910" w:rsidRDefault="00000000">
            <w:r/>
          </w:p>
        </w:tc>
      </w:tr>
    </w:tbl>
    <w:p w14:paraId="01C06330" w14:textId="77777777" w:rsidR="00BA4AAF" w:rsidRDefault="00250F91">
      <w:pPr>
        <w:spacing w:before="320" w:after="120"/>
      </w:pPr>
      <w:r>
        <w:rPr>
          <w:b/>
          <w:color w:val="1F2A44"/>
          <w:sz w:val="26"/>
        </w:rPr>
        <w:t>Znane problemy / prace w toku</w:t>
      </w:r>
    </w:p>
    <w:p w14:paraId="4CA9DE3C" w14:textId="77777777" w:rsidR="00350740" w:rsidRPr="00C2208F" w:rsidRDefault="006F108A">
      <w:pPr>
        <w:pStyle w:val="Listapunktowana"/>
      </w:pPr>
      <w:r>
        <w:lastRenderedPageBreak/>
        <w:t>Import ofert z pliku Excel (format KTS/GPAO) - przeanalizowany, budowa świadomie odłożona na później</w:t>
      </w:r>
    </w:p>
    <w:p w14:paraId="19663166" w14:textId="77777777" w:rsidR="00350740" w:rsidRPr="00C2208F" w:rsidRDefault="006F108A">
      <w:pPr>
        <w:pStyle w:val="Listapunktowana"/>
      </w:pPr>
      <w:r>
        <w:t>Hasła kont testowych o długości 4 znaków (celowo obniżone na czas testów) - docelowo wymaga blokady prób logowania zamiast podnoszenia wymogu długości</w:t>
      </w:r>
    </w:p>
    <w:p w14:paraId="0081D646" w14:textId="77777777" w:rsidR="00350740" w:rsidRPr="00C2208F" w:rsidRDefault="006F108A">
      <w:pPr>
        <w:pStyle w:val="Listapunktowana"/>
      </w:pPr>
      <w:r>
        <w:t>Uśpiony Prisma/NextAuth oraz zdublowane pliki danych kalkulatora (calc-data.ts / calculatorData.ts) do uporządkowania</w:t>
      </w:r>
    </w:p>
    <w:p w14:paraId="1005E219" w14:textId="77777777" w:rsidR="00350740" w:rsidRPr="00C2208F" w:rsidRDefault="006F108A">
      <w:pPr>
        <w:pStyle w:val="Listapunktowana"/>
      </w:pPr>
      <w:r>
        <w:t>Wysyłka oferty do klienta to na razie wyłącznie zmiana statusu na „wysłana” - rzeczywista dostawa e-mailem / PDF do klienta jeszcze niezaimplementowana (świadomie odłożona).</w:t>
      </w:r>
    </w:p>
    <w:p w14:paraId="1005E219" w14:textId="77777777" w:rsidR="00350740" w:rsidRPr="00C2208F" w:rsidRDefault="006F108A">
      <w:pPr>
        <w:pStyle w:val="Listapunktowana"/>
      </w:pPr>
      <w:r>
        <w:t>Wartość i marża oferty są nadal wyliczane w przeglądarce handlowca; serwer sprawdza kompletność i spójność kwot w pozycjach (cena i wartość muszą wynikać z PGL, dopłat, marży i tonażu), ale nie przelicza ich od nowa według aktualnych ustawień. Pełne przeliczenie cen po stronie serwera - do zrobienia.</w:t>
      </w:r>
    </w:p>
    <w:p w14:paraId="1005E219" w14:textId="77777777" w:rsidR="00350740" w:rsidRPr="00C2208F" w:rsidRDefault="006F108A">
      <w:pPr>
        <w:pStyle w:val="Listapunktowana"/>
      </w:pPr>
      <w:r>
        <w:t>Brak w aplikacji struktury oddziałów i regionów - kolumny „Oferty oddziału” i „Oferty regionu” w macierzy widoczności działają obecnie jak „Oferty zespołu”, a oferty do walidacji trafiają do wspólnej kolejki danego poziomu we flow (ustawienie w panelu Uprawnienia pozwala zamiast tego pokazać cały flow).</w:t>
      </w:r>
    </w:p>
    <w:p w14:paraId="1005E219" w14:textId="77777777" w:rsidR="00350740" w:rsidRPr="00C2208F" w:rsidRDefault="006F108A">
      <w:pPr>
        <w:pStyle w:val="Listapunktowana"/>
      </w:pPr>
      <w:r>
        <w:t>Struktura oddziałów i regionów (kto zatwierdza ofertę konkretnego handlowca, zakres widoczności oddziału / regionu) czeka na Excel od biznesu. Pozostałe pytania do formularza uprawnień zostały rozstrzygnięte i wdrożone („Historia wersji oraz md/questions_for_lukasz.md”).</w:t>
      </w:r>
    </w:p>
    <w:p w14:paraId="1005E219" w14:textId="77777777" w:rsidR="00350740" w:rsidRPr="00C2208F" w:rsidRDefault="006F108A">
      <w:pPr>
        <w:pStyle w:val="Listapunktowana"/>
      </w:pPr>
      <w:r>
        <w:t>Ocena reguł uruchamia kilka zapytań równolegle na jednym połączeniu z bazą w transakcji - działa poprawnie, ale sterownik pg zgłasza ostrzeżenie o wycofaniu; do przebudowy przed aktualizacją sterownika do wersji 9</w:t>
      </w:r>
    </w:p>
    <w:p w14:paraId="2BBF8DAD" w14:textId="77777777" w:rsidR="00BA4AAF" w:rsidRDefault="00250F91">
      <w:pPr>
        <w:spacing w:before="200" w:after="120"/>
      </w:pPr>
      <w:r>
        <w:rPr>
          <w:b/>
          <w:color w:val="1F2A44"/>
          <w:sz w:val="26"/>
        </w:rPr>
        <w:t>Plany na kolejny tydzień</w:t>
      </w:r>
    </w:p>
    <w:p w14:paraId="6EAAE336" w14:textId="77777777" w:rsidR="00A14329" w:rsidRDefault="00250F91">
      <w:pPr>
        <w:pStyle w:val="Listapunktowana"/>
      </w:pPr>
      <w:r>
        <w:t>Testy ręczne end-to-end wszystkich trzech ról i pełnego obiegu oferty na środowisku produkcyjnym (po wdrożeniu wersji 1.9)</w:t>
      </w:r>
    </w:p>
    <w:p w14:paraId="4CBF8212" w14:textId="77777777" w:rsidR="00A14329" w:rsidRDefault="00250F91">
      <w:pPr>
        <w:pStyle w:val="Listapunktowana"/>
      </w:pPr>
      <w:r>
        <w:t>Ręczne testy panelu Analiza i osi „decyzja klienta” (wygrana / przegrana) na środowisku produkcyjnym: zakres danych per rola, poprawność KPI i wykresów, zapis i cofnięcie decyzji na ofercie wysłanej.</w:t>
      </w:r>
    </w:p>
    <w:p w14:paraId="69EDB93A" w14:textId="77777777" w:rsidR="00A14329" w:rsidRDefault="00250F91">
      <w:pPr>
        <w:pStyle w:val="Listapunktowana"/>
      </w:pPr>
      <w:r>
        <w:t>Ręczne testy sekcji „Trasa i transport” na środowisku produkcyjnym: adresy z kartoteki klienta, przekroczenie ładowności (dwa kursy), elementy ponadwymiarowe, tryb ręczny oraz zachowanie przy niedostępnym serwisie map.</w:t>
      </w:r>
    </w:p>
    <w:p w14:paraId="69EDB93A" w14:textId="77777777" w:rsidR="00A14329" w:rsidRDefault="00250F91">
      <w:pPr>
        <w:pStyle w:val="Listapunktowana"/>
      </w:pPr>
      <w:r>
        <w:t>Uzupełnienie przez biznes progów oznaczonych „do uzupełnienia” (marża N+3, obniżenie bazy N+2 / N+3, ważność N+3) w panelu Uprawnienia oraz testy end-to-end nowego obiegu walidacji po wdrożeniu na produkcję.</w:t>
      </w:r>
    </w:p>
    <w:p w14:paraId="69EDB93A" w14:textId="77777777" w:rsidR="00A14329" w:rsidRDefault="00250F91">
      <w:pPr>
        <w:pStyle w:val="Listapunktowana"/>
      </w:pPr>
      <w:r>
        <w:t>Po otrzymaniu Excela z oddziałami i regionami: zbudowanie struktury organizacyjnej w aplikacji i kierowanie ofert do właściwego kierownika zamiast wspólnej kolejki.</w:t>
      </w:r>
    </w:p>
    <w:p w14:paraId="2CDB85C1" w14:textId="643D0176" w:rsidR="00BA4AAF" w:rsidRDefault="00BA4AAF" w:rsidP="00150A8E">
      <w:pPr>
        <w:pStyle w:val="Listapunktowana"/>
        <w:numPr>
          <w:ilvl w:val="0"/>
          <w:numId w:val="0"/>
        </w:numPr>
        <w:pBdr>
          <w:bottom w:val="single" w:sz="12" w:space="4" w:color="2B57A6"/>
        </w:pBdr>
        <w:spacing w:before="400"/>
        <w:ind w:left="360"/>
      </w:pPr>
    </w:p>
    <w:tbl>
      <w:tblPr>
        <w:tblW w:w="0" w:type="auto"/>
        <w:tblLook w:val="04A0" w:firstRow="1" w:lastRow="0" w:firstColumn="1" w:lastColumn="0" w:noHBand="0" w:noVBand="1"/>
      </w:tblPr>
      <w:tblGrid>
        <w:gridCol w:w="4320"/>
        <w:gridCol w:w="4320"/>
      </w:tblGrid>
      <w:tr w:rsidR="00BA4AAF" w14:paraId="1A9C011A" w14:textId="77777777">
        <w:tc>
          <w:tcPr>
            <w:tcW w:w="4320" w:type="dxa"/>
          </w:tcPr>
          <w:p w14:paraId="7CA70FC1" w14:textId="77777777" w:rsidR="00BA4AAF" w:rsidRDefault="00250F91">
            <w:r>
              <w:rPr>
                <w:color w:val="1F2A44"/>
              </w:rPr>
              <w:t>Sporządził:  Mateusz Mazur</w:t>
            </w:r>
          </w:p>
        </w:tc>
        <w:tc>
          <w:tcPr>
            <w:tcW w:w="4320" w:type="dxa"/>
          </w:tcPr>
          <w:p w14:paraId="30146CBB" w14:textId="77777777" w:rsidR="00BA4AAF" w:rsidRDefault="00250F91">
            <w:pPr>
              <w:jc w:val="right"/>
            </w:pPr>
            <w:r>
              <w:rPr>
                <w:color w:val="666666"/>
              </w:rPr>
              <w:t>Zatwierdził:  ______________________</w:t>
            </w:r>
          </w:p>
        </w:tc>
      </w:tr>
    </w:tbl>
    <w:p w14:paraId="6DE2FAA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FD7F" w14:textId="77777777" w:rsidR="00455D23" w:rsidRDefault="00455D23">
      <w:pPr>
        <w:spacing w:after="0" w:line="240" w:lineRule="auto"/>
      </w:pPr>
      <w:r>
        <w:separator/>
      </w:r>
    </w:p>
  </w:endnote>
  <w:endnote w:type="continuationSeparator" w:id="0">
    <w:p w14:paraId="3B4E1423" w14:textId="77777777" w:rsidR="00455D23" w:rsidRDefault="0045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9342" w14:textId="77777777" w:rsidR="00BA4AAF" w:rsidRDefault="00250F91">
    <w:pPr>
      <w:pStyle w:val="Stopka"/>
      <w:jc w:val="center"/>
    </w:pPr>
    <w:r>
      <w:rPr>
        <w:color w:val="666666"/>
        <w:sz w:val="16"/>
      </w:rPr>
      <w:t xml:space="preserve">AMSteel Quote - Raport wersji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9DD2" w14:textId="77777777" w:rsidR="00455D23" w:rsidRDefault="00455D23">
      <w:pPr>
        <w:spacing w:after="0" w:line="240" w:lineRule="auto"/>
      </w:pPr>
      <w:r>
        <w:separator/>
      </w:r>
    </w:p>
  </w:footnote>
  <w:footnote w:type="continuationSeparator" w:id="0">
    <w:p w14:paraId="4E078705" w14:textId="77777777" w:rsidR="00455D23" w:rsidRDefault="0045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F9D1"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9063D"/>
    <w:rsid w:val="000B0BCE"/>
    <w:rsid w:val="000B282E"/>
    <w:rsid w:val="000B5C5B"/>
    <w:rsid w:val="000B7752"/>
    <w:rsid w:val="000E149A"/>
    <w:rsid w:val="001307A8"/>
    <w:rsid w:val="00144CCC"/>
    <w:rsid w:val="0015074B"/>
    <w:rsid w:val="00150A8E"/>
    <w:rsid w:val="00157706"/>
    <w:rsid w:val="00170FC6"/>
    <w:rsid w:val="00183135"/>
    <w:rsid w:val="00250F91"/>
    <w:rsid w:val="0029639D"/>
    <w:rsid w:val="002A13CF"/>
    <w:rsid w:val="002A1D78"/>
    <w:rsid w:val="002B7A05"/>
    <w:rsid w:val="002D2E3D"/>
    <w:rsid w:val="002E60D7"/>
    <w:rsid w:val="002F24E4"/>
    <w:rsid w:val="002F2EA2"/>
    <w:rsid w:val="003033AA"/>
    <w:rsid w:val="00326F90"/>
    <w:rsid w:val="00350740"/>
    <w:rsid w:val="003626D2"/>
    <w:rsid w:val="00387EEC"/>
    <w:rsid w:val="00391B47"/>
    <w:rsid w:val="003A54B5"/>
    <w:rsid w:val="003B0858"/>
    <w:rsid w:val="003C010B"/>
    <w:rsid w:val="003D389F"/>
    <w:rsid w:val="00404AB3"/>
    <w:rsid w:val="00430A2A"/>
    <w:rsid w:val="00436807"/>
    <w:rsid w:val="00455D23"/>
    <w:rsid w:val="00492984"/>
    <w:rsid w:val="004C79D5"/>
    <w:rsid w:val="00505D3B"/>
    <w:rsid w:val="005171B4"/>
    <w:rsid w:val="00520812"/>
    <w:rsid w:val="005218DF"/>
    <w:rsid w:val="00536988"/>
    <w:rsid w:val="005436A7"/>
    <w:rsid w:val="00555311"/>
    <w:rsid w:val="0055789D"/>
    <w:rsid w:val="005859E7"/>
    <w:rsid w:val="005D7B4B"/>
    <w:rsid w:val="00617C6D"/>
    <w:rsid w:val="00653B09"/>
    <w:rsid w:val="00671ECD"/>
    <w:rsid w:val="006A262F"/>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E27C7"/>
    <w:rsid w:val="009F095F"/>
    <w:rsid w:val="009F31A2"/>
    <w:rsid w:val="009F6800"/>
    <w:rsid w:val="00A02183"/>
    <w:rsid w:val="00A05E03"/>
    <w:rsid w:val="00A14329"/>
    <w:rsid w:val="00A45E1B"/>
    <w:rsid w:val="00A535C4"/>
    <w:rsid w:val="00AA1D8D"/>
    <w:rsid w:val="00AE13B0"/>
    <w:rsid w:val="00AF3020"/>
    <w:rsid w:val="00AF7590"/>
    <w:rsid w:val="00B0134B"/>
    <w:rsid w:val="00B07223"/>
    <w:rsid w:val="00B36AEF"/>
    <w:rsid w:val="00B47730"/>
    <w:rsid w:val="00B607B4"/>
    <w:rsid w:val="00B917C3"/>
    <w:rsid w:val="00BA4AAF"/>
    <w:rsid w:val="00BA6CF9"/>
    <w:rsid w:val="00BB0A80"/>
    <w:rsid w:val="00C05C5A"/>
    <w:rsid w:val="00C2208F"/>
    <w:rsid w:val="00C27768"/>
    <w:rsid w:val="00C302B7"/>
    <w:rsid w:val="00C62E5A"/>
    <w:rsid w:val="00CB0664"/>
    <w:rsid w:val="00D03A63"/>
    <w:rsid w:val="00D21B55"/>
    <w:rsid w:val="00D22FBE"/>
    <w:rsid w:val="00D2414B"/>
    <w:rsid w:val="00D7535D"/>
    <w:rsid w:val="00DC3098"/>
    <w:rsid w:val="00DF56CB"/>
    <w:rsid w:val="00DF74C1"/>
    <w:rsid w:val="00E3624A"/>
    <w:rsid w:val="00EE3BD0"/>
    <w:rsid w:val="00EF3709"/>
    <w:rsid w:val="00F05F0C"/>
    <w:rsid w:val="00F127D9"/>
    <w:rsid w:val="00F12DC9"/>
    <w:rsid w:val="00F24B1A"/>
    <w:rsid w:val="00F2758A"/>
    <w:rsid w:val="00F316DB"/>
    <w:rsid w:val="00F3442E"/>
    <w:rsid w:val="00F369F9"/>
    <w:rsid w:val="00F6747C"/>
    <w:rsid w:val="00F95910"/>
    <w:rsid w:val="00FB1793"/>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388E0"/>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13</Pages>
  <Words>2830</Words>
  <Characters>16986</Characters>
  <Application>Microsoft Office Word</Application>
  <DocSecurity>0</DocSecurity>
  <Lines>141</Lines>
  <Paragraphs>39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37</cp:revision>
  <dcterms:created xsi:type="dcterms:W3CDTF">2026-07-08T11:11:00Z</dcterms:created>
  <dcterms:modified xsi:type="dcterms:W3CDTF">2026-09-23T11:10:00Z</dcterms:modified>
  <cp:category/>
</cp:coreProperties>
</file>