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2.0</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534754C7" w:rsidR="00BA4AAF" w:rsidRDefault="00F316DB">
            <w:r>
              <w:t>2</w:t>
            </w:r>
            <w:r w:rsidR="00E3624A">
              <w:t>4</w:t>
            </w:r>
            <w:r>
              <w:t xml:space="preserve">.09.2026 - </w:t>
            </w:r>
            <w:r w:rsidR="00A05E03">
              <w:t>13</w:t>
            </w:r>
            <w:r w:rsidR="00A05E03">
              <w:t>.</w:t>
            </w:r>
            <w:r w:rsidR="00A05E03">
              <w:t>10</w:t>
            </w:r>
            <w:r w:rsidR="00A05E03">
              <w:t>.2026</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7E4917A5" w:rsidR="00BA4AAF" w:rsidRDefault="00F24B1A">
            <w:r>
              <w:t>13.10.2026</w:t>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2.0</w:t>
            </w:r>
          </w:p>
        </w:tc>
        <w:tc>
          <w:tcPr>
            <w:tcW w:w="2420" w:type="dxa"/>
          </w:tcPr>
          <w:p w14:paraId="3408EBC3" w14:textId="31E190D0" w:rsidR="00DF56CB" w:rsidRDefault="00F316DB">
            <w:r>
              <w:t>2</w:t>
            </w:r>
            <w:r w:rsidR="00E3624A">
              <w:t>4</w:t>
            </w:r>
            <w:r>
              <w:t xml:space="preserve">.09.2026 - </w:t>
            </w:r>
            <w:r w:rsidR="00A05E03">
              <w:t>13</w:t>
            </w:r>
            <w:r w:rsidR="00A05E03">
              <w:t>.</w:t>
            </w:r>
            <w:r w:rsidR="00A05E03">
              <w:t>10</w:t>
            </w:r>
            <w:r w:rsidR="00A05E03">
              <w:t>.2026</w:t>
            </w:r>
          </w:p>
        </w:tc>
        <w:tc>
          <w:tcPr>
            <w:tcW w:w="1550" w:type="dxa"/>
          </w:tcPr>
          <w:p w14:paraId="55495847" w14:textId="542D1DA6" w:rsidR="00DF56CB" w:rsidRDefault="00A05E03">
            <w:r>
              <w:t>13.10.2026</w:t>
            </w:r>
          </w:p>
        </w:tc>
        <w:tc>
          <w:tcPr>
            <w:tcW w:w="3678" w:type="dxa"/>
          </w:tcPr>
          <w:p w14:paraId="79CC7DB9" w14:textId="2291F9DF" w:rsidR="00DF56CB" w:rsidRDefault="00DF56CB">
            <w:r>
              <w:t>Panel Starszego handlowca: rozwijana tabela pozycji z cenami oraz lista pozycji poniżej wytycznych (marża / PGL). Walidacja (zatwierdź / odrzuć) także z poziomu kalkulatora. Powód odrzucenia oferty przez klienta jako lista rozwijana (z opcją „Inne” i własnym tekstem). Statystyki powodów odrzucenia w panelu Analiza.</w:t>
            </w:r>
          </w:p>
        </w:tc>
      </w:tr>
      <w:tr w:rsidR="00DF56CB" w14:paraId="4D5F9E99" w14:textId="77777777">
        <w:tc>
          <w:tcPr>
            <w:tcW w:w="1208" w:type="dxa"/>
          </w:tcPr>
          <w:p w14:paraId="054DBCA6" w14:textId="77777777" w:rsidR="00DF56CB" w:rsidRDefault="00000000">
            <w:r>
              <w:t>1.9</w:t>
            </w:r>
          </w:p>
        </w:tc>
        <w:tc>
          <w:tcPr>
            <w:tcW w:w="2420" w:type="dxa"/>
          </w:tcPr>
          <w:p w14:paraId="124AED1F" w14:textId="77777777" w:rsidR="00DF56CB" w:rsidRDefault="00F316DB">
            <w:r>
              <w:t>21.09.2026 -</w:t>
            </w:r>
            <w:r w:rsidR="00AF3020">
              <w:t xml:space="preserve"> 24.09.2026</w:t>
            </w:r>
          </w:p>
        </w:tc>
        <w:tc>
          <w:tcPr>
            <w:tcW w:w="1550" w:type="dxa"/>
          </w:tcPr>
          <w:p w14:paraId="5F77764E" w14:textId="77777777" w:rsidR="00DF56CB" w:rsidRDefault="00AF3020">
            <w:r>
              <w:t>24.09.2026</w:t>
            </w:r>
          </w:p>
        </w:tc>
        <w:tc>
          <w:tcPr>
            <w:tcW w:w="3678" w:type="dxa"/>
          </w:tcPr>
          <w:p w14:paraId="05028972" w14:textId="77777777" w:rsidR="00DF56CB" w:rsidRDefault="00DF56CB">
            <w:r>
              <w:t xml:space="preserve">Naprawiono podatność XSS w komunikatach ostrzegawczych kalkulatora o grubości/szerokości poza zakresem tabeli - wartości wstawiane 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w:t>
            </w:r>
            <w:r>
              <w:lastRenderedPageBreak/>
              <w:t>zamiast w osobnym dużym czerwonym bloku pod nazwą firmy. W Zestawieniu dodano widoczną 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w:t>
            </w:r>
            <w:r>
              <w:lastRenderedPageBreak/>
              <w:t>animacją zamiast skokowo. Panel „Analiza” zyskał zamykalne plakietki aktywnego zawężenia (handlowiec/typ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w:t>
            </w:r>
            <w:r>
              <w:lastRenderedPageBreak/>
              <w:t xml:space="preserve">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w:t>
            </w:r>
            <w:r>
              <w:lastRenderedPageBreak/>
              <w:t xml:space="preserve">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w:t>
            </w:r>
            <w:r>
              <w:lastRenderedPageBreak/>
              <w:t>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w:t>
            </w:r>
            <w:r>
              <w:lastRenderedPageBreak/>
              <w:t>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w:t>
            </w:r>
            <w:r>
              <w:lastRenderedPageBreak/>
              <w:t xml:space="preserve">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w:t>
            </w:r>
            <w:r>
              <w:lastRenderedPageBreak/>
              <w:t>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w:t>
            </w:r>
            <w:r>
              <w:lastRenderedPageBreak/>
              <w:t>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w:t>
            </w:r>
            <w:r>
              <w:lastRenderedPageBreak/>
              <w:t>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lastRenderedPageBreak/>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 xml:space="preserve">Poprawki regresji po integracji podczas Deployu (m.in. krytyczny błąd edycji pozycji, przywrócona waga arkusza), ujednolicenie generowania PDF na wersję serwerową, zamknięcie </w:t>
            </w:r>
            <w:r>
              <w:lastRenderedPageBreak/>
              <w:t>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lastRenderedPageBreak/>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2.0</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51453208" w14:textId="77777777">
        <w:tc>
          <w:tcPr>
            <w:tcW w:w="1948" w:type="dxa"/>
          </w:tcPr>
          <w:p w14:paraId="5B0DAE45" w14:textId="77777777" w:rsidR="00F95910" w:rsidRDefault="00F95910"/>
        </w:tc>
        <w:tc>
          <w:tcPr>
            <w:tcW w:w="6908" w:type="dxa"/>
          </w:tcPr>
          <w:p w14:paraId="36E383D4" w14:textId="77777777" w:rsidR="00F95910" w:rsidRDefault="00F95910"/>
        </w:tc>
      </w:tr>
    </w:tbl>
    <w:p w14:paraId="669D4AD3" w14:textId="77777777" w:rsidR="00BA4AAF" w:rsidRDefault="00250F91">
      <w:pPr>
        <w:spacing w:before="240" w:after="40"/>
      </w:pPr>
      <w:r>
        <w:rPr>
          <w:b/>
          <w:color w:val="2B57A6"/>
          <w:sz w:val="26"/>
        </w:rPr>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53A3A377" w14:textId="77777777">
        <w:tc>
          <w:tcPr>
            <w:tcW w:w="1948" w:type="dxa"/>
          </w:tcPr>
          <w:p w14:paraId="50FBF2C1" w14:textId="77777777" w:rsidR="00F95910" w:rsidRDefault="00F95910"/>
        </w:tc>
        <w:tc>
          <w:tcPr>
            <w:tcW w:w="6908" w:type="dxa"/>
          </w:tcPr>
          <w:p w14:paraId="6C9CBA4A" w14:textId="77777777" w:rsidR="00F95910" w:rsidRDefault="00F95910"/>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4"/>
        <w:gridCol w:w="6912"/>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Poprawka</w:t>
            </w:r>
          </w:p>
        </w:tc>
        <w:tc>
          <w:tcPr>
            <w:tcW w:w="6908" w:type="dxa"/>
          </w:tcPr>
          <w:p w14:paraId="4AF32CFA" w14:textId="77777777" w:rsidR="00F95910" w:rsidRDefault="00000000">
            <w:r>
              <w:t>Naprawiono brak możliwości podejrzenia cen i specyfikacji oferty oczekującej na walidację w panelu Starszego handlowca (zgłoszenie testerów). Liczba pozycji oraz link „+N więcej” pod ofertą są teraz klikalne i rozwijają tabelę pozycji: gatunek i wymiary, typ, cena jednostkowa, tony i wartość pozycji, w walucie oferty. Widok i działanie takie same jak na liście „Moje oferty”. Zmiana wyłącznie prezentacyjna - bez wpływu na wyliczenia cen.</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Walidacja oferty bezpośrednio z kalkulatora: po wejściu w ofertę oczekującą na weryfikację (przycisk „Edytuj w kalkulatorze”) Starszy handlowiec / Administrator ma na górze przyciski „Zatwierdź” i „Odrzuć” (odrzucenie wymaga powodu). Przy niezapisanych zmianach przyciski są zablokowane z podpowiedzią - decyzja dotyczy zapisanej wersji oferty. Po decyzji następuje powrót do panelu Starszego handlowca.</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Informacja o cenie poniżej wytycznych przed walidacją: w panelu Starszego handlowca (oferta oczekująca na weryfikację) oraz w kalkulatorze pod paskiem walidacji pojawia się lista pozycji, które nie spełniają wytycznych, z konkretną wartością i progiem - np. „marża 4% &lt; min 6%” albo „PGL 640 &lt; baza 645”. Reguła jest ta sama, która decyduje o konieczności zatwierdzenia oferty (jedno źródło w kodzie), więc komunikat nie może się rozjechać z wymogiem.</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Powód odrzucenia oferty przez klienta jako lista rozwijana: przy oznaczeniu oferty wysłanej jako „Przegrana” zamiast wolnego tekstu pojawia się okno z listą powodów (cena, termin dostawy, wybrał konkurencję, projekt anulowany, brak odpowiedzi klienta, warunki płatności, inne). Wybór jest opcjonalny - brak wyboru zapisuje powód „Inne”, a przy „Inne” można wpisać własny powód. Powód widać w oznaczeniu przy ofercie. Oferty oznaczone wcześniej jako przegrane dostały powód „Inne” (dotychczasowa notatka zostaje). Wymaga uruchomienia migracji 024 na bazie przed wdrożeniem.</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Statystyki powodów odrzucenia w panelu Analiza: nowy panel „Powody odrzucenia przez klienta” pod wykresem wygranych i przegranych. Pokazuje, ile ofert (oraz ile ton i jaką wartość) przegrano z każdego powodu, wraz z udziałem procentowym - od najczęstszego powodu. Respektuje filtry panelu (okres, handlowiec, klient, typ stali) i wybraną walutę; przegrane sprzed wprowadzenia listy liczone są jako „Inne”.</w:t>
            </w:r>
          </w:p>
        </w:tc>
      </w:tr>
    </w:tbl>
    <w:p w14:paraId="2A7A0CC4" w14:textId="77777777" w:rsidR="00BA4AAF" w:rsidRDefault="00250F91">
      <w:pPr>
        <w:spacing w:before="240" w:after="40"/>
      </w:pPr>
      <w:r>
        <w:rPr>
          <w:b/>
          <w:color w:val="2B57A6"/>
          <w:sz w:val="26"/>
        </w:rPr>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4"/>
        <w:gridCol w:w="6912"/>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49694146" w14:textId="77777777">
        <w:tc>
          <w:tcPr>
            <w:tcW w:w="1948" w:type="dxa"/>
          </w:tcPr>
          <w:p w14:paraId="7BF4845D" w14:textId="77777777" w:rsidR="00F95910" w:rsidRDefault="00F95910"/>
        </w:tc>
        <w:tc>
          <w:tcPr>
            <w:tcW w:w="6908" w:type="dxa"/>
          </w:tcPr>
          <w:p w14:paraId="6E86EE1A" w14:textId="77777777" w:rsidR="00F95910" w:rsidRDefault="00F95910"/>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40AB2BE9" w14:textId="77777777">
        <w:tc>
          <w:tcPr>
            <w:tcW w:w="1963" w:type="dxa"/>
          </w:tcPr>
          <w:p w14:paraId="62AFE7FE" w14:textId="77777777" w:rsidR="00F95910" w:rsidRDefault="00F95910"/>
        </w:tc>
        <w:tc>
          <w:tcPr>
            <w:tcW w:w="6893" w:type="dxa"/>
          </w:tcPr>
          <w:p w14:paraId="1163E740" w14:textId="77777777" w:rsidR="00F95910" w:rsidRDefault="00F95910"/>
        </w:tc>
      </w:tr>
    </w:tbl>
    <w:p w14:paraId="01C06330" w14:textId="77777777" w:rsidR="00BA4AAF" w:rsidRDefault="00250F91">
      <w:pPr>
        <w:spacing w:before="320" w:after="120"/>
      </w:pPr>
      <w:r>
        <w:rPr>
          <w:b/>
          <w:color w:val="1F2A44"/>
          <w:sz w:val="26"/>
        </w:rPr>
        <w:t>Znane problemy / prace w toku</w:t>
      </w:r>
    </w:p>
    <w:p w14:paraId="4CA9DE3C" w14:textId="77777777" w:rsidR="00350740" w:rsidRPr="00C2208F" w:rsidRDefault="006F108A">
      <w:pPr>
        <w:pStyle w:val="Listapunktowana"/>
      </w:pPr>
      <w:r>
        <w:lastRenderedPageBreak/>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1.9)</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7FD7F" w14:textId="77777777" w:rsidR="00455D23" w:rsidRDefault="00455D23">
      <w:pPr>
        <w:spacing w:after="0" w:line="240" w:lineRule="auto"/>
      </w:pPr>
      <w:r>
        <w:separator/>
      </w:r>
    </w:p>
  </w:endnote>
  <w:endnote w:type="continuationSeparator" w:id="0">
    <w:p w14:paraId="3B4E1423" w14:textId="77777777" w:rsidR="00455D23" w:rsidRDefault="00455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19DD2" w14:textId="77777777" w:rsidR="00455D23" w:rsidRDefault="00455D23">
      <w:pPr>
        <w:spacing w:after="0" w:line="240" w:lineRule="auto"/>
      </w:pPr>
      <w:r>
        <w:separator/>
      </w:r>
    </w:p>
  </w:footnote>
  <w:footnote w:type="continuationSeparator" w:id="0">
    <w:p w14:paraId="4E078705" w14:textId="77777777" w:rsidR="00455D23" w:rsidRDefault="00455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3135"/>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D389F"/>
    <w:rsid w:val="00404AB3"/>
    <w:rsid w:val="00430A2A"/>
    <w:rsid w:val="00436807"/>
    <w:rsid w:val="00455D23"/>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05E03"/>
    <w:rsid w:val="00A14329"/>
    <w:rsid w:val="00A45E1B"/>
    <w:rsid w:val="00A535C4"/>
    <w:rsid w:val="00AA1D8D"/>
    <w:rsid w:val="00AE13B0"/>
    <w:rsid w:val="00AF3020"/>
    <w:rsid w:val="00AF7590"/>
    <w:rsid w:val="00B0134B"/>
    <w:rsid w:val="00B07223"/>
    <w:rsid w:val="00B36AEF"/>
    <w:rsid w:val="00B47730"/>
    <w:rsid w:val="00B607B4"/>
    <w:rsid w:val="00B917C3"/>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3624A"/>
    <w:rsid w:val="00EE3BD0"/>
    <w:rsid w:val="00EF3709"/>
    <w:rsid w:val="00F05F0C"/>
    <w:rsid w:val="00F127D9"/>
    <w:rsid w:val="00F12DC9"/>
    <w:rsid w:val="00F24B1A"/>
    <w:rsid w:val="00F2758A"/>
    <w:rsid w:val="00F316DB"/>
    <w:rsid w:val="00F3442E"/>
    <w:rsid w:val="00F369F9"/>
    <w:rsid w:val="00F6747C"/>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13</Pages>
  <Words>2830</Words>
  <Characters>16986</Characters>
  <Application>Microsoft Office Word</Application>
  <DocSecurity>0</DocSecurity>
  <Lines>141</Lines>
  <Paragraphs>39</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37</cp:revision>
  <dcterms:created xsi:type="dcterms:W3CDTF">2026-07-08T11:11:00Z</dcterms:created>
  <dcterms:modified xsi:type="dcterms:W3CDTF">2026-09-23T11:10:00Z</dcterms:modified>
  <cp:category/>
</cp:coreProperties>
</file>