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14A6E" w14:textId="77777777" w:rsidR="00BA4AAF" w:rsidRDefault="00250F91">
      <w:r>
        <w:rPr>
          <w:b/>
          <w:color w:val="1F2A44"/>
          <w:sz w:val="56"/>
        </w:rPr>
        <w:t>AMSteel Quote</w:t>
      </w:r>
    </w:p>
    <w:p w14:paraId="6031407D" w14:textId="77777777" w:rsidR="00BA4AAF" w:rsidRDefault="00250F91">
      <w:pPr>
        <w:pBdr>
          <w:bottom w:val="single" w:sz="12" w:space="4" w:color="2B57A6"/>
        </w:pBdr>
        <w:spacing w:after="280"/>
      </w:pPr>
      <w:r>
        <w:rPr>
          <w:color w:val="2B57A6"/>
          <w:sz w:val="30"/>
        </w:rPr>
        <w:t>Raport wersji / Dziennik zmian</w:t>
      </w:r>
    </w:p>
    <w:tbl>
      <w:tblPr>
        <w:tblW w:w="0" w:type="auto"/>
        <w:tblLook w:val="04A0" w:firstRow="1" w:lastRow="0" w:firstColumn="1" w:lastColumn="0" w:noHBand="0" w:noVBand="1"/>
      </w:tblPr>
      <w:tblGrid>
        <w:gridCol w:w="3118"/>
        <w:gridCol w:w="5669"/>
      </w:tblGrid>
      <w:tr w:rsidR="00BA4AAF" w14:paraId="4346D220" w14:textId="77777777">
        <w:tc>
          <w:tcPr>
            <w:tcW w:w="3118" w:type="dxa"/>
          </w:tcPr>
          <w:p w14:paraId="5C83F624" w14:textId="77777777" w:rsidR="00BA4AAF" w:rsidRDefault="00250F91">
            <w:r>
              <w:rPr>
                <w:b/>
                <w:color w:val="1F2A44"/>
              </w:rPr>
              <w:t>Programista:</w:t>
            </w:r>
          </w:p>
        </w:tc>
        <w:tc>
          <w:tcPr>
            <w:tcW w:w="5669" w:type="dxa"/>
          </w:tcPr>
          <w:p w14:paraId="4D86B126" w14:textId="77777777" w:rsidR="00BA4AAF" w:rsidRDefault="00250F91">
            <w:r>
              <w:rPr>
                <w:color w:val="1F2A44"/>
              </w:rPr>
              <w:t>Mateusz Mazur</w:t>
            </w:r>
          </w:p>
        </w:tc>
      </w:tr>
      <w:tr w:rsidR="00BA4AAF" w14:paraId="2CE01D2F" w14:textId="77777777">
        <w:tc>
          <w:tcPr>
            <w:tcW w:w="3118" w:type="dxa"/>
          </w:tcPr>
          <w:p w14:paraId="0EF7EEDE" w14:textId="77777777" w:rsidR="00BA4AAF" w:rsidRDefault="00250F91">
            <w:r>
              <w:rPr>
                <w:b/>
                <w:color w:val="1F2A44"/>
              </w:rPr>
              <w:t>Wersja:</w:t>
            </w:r>
          </w:p>
        </w:tc>
        <w:tc>
          <w:tcPr>
            <w:tcW w:w="5669" w:type="dxa"/>
          </w:tcPr>
          <w:p w14:paraId="58937AF0" w14:textId="77777777" w:rsidR="00BA4AAF" w:rsidRDefault="00250F91">
            <w:r>
              <w:rPr>
                <w:color w:val="1F2A44"/>
              </w:rPr>
              <w:t>1.6</w:t>
            </w:r>
          </w:p>
        </w:tc>
      </w:tr>
      <w:tr w:rsidR="00BA4AAF" w14:paraId="036FF2ED" w14:textId="77777777">
        <w:tc>
          <w:tcPr>
            <w:tcW w:w="3118" w:type="dxa"/>
          </w:tcPr>
          <w:p w14:paraId="2CCC5F4E" w14:textId="77777777" w:rsidR="00BA4AAF" w:rsidRDefault="00250F91">
            <w:r>
              <w:rPr>
                <w:b/>
                <w:color w:val="1F2A44"/>
              </w:rPr>
              <w:t>Okres developmentu:</w:t>
            </w:r>
          </w:p>
        </w:tc>
        <w:tc>
          <w:tcPr>
            <w:tcW w:w="5669" w:type="dxa"/>
          </w:tcPr>
          <w:p w14:paraId="3770F4E6" w14:textId="7176A412" w:rsidR="00BA4AAF" w:rsidRDefault="002F24E4">
            <w:r>
              <w:t>19.08.2026 - ..</w:t>
            </w:r>
          </w:p>
        </w:tc>
      </w:tr>
      <w:tr w:rsidR="00BA4AAF" w14:paraId="707C97E1" w14:textId="77777777">
        <w:tc>
          <w:tcPr>
            <w:tcW w:w="3118" w:type="dxa"/>
          </w:tcPr>
          <w:p w14:paraId="78C719A1" w14:textId="77777777" w:rsidR="00BA4AAF" w:rsidRDefault="00250F91">
            <w:r>
              <w:rPr>
                <w:b/>
                <w:color w:val="1F2A44"/>
              </w:rPr>
              <w:t>Data raportu:</w:t>
            </w:r>
          </w:p>
        </w:tc>
        <w:tc>
          <w:tcPr>
            <w:tcW w:w="5669" w:type="dxa"/>
          </w:tcPr>
          <w:p w14:paraId="092F23C9" w14:textId="08E9ECD1" w:rsidR="00BA4AAF" w:rsidRDefault="00C302B7">
            <w:r>
              <w:t>19.08.2026</w:t>
            </w:r>
          </w:p>
        </w:tc>
      </w:tr>
    </w:tbl>
    <w:p w14:paraId="76DB85FA" w14:textId="77777777" w:rsidR="00BA4AAF" w:rsidRDefault="00BA4AAF"/>
    <w:p w14:paraId="5EAFAFBF" w14:textId="77777777" w:rsidR="00BA4AAF" w:rsidRDefault="00250F91">
      <w:pPr>
        <w:spacing w:before="280" w:after="120"/>
      </w:pPr>
      <w:r>
        <w:rPr>
          <w:b/>
          <w:color w:val="1F2A44"/>
          <w:sz w:val="28"/>
        </w:rPr>
        <w:t>Historia wersji</w:t>
      </w:r>
    </w:p>
    <w:p w14:paraId="14F609D5" w14:textId="77777777" w:rsidR="00BA4AAF" w:rsidRDefault="00250F91">
      <w:r>
        <w:rPr>
          <w:i/>
          <w:color w:val="666666"/>
          <w:sz w:val="19"/>
        </w:rPr>
        <w:t>Pełny rejestr wszystkich wydanych wersji - najnowsza na górze.</w:t>
      </w:r>
    </w:p>
    <w:tbl>
      <w:tblPr>
        <w:tblStyle w:val="Tabela-Siatka"/>
        <w:tblW w:w="0" w:type="auto"/>
        <w:tblLook w:val="04A0" w:firstRow="1" w:lastRow="0" w:firstColumn="1" w:lastColumn="0" w:noHBand="0" w:noVBand="1"/>
      </w:tblPr>
      <w:tblGrid>
        <w:gridCol w:w="1226"/>
        <w:gridCol w:w="2481"/>
        <w:gridCol w:w="1568"/>
        <w:gridCol w:w="3581"/>
      </w:tblGrid>
      <w:tr w:rsidR="00BA4AAF" w14:paraId="72C381B1" w14:textId="77777777" w:rsidTr="006F108A">
        <w:tc>
          <w:tcPr>
            <w:tcW w:w="1226" w:type="dxa"/>
            <w:shd w:val="clear" w:color="auto" w:fill="2B57A6"/>
          </w:tcPr>
          <w:p w14:paraId="3DE3E2E2" w14:textId="77777777" w:rsidR="00BA4AAF" w:rsidRDefault="00250F91">
            <w:r>
              <w:rPr>
                <w:b/>
                <w:color w:val="FFFFFF"/>
              </w:rPr>
              <w:t>Wersja</w:t>
            </w:r>
          </w:p>
        </w:tc>
        <w:tc>
          <w:tcPr>
            <w:tcW w:w="2481" w:type="dxa"/>
            <w:shd w:val="clear" w:color="auto" w:fill="2B57A6"/>
          </w:tcPr>
          <w:p w14:paraId="6A83BBE9" w14:textId="77777777" w:rsidR="00BA4AAF" w:rsidRDefault="00250F91">
            <w:r>
              <w:rPr>
                <w:b/>
                <w:color w:val="FFFFFF"/>
              </w:rPr>
              <w:t>Okres</w:t>
            </w:r>
          </w:p>
        </w:tc>
        <w:tc>
          <w:tcPr>
            <w:tcW w:w="1568" w:type="dxa"/>
            <w:shd w:val="clear" w:color="auto" w:fill="2B57A6"/>
          </w:tcPr>
          <w:p w14:paraId="5ACCC23E" w14:textId="77777777" w:rsidR="00BA4AAF" w:rsidRDefault="00250F91">
            <w:r>
              <w:rPr>
                <w:b/>
                <w:color w:val="FFFFFF"/>
              </w:rPr>
              <w:t>Data</w:t>
            </w:r>
          </w:p>
        </w:tc>
        <w:tc>
          <w:tcPr>
            <w:tcW w:w="3581" w:type="dxa"/>
            <w:shd w:val="clear" w:color="auto" w:fill="2B57A6"/>
          </w:tcPr>
          <w:p w14:paraId="7C44B43D" w14:textId="77777777" w:rsidR="00BA4AAF" w:rsidRDefault="00250F91">
            <w:r>
              <w:rPr>
                <w:b/>
                <w:color w:val="FFFFFF"/>
              </w:rPr>
              <w:t>Krótkie podsumowanie zmian</w:t>
            </w:r>
          </w:p>
        </w:tc>
      </w:tr>
      <w:tr w:rsidR="00F95910" w14:paraId="65BC3B5E" w14:textId="77777777">
        <w:tc>
          <w:tcPr>
            <w:tcW w:w="1226" w:type="dxa"/>
          </w:tcPr>
          <w:p w14:paraId="5153551E" w14:textId="77777777" w:rsidR="00F95910" w:rsidRDefault="00000000">
            <w:r>
              <w:t>1.6</w:t>
            </w:r>
          </w:p>
        </w:tc>
        <w:tc>
          <w:tcPr>
            <w:tcW w:w="2481" w:type="dxa"/>
          </w:tcPr>
          <w:p w14:paraId="04F53672" w14:textId="2627B1C7" w:rsidR="00F95910" w:rsidRDefault="000B0BCE">
            <w:r>
              <w:t>19.08.2026 - ..</w:t>
            </w:r>
          </w:p>
        </w:tc>
        <w:tc>
          <w:tcPr>
            <w:tcW w:w="1568" w:type="dxa"/>
          </w:tcPr>
          <w:p w14:paraId="4E365F06" w14:textId="4B227151" w:rsidR="00F95910" w:rsidRDefault="00505D3B">
            <w:r>
              <w:t>19.08.2026</w:t>
            </w:r>
          </w:p>
        </w:tc>
        <w:tc>
          <w:tcPr>
            <w:tcW w:w="3581" w:type="dxa"/>
          </w:tcPr>
          <w:p w14:paraId="16E83815" w14:textId="77777777" w:rsidR="00F95910" w:rsidRDefault="00F95910">
            <w:r>
              <w:t>Uzupełniono tabelę gatunków PICKLED (HRS Trawiona) o brakujący zakres SAPH 440 -&gt; DD12 wraz z dodatkowymi gatunkami (K367-DD14+B, FE 600 DP, S300EK, P265GH, P275SL, P355NL2, SA516G60-LOWSI, S240 D), na podstawie danych przekazanych przez klienta. Poprawiono czytelność etykiet wersjonowania na liście ofert (numer oferty offer_id/offer_id.N zamieniony miejscami z nazwą oferty jako główny nagłówek wiersza, wyraźniejsza etykieta „poprzednia wersja”). Przycisk „Aktualizuj pozycję” w kalkulatorze zmienia teraz kolor na niebieski podczas edycji istniejącej pozycji, aby odróżnić go od żółtego przycisku dodawania nowej pozycji. Kliknięcie pozycji na liście zestawienia (wiersz lub ołówek) przewija teraz widok automatycznie do góry kalkulatora. Cena bazowa PGL jest od teraz zawsze w EUR (€/t), niezależnie od waluty oferty.</w:t>
            </w:r>
          </w:p>
        </w:tc>
      </w:tr>
      <w:tr w:rsidR="00F95910" w14:paraId="5576B8F5" w14:textId="77777777">
        <w:tc>
          <w:tcPr>
            <w:tcW w:w="1226" w:type="dxa"/>
          </w:tcPr>
          <w:p w14:paraId="42B26D6B" w14:textId="77777777" w:rsidR="00F95910" w:rsidRDefault="00000000">
            <w:r>
              <w:t>1.5</w:t>
            </w:r>
          </w:p>
        </w:tc>
        <w:tc>
          <w:tcPr>
            <w:tcW w:w="2481" w:type="dxa"/>
          </w:tcPr>
          <w:p w14:paraId="521C70EB" w14:textId="77777777" w:rsidR="00F95910" w:rsidRDefault="000B0BCE">
            <w:r>
              <w:t>10.08.2026 - 13.08.2026, 17.08.2026</w:t>
            </w:r>
          </w:p>
        </w:tc>
        <w:tc>
          <w:tcPr>
            <w:tcW w:w="1568" w:type="dxa"/>
          </w:tcPr>
          <w:p w14:paraId="2824D96A" w14:textId="77777777" w:rsidR="00F95910" w:rsidRDefault="00505D3B">
            <w:r>
              <w:t>18.08.2026</w:t>
            </w:r>
          </w:p>
        </w:tc>
        <w:tc>
          <w:tcPr>
            <w:tcW w:w="3581" w:type="dxa"/>
          </w:tcPr>
          <w:p w14:paraId="28B57C85" w14:textId="77777777" w:rsidR="00F95910" w:rsidRDefault="00000000">
            <w:r>
              <w:t xml:space="preserve">Naprawiono brak synchronizacji kontaktu głównego wpisywanego w panelu „Klienci” z tabelą osób kontaktowych - dane osoby zapisane przy edycji firmy nie pojawiały się w zakładce „Kontakty”. Panel „Klienci” zyskał akcję „Kontakty” przy każdej firmie: rozwija listę zapisanych dla niej osób z możliwością edycji i usunięcia każdej z osobna oraz formularzem dodania kolejnej, bez przechodzenia do osobnej zakładki. Dodano migrację uzupełniającą kontakty zapisane, zanim ta poprawka weszła w życie. Dodano tryb „Wysoki kontrast” (przycisk obok Jasny/Ciemny, dostępny na wszystkich podstronach). W tym samym okresie dodano historię zmian cen bazowych PGL z eksportem do Excela, kolorowe oznaczenia typów stali HRS/CR/HDG w panelu ustawień oraz klikalne kafelki statusów na pulpicie administratora, a w kalkulatorze </w:t>
              <w:lastRenderedPageBreak/>
              <w:t>kliknięcie wiersza pozycji otwiera ją do edycji. Kolumna „Uwagi” w PDF oferty pokazuje teraz pełny zestaw wybranych dopłat dla każdej pozycji. Panel ustawień administratora zyskał próg „Minimalna marża (%)” - junior może odtąd wysłać ofertę do klienta bezpośrednio z szkicu, bez zatwierdzenia seniora/administratora, jeśli każda pozycja ma marżę i PGL bazowe w normie; w przeciwnym razie oferta nadal wymaga pełnej ścieżki zatwierdzenia. Kliknięcie w ofertę na liście (Moje oferty, Panel seniora, Panel administratora) otwiera ją teraz do edycji, tak jak pozycje w kalkulatorze. Edycja już zapisanej oferty nie nadpisuje jej w miejscu - zapisuje nową wersję („offer_30.1”, „offer_30.2”...), a poprzednie wersje zostają widoczne pod rozwijaną listą na tej samej karcie. W tym samym okresie dodano trzy nowe typy stali obok HRS/CR/HDG: PICKLED (HRS Trawiona), TEARDROP (Blacha łezkowa) i ZM (Magnelis) - wraz z własnymi tabelami gatunków, matrycami dopłat wymiarowych i (dla ZM) matrycą powłoki, w oparciu o dane przekazane przez klienta.</w:t>
            </w:r>
          </w:p>
        </w:tc>
      </w:tr>
      <w:tr w:rsidR="007958E8" w14:paraId="3C70D966" w14:textId="77777777">
        <w:tc>
          <w:tcPr>
            <w:tcW w:w="1226" w:type="dxa"/>
          </w:tcPr>
          <w:p w14:paraId="013E78C4" w14:textId="77777777" w:rsidR="007958E8" w:rsidRDefault="00000000">
            <w:r>
              <w:lastRenderedPageBreak/>
              <w:t>1.4</w:t>
            </w:r>
          </w:p>
        </w:tc>
        <w:tc>
          <w:tcPr>
            <w:tcW w:w="2481" w:type="dxa"/>
          </w:tcPr>
          <w:p w14:paraId="54ABB518" w14:textId="541BC066" w:rsidR="007958E8" w:rsidRDefault="008120C4">
            <w:r>
              <w:t>31.07.2026 - 4.08.2026, 10.08.2026</w:t>
            </w:r>
          </w:p>
        </w:tc>
        <w:tc>
          <w:tcPr>
            <w:tcW w:w="1568" w:type="dxa"/>
          </w:tcPr>
          <w:p w14:paraId="5A4F34E8" w14:textId="432CE5CF" w:rsidR="007958E8" w:rsidRDefault="00FC2BFC">
            <w:r>
              <w:t>10.08.2026</w:t>
            </w:r>
          </w:p>
        </w:tc>
        <w:tc>
          <w:tcPr>
            <w:tcW w:w="3581" w:type="dxa"/>
          </w:tcPr>
          <w:p w14:paraId="2BAD8FC2" w14:textId="77777777" w:rsidR="007958E8" w:rsidRDefault="007958E8">
            <w:r>
              <w:t xml:space="preserve">Poprawki bezpieczeństwa eksportu PDF: dane oferty i klienta wpisywane przez handlowca są zabezpieczane przed wykonaniem jako kod po stronie usługi generującej dokument, a samo generowanie PDF wymaga jawnie potwierdzonej roli użytkownika. W kalkulatorze dodano ostrzeżenie przy edycji pozycji dodanych przed wersją 1.3, dla których konfiguracja dopłat nie została zapisana i nie da się jej automatycznie odtworzyć. Przebudowano panel danych klienta w kalkulatorze: dane firmy (firma, NIP, adres, SAP ID) zostały oddzielone od danych kontaktowych, </w:t>
              <w:lastRenderedPageBreak/>
              <w:t>a pola „Firma” i „NIP” działają jak wyszukiwarki po katalogu klientów. Osoby kontaktowe są od teraz wspólne dla całego działu - jedna firma może mieć ich wiele, a pole imienia podpowiada je od razu po kliknięciu. Naprawiono także brak natychmiastowej widoczności zmian ustawień administratora (PGL bazowe, kurs EUR/PLN) w kalkulatorze bez przeładowania strony, a PGL bazowe skonfigurowano osobno dla typów stali HRS, CR i HDG. Cena końcowa oraz sumy wartości w kalkulatorze, na liście ofert i w PDF są od teraz zaokrąglane w górę do pełnej jednostki waluty - świadoma decyzja biznesowa, żeby nigdy nie zaniżyć ceny wobec klienta.</w:t>
            </w:r>
          </w:p>
        </w:tc>
      </w:tr>
      <w:tr w:rsidR="006F108A" w14:paraId="38598963" w14:textId="77777777">
        <w:tc>
          <w:tcPr>
            <w:tcW w:w="1226" w:type="dxa"/>
          </w:tcPr>
          <w:p w14:paraId="5050E250" w14:textId="77777777" w:rsidR="006F108A" w:rsidRDefault="006F108A">
            <w:pPr>
              <w:rPr>
                <w:b/>
              </w:rPr>
            </w:pPr>
            <w:r>
              <w:rPr>
                <w:b/>
              </w:rPr>
              <w:lastRenderedPageBreak/>
              <w:t>1.3</w:t>
            </w:r>
          </w:p>
        </w:tc>
        <w:tc>
          <w:tcPr>
            <w:tcW w:w="2481" w:type="dxa"/>
          </w:tcPr>
          <w:p w14:paraId="4A07031C" w14:textId="327A196F" w:rsidR="006F108A" w:rsidRDefault="006F108A">
            <w:r>
              <w:t>16.07.2026 - 31.07.2026</w:t>
            </w:r>
          </w:p>
        </w:tc>
        <w:tc>
          <w:tcPr>
            <w:tcW w:w="1568" w:type="dxa"/>
          </w:tcPr>
          <w:p w14:paraId="0A0F202B" w14:textId="77777777" w:rsidR="006F108A" w:rsidRDefault="008120C4">
            <w:r>
              <w:t>31.07.2026</w:t>
            </w:r>
          </w:p>
        </w:tc>
        <w:tc>
          <w:tcPr>
            <w:tcW w:w="3581" w:type="dxa"/>
          </w:tcPr>
          <w:p w14:paraId="0151C0AE" w14:textId="77777777" w:rsidR="006F108A" w:rsidRDefault="006F108A">
            <w:r>
              <w:t>Panel administratora zyskał obsługę zatwierdzania, odrzucania i edycji ofert; wysyłka do klienta rozszerzona na starszego handlowca i administratora wraz z zakładkami szybkiego filtrowania; dodane języki czeski i niemiecki oraz sortowanie listy ofert. Dodano panel ustawień administratora (kurs EUR/PLN, PGL bazowe, transport bazowy) oraz przełącznik waluty EURO/PLN w kalkulatorze; oferta zapamiętuje walutę handlowca i kurs z dnia wyceny. Dodano trwałe, unikalne numery ofert wraz z automatyczną nazwą zastępczą „offer_&lt;numer&gt;” dla ofert bez tytułu oraz wyszukiwarkę ofert (po nazwie, nazwie zastępczej i numerze); uprawnienia administratora zrównane ze starszym handlowcem na własnych ofertach.</w:t>
            </w:r>
          </w:p>
        </w:tc>
      </w:tr>
      <w:tr w:rsidR="00404AB3" w14:paraId="29C43D99" w14:textId="77777777">
        <w:tc>
          <w:tcPr>
            <w:tcW w:w="1226" w:type="dxa"/>
          </w:tcPr>
          <w:p w14:paraId="5DF85AF4" w14:textId="77777777" w:rsidR="00404AB3" w:rsidRDefault="00250F91">
            <w:r>
              <w:rPr>
                <w:b/>
              </w:rPr>
              <w:t>1.2</w:t>
            </w:r>
          </w:p>
        </w:tc>
        <w:tc>
          <w:tcPr>
            <w:tcW w:w="2481" w:type="dxa"/>
          </w:tcPr>
          <w:p w14:paraId="1BC62C97" w14:textId="77777777" w:rsidR="00404AB3" w:rsidRDefault="00250F91">
            <w:r>
              <w:t>13.07.2026 - 16.07.2026</w:t>
            </w:r>
          </w:p>
        </w:tc>
        <w:tc>
          <w:tcPr>
            <w:tcW w:w="1568" w:type="dxa"/>
          </w:tcPr>
          <w:p w14:paraId="1CA9708E" w14:textId="77777777" w:rsidR="00404AB3" w:rsidRDefault="00250F91">
            <w:r>
              <w:t>16.07.2026</w:t>
            </w:r>
          </w:p>
        </w:tc>
        <w:tc>
          <w:tcPr>
            <w:tcW w:w="3581" w:type="dxa"/>
          </w:tcPr>
          <w:p w14:paraId="2B4FA6F1" w14:textId="77777777" w:rsidR="00404AB3" w:rsidRDefault="00250F91">
            <w:r>
              <w:t xml:space="preserve">Poprawki regresji po integracji podczas Deployu (m.in. krytyczny błąd edycji pozycji, przywrócona waga arkusza), ujednolicenie generowania PDF na wersję serwerową, zamknięcie rejestracji </w:t>
              <w:lastRenderedPageBreak/>
              <w:t>kont dla administratora oraz eksport ofert do Excela w formacie KTS/GPAO.</w:t>
            </w:r>
          </w:p>
        </w:tc>
      </w:tr>
      <w:tr w:rsidR="009F095F" w14:paraId="4F727450" w14:textId="77777777" w:rsidTr="006F108A">
        <w:tc>
          <w:tcPr>
            <w:tcW w:w="1226" w:type="dxa"/>
          </w:tcPr>
          <w:p w14:paraId="687BEC73" w14:textId="77777777" w:rsidR="009F095F" w:rsidRDefault="00250F91">
            <w:r>
              <w:rPr>
                <w:b/>
                <w:color w:val="1F2A44"/>
              </w:rPr>
              <w:lastRenderedPageBreak/>
              <w:t>1.1</w:t>
            </w:r>
          </w:p>
        </w:tc>
        <w:tc>
          <w:tcPr>
            <w:tcW w:w="2481" w:type="dxa"/>
          </w:tcPr>
          <w:p w14:paraId="752AD7C2" w14:textId="77777777" w:rsidR="009F095F" w:rsidRDefault="00250F91">
            <w:r>
              <w:rPr>
                <w:color w:val="666666"/>
              </w:rPr>
              <w:t>6.07.2026 - 13.07.2026</w:t>
            </w:r>
          </w:p>
        </w:tc>
        <w:tc>
          <w:tcPr>
            <w:tcW w:w="1568" w:type="dxa"/>
          </w:tcPr>
          <w:p w14:paraId="07A42178" w14:textId="77777777" w:rsidR="009F095F" w:rsidRDefault="00250F91">
            <w:r>
              <w:rPr>
                <w:color w:val="666666"/>
              </w:rPr>
              <w:t>13.07.2026</w:t>
            </w:r>
          </w:p>
        </w:tc>
        <w:tc>
          <w:tcPr>
            <w:tcW w:w="3581" w:type="dxa"/>
          </w:tcPr>
          <w:p w14:paraId="3EA4B2F7" w14:textId="77777777" w:rsidR="009F095F" w:rsidRDefault="00250F91">
            <w:r>
              <w:t>Role użytkowników (młodszy/starszy handlowiec, administrator), obieg akceptacji ofert, panel administratora i panel seniora, migracje bazy danych, tłumaczenia PL/EN. Wdrożone na środowisko produkcyjne.</w:t>
            </w:r>
          </w:p>
        </w:tc>
      </w:tr>
      <w:tr w:rsidR="00BA4AAF" w14:paraId="0E858437" w14:textId="77777777" w:rsidTr="006F108A">
        <w:tc>
          <w:tcPr>
            <w:tcW w:w="1226" w:type="dxa"/>
          </w:tcPr>
          <w:p w14:paraId="74E4FEF2" w14:textId="77777777" w:rsidR="00BA4AAF" w:rsidRDefault="00250F91">
            <w:r>
              <w:rPr>
                <w:b/>
                <w:color w:val="1F2A44"/>
              </w:rPr>
              <w:t>1.0</w:t>
            </w:r>
          </w:p>
        </w:tc>
        <w:tc>
          <w:tcPr>
            <w:tcW w:w="2481" w:type="dxa"/>
          </w:tcPr>
          <w:p w14:paraId="10157A9C" w14:textId="77777777" w:rsidR="00BA4AAF" w:rsidRDefault="00492984">
            <w:r>
              <w:rPr>
                <w:color w:val="666666"/>
              </w:rPr>
              <w:t>do dnia 31.03.2026</w:t>
            </w:r>
          </w:p>
        </w:tc>
        <w:tc>
          <w:tcPr>
            <w:tcW w:w="1568" w:type="dxa"/>
          </w:tcPr>
          <w:p w14:paraId="230D6D58" w14:textId="77777777" w:rsidR="00BA4AAF" w:rsidRDefault="00492984">
            <w:r>
              <w:rPr>
                <w:color w:val="666666"/>
              </w:rPr>
              <w:t>6.07.2026</w:t>
            </w:r>
          </w:p>
        </w:tc>
        <w:tc>
          <w:tcPr>
            <w:tcW w:w="3581" w:type="dxa"/>
          </w:tcPr>
          <w:p w14:paraId="5528850F" w14:textId="77777777" w:rsidR="00BA4AAF" w:rsidRPr="008709B9" w:rsidRDefault="00250F91">
            <w:r>
              <w:t>Wersja bazowa  - stan wyjściowy aplikacji.</w:t>
            </w:r>
          </w:p>
        </w:tc>
      </w:tr>
    </w:tbl>
    <w:p w14:paraId="332DFDCF" w14:textId="77777777" w:rsidR="00BA4AAF" w:rsidRDefault="00BA4AAF"/>
    <w:p w14:paraId="066EC126" w14:textId="77777777" w:rsidR="00BA4AAF" w:rsidRDefault="006F108A">
      <w:pPr>
        <w:pBdr>
          <w:bottom w:val="single" w:sz="12" w:space="4" w:color="2B57A6"/>
        </w:pBdr>
        <w:spacing w:before="200" w:after="80"/>
      </w:pPr>
      <w:r>
        <w:rPr>
          <w:b/>
          <w:color w:val="1F2A44"/>
          <w:sz w:val="32"/>
        </w:rPr>
        <w:t>Zmiany w wersji 1.6</w:t>
      </w:r>
    </w:p>
    <w:p w14:paraId="61F48533" w14:textId="77777777" w:rsidR="00BA4AAF" w:rsidRDefault="00250F91">
      <w:pPr>
        <w:spacing w:before="240" w:after="40"/>
      </w:pPr>
      <w:r>
        <w:rPr>
          <w:b/>
          <w:color w:val="2B57A6"/>
          <w:sz w:val="26"/>
        </w:rPr>
        <w:t>Zmiany ogólne / systemowe</w:t>
      </w:r>
    </w:p>
    <w:p w14:paraId="7CA6F0C8" w14:textId="77777777" w:rsidR="00BA4AAF" w:rsidRDefault="00250F91">
      <w:pPr>
        <w:spacing w:after="80"/>
      </w:pPr>
      <w:r>
        <w:rPr>
          <w:i/>
          <w:color w:val="666666"/>
          <w:sz w:val="18"/>
        </w:rPr>
        <w:t>Zmiany niezależne od funkcji - logowanie, wydajność, baza danych, bezpieczeństwo.</w:t>
      </w:r>
    </w:p>
    <w:tbl>
      <w:tblPr>
        <w:tblStyle w:val="Tabela-Siatka"/>
        <w:tblW w:w="0" w:type="auto"/>
        <w:tblLook w:val="04A0" w:firstRow="1" w:lastRow="0" w:firstColumn="1" w:lastColumn="0" w:noHBand="0" w:noVBand="1"/>
      </w:tblPr>
      <w:tblGrid>
        <w:gridCol w:w="1948"/>
        <w:gridCol w:w="6908"/>
      </w:tblGrid>
      <w:tr w:rsidR="00BA4AAF" w14:paraId="28DE72DF" w14:textId="77777777" w:rsidTr="000B5C5B">
        <w:tc>
          <w:tcPr>
            <w:tcW w:w="1948" w:type="dxa"/>
            <w:shd w:val="clear" w:color="auto" w:fill="EEF2F8"/>
          </w:tcPr>
          <w:p w14:paraId="2B702124" w14:textId="77777777" w:rsidR="00BA4AAF" w:rsidRDefault="00250F91">
            <w:r>
              <w:rPr>
                <w:b/>
                <w:color w:val="1F2A44"/>
              </w:rPr>
              <w:t>Typ</w:t>
            </w:r>
          </w:p>
        </w:tc>
        <w:tc>
          <w:tcPr>
            <w:tcW w:w="6908" w:type="dxa"/>
            <w:shd w:val="clear" w:color="auto" w:fill="EEF2F8"/>
          </w:tcPr>
          <w:p w14:paraId="07B43EEB" w14:textId="77777777" w:rsidR="00BA4AAF" w:rsidRDefault="00250F91">
            <w:r>
              <w:rPr>
                <w:b/>
                <w:color w:val="1F2A44"/>
              </w:rPr>
              <w:t>Opis zmiany</w:t>
            </w:r>
          </w:p>
        </w:tc>
      </w:tr>
      <w:tr w:rsidR="00F95910" w14:paraId="72966D4F" w14:textId="77777777">
        <w:tc>
          <w:tcPr>
            <w:tcW w:w="1948" w:type="dxa"/>
          </w:tcPr>
          <w:p w14:paraId="78E9A302" w14:textId="77777777" w:rsidR="00F95910" w:rsidRDefault="00000000">
            <w:r>
              <w:t>Zmiana</w:t>
            </w:r>
          </w:p>
        </w:tc>
        <w:tc>
          <w:tcPr>
            <w:tcW w:w="6908" w:type="dxa"/>
          </w:tcPr>
          <w:p w14:paraId="361F874D" w14:textId="77777777" w:rsidR="00F95910" w:rsidRDefault="00000000">
            <w:r>
              <w:t xml:space="preserve">Lokalny skrypt startowy środowiska deweloperskiego (steelquote-start.ps1) przeniesiony z prywatnego katalogu użytkownika do repozytorium i wzmocniony: sprawdzanie stanu Postgresa oparto o pg_isready zamiast pg_ctl status, który po nieczystym zamknięciu potrafił mylnie zgłaszać „brak uruchomionego serwera” - w efekcie baza nie startowała, co dawało błąd serwera przy próbie logowania na localhost:3000. Skrypt w jednym uruchomieniu startuje teraz Postgres, tworzy bazę, wgrywa wszystkie migracje, instaluje zależności (jeśli trzeba), seeduje konta testowe, startuje next dev i sam otwiera przeglądarkę - bez żadnych ręcznych kroków. Dodano też towarzyszący skrypt zatrzymujący (steelquote-stop.ps1).</w:t>
            </w:r>
          </w:p>
        </w:tc>
      </w:tr>
    </w:tbl>
    <w:p w14:paraId="08E5693F" w14:textId="77777777" w:rsidR="00BA4AAF" w:rsidRDefault="00250F91">
      <w:pPr>
        <w:spacing w:before="240" w:after="40"/>
      </w:pPr>
      <w:r>
        <w:rPr>
          <w:b/>
          <w:color w:val="2B57A6"/>
          <w:sz w:val="26"/>
        </w:rPr>
        <w:t>Kalkulator wyceny</w:t>
      </w:r>
    </w:p>
    <w:p w14:paraId="64034EC1" w14:textId="77777777" w:rsidR="00BA4AAF" w:rsidRDefault="00250F91">
      <w:pPr>
        <w:spacing w:after="80"/>
      </w:pPr>
      <w:r>
        <w:rPr>
          <w:i/>
          <w:color w:val="666666"/>
          <w:sz w:val="18"/>
        </w:rPr>
        <w:t>Typy stali, gatunki, dopłaty huty i przetwórcze, marża, logika ceny końcowej.</w:t>
      </w:r>
    </w:p>
    <w:tbl>
      <w:tblPr>
        <w:tblStyle w:val="Tabela-Siatka"/>
        <w:tblW w:w="0" w:type="auto"/>
        <w:tblLook w:val="04A0" w:firstRow="1" w:lastRow="0" w:firstColumn="1" w:lastColumn="0" w:noHBand="0" w:noVBand="1"/>
      </w:tblPr>
      <w:tblGrid>
        <w:gridCol w:w="1963"/>
        <w:gridCol w:w="6893"/>
      </w:tblGrid>
      <w:tr w:rsidR="00BA4AAF" w14:paraId="1CABE118" w14:textId="77777777" w:rsidTr="006F108A">
        <w:tc>
          <w:tcPr>
            <w:tcW w:w="1967" w:type="dxa"/>
            <w:shd w:val="clear" w:color="auto" w:fill="EEF2F8"/>
          </w:tcPr>
          <w:p w14:paraId="6DF13D25" w14:textId="77777777" w:rsidR="00BA4AAF" w:rsidRDefault="00250F91">
            <w:r>
              <w:rPr>
                <w:b/>
                <w:color w:val="1F2A44"/>
              </w:rPr>
              <w:t>Typ</w:t>
            </w:r>
          </w:p>
        </w:tc>
        <w:tc>
          <w:tcPr>
            <w:tcW w:w="6889" w:type="dxa"/>
            <w:shd w:val="clear" w:color="auto" w:fill="EEF2F8"/>
          </w:tcPr>
          <w:p w14:paraId="5AC39805" w14:textId="77777777" w:rsidR="00BA4AAF" w:rsidRDefault="00250F91">
            <w:r>
              <w:rPr>
                <w:b/>
                <w:color w:val="1F2A44"/>
              </w:rPr>
              <w:t>Opis zmiany</w:t>
            </w:r>
          </w:p>
        </w:tc>
      </w:tr>
      <w:tr w:rsidR="00F95910" w14:paraId="76341DA6" w14:textId="77777777">
        <w:tc>
          <w:tcPr>
            <w:tcW w:w="1948" w:type="dxa"/>
          </w:tcPr>
          <w:p w14:paraId="08E71111" w14:textId="77777777" w:rsidR="00F95910" w:rsidRDefault="00000000">
            <w:r>
              <w:t>Zmiana</w:t>
            </w:r>
          </w:p>
        </w:tc>
        <w:tc>
          <w:tcPr>
            <w:tcW w:w="6908" w:type="dxa"/>
          </w:tcPr>
          <w:p w14:paraId="23866742" w14:textId="77777777" w:rsidR="00F95910" w:rsidRDefault="00000000">
            <w:r>
              <w:t>Uzupełniono tabelę gatunków dla typu stali PICKLED (HRS Trawiona) o dane klienta z zakresu SAPH 440 -&gt; DD12 oraz dodatkowe gatunki (K367-DD14+B, FE 600 DP, S300EK, P265GH, P275SL, P355NL2, SA516G60-LOWSI, S240 D) - tabela była dotąd niekompletna (kończyła się na C15E -&gt; SAPH 440). Wartości zweryfikowane wiersz po wierszu względem danych źródłowych klienta.</w:t>
            </w:r>
          </w:p>
        </w:tc>
      </w:tr>
      <w:tr w:rsidR="00F95910" w14:paraId="76341DA6" w14:textId="77777777">
        <w:tc>
          <w:tcPr>
            <w:tcW w:w="1948" w:type="dxa"/>
          </w:tcPr>
          <w:p w14:paraId="08E71111" w14:textId="77777777" w:rsidR="00F95910" w:rsidRDefault="00000000">
            <w:r>
              <w:t>Zmiana</w:t>
            </w:r>
          </w:p>
        </w:tc>
        <w:tc>
          <w:tcPr>
            <w:tcW w:w="6908" w:type="dxa"/>
          </w:tcPr>
          <w:p w14:paraId="23866742" w14:textId="77777777" w:rsidR="00F95910" w:rsidRDefault="00000000">
            <w:r>
              <w:t>Kliknięcie w pozycję na liście zestawienia (wiersz lub ikona ołówka) automatycznie przewija widok do góry kalkulatora - przy dłuższych listach (więcej niż ok. 3 pozycje) użytkownik nie musiał wcześniej ręcznie przewijać ekranu, żeby zobaczyć wczytane dane do edycji.</w:t>
            </w:r>
          </w:p>
        </w:tc>
      </w:tr>
      <w:tr w:rsidR="00F95910" w14:paraId="76341DA6" w14:textId="77777777">
        <w:tc>
          <w:tcPr>
            <w:tcW w:w="1948" w:type="dxa"/>
          </w:tcPr>
          <w:p w14:paraId="08E71111" w14:textId="77777777" w:rsidR="00F95910" w:rsidRDefault="00000000">
            <w:r>
              <w:t>Zmiana</w:t>
            </w:r>
          </w:p>
        </w:tc>
        <w:tc>
          <w:tcPr>
            <w:tcW w:w="6908" w:type="dxa"/>
          </w:tcPr>
          <w:p w14:paraId="23866742" w14:textId="77777777" w:rsidR="00F95910" w:rsidRDefault="00000000">
            <w:r>
              <w:t>Cena bazowa PGL jest teraz zawsze wprowadzana i wyświetlana w EUR (€/t), niezależnie od wybranej waluty oferty (EUR/PLN) - zgodnie z decyzją handlową, że cena wsadu jest notowaniem międzynarodowym. Wcześniej pole podążało za przełącznikiem waluty, co mogło wprowadzać w błąd przy ofertach w PLN.</w:t>
            </w:r>
          </w:p>
        </w:tc>
      </w:tr>
    </w:tbl>
    <w:p w14:paraId="48625EDE" w14:textId="77777777" w:rsidR="00BA4AAF" w:rsidRDefault="00250F91">
      <w:pPr>
        <w:spacing w:before="240" w:after="40"/>
      </w:pPr>
      <w:r>
        <w:rPr>
          <w:b/>
          <w:color w:val="2B57A6"/>
          <w:sz w:val="26"/>
        </w:rPr>
        <w:t>Zarządzanie ofertami</w:t>
      </w:r>
    </w:p>
    <w:p w14:paraId="00DE4457" w14:textId="77777777" w:rsidR="00BA4AAF" w:rsidRDefault="00250F91">
      <w:pPr>
        <w:spacing w:after="80"/>
      </w:pPr>
      <w:r>
        <w:rPr>
          <w:i/>
          <w:color w:val="666666"/>
          <w:sz w:val="18"/>
        </w:rPr>
        <w:t>Tworzenie, zapis, lista, edycja, duplikowanie i usuwanie ofert.</w:t>
      </w:r>
    </w:p>
    <w:tbl>
      <w:tblPr>
        <w:tblStyle w:val="Tabela-Siatka"/>
        <w:tblW w:w="0" w:type="auto"/>
        <w:tblLook w:val="04A0" w:firstRow="1" w:lastRow="0" w:firstColumn="1" w:lastColumn="0" w:noHBand="0" w:noVBand="1"/>
      </w:tblPr>
      <w:tblGrid>
        <w:gridCol w:w="1944"/>
        <w:gridCol w:w="6912"/>
      </w:tblGrid>
      <w:tr w:rsidR="00BA4AAF" w14:paraId="4874A51A" w14:textId="77777777">
        <w:tc>
          <w:tcPr>
            <w:tcW w:w="1984" w:type="dxa"/>
            <w:shd w:val="clear" w:color="auto" w:fill="EEF2F8"/>
          </w:tcPr>
          <w:p w14:paraId="69F08157" w14:textId="77777777" w:rsidR="00BA4AAF" w:rsidRDefault="00250F91">
            <w:r>
              <w:rPr>
                <w:b/>
                <w:color w:val="1F2A44"/>
              </w:rPr>
              <w:t>Typ</w:t>
            </w:r>
          </w:p>
        </w:tc>
        <w:tc>
          <w:tcPr>
            <w:tcW w:w="7087" w:type="dxa"/>
            <w:shd w:val="clear" w:color="auto" w:fill="EEF2F8"/>
          </w:tcPr>
          <w:p w14:paraId="4A9EC83D" w14:textId="77777777" w:rsidR="00BA4AAF" w:rsidRDefault="00250F91">
            <w:r>
              <w:rPr>
                <w:b/>
                <w:color w:val="1F2A44"/>
              </w:rPr>
              <w:t>Opis zmiany</w:t>
            </w:r>
          </w:p>
        </w:tc>
      </w:tr>
      <w:tr w:rsidR="00F95910" w14:paraId="0C90B72C" w14:textId="77777777">
        <w:tc>
          <w:tcPr>
            <w:tcW w:w="1948" w:type="dxa"/>
          </w:tcPr>
          <w:p w14:paraId="3DEEA139" w14:textId="77777777" w:rsidR="00F95910" w:rsidRDefault="00000000">
            <w:r>
              <w:t>Zmiana</w:t>
            </w:r>
          </w:p>
        </w:tc>
        <w:tc>
          <w:tcPr>
            <w:tcW w:w="6908" w:type="dxa"/>
          </w:tcPr>
          <w:p w14:paraId="06ABEC31" w14:textId="77777777" w:rsidR="00F95910" w:rsidRDefault="00000000">
            <w:r>
              <w:t>Na liście „Moje oferty” poprawiono czytelność etykiet wersjonowania, zgłoszoną przez testerów jako ledwo widoczną: numer oferty (offer_id / offer_id.N) zamieniono miejscami z nazwą własną oferty - numer jest teraz głównym, pogrubionym nagłówkiem wiersza, a nazwa własna (jeśli nadana) widnieje pod nim jako drugorzędna. Etykieta „poprzednia wersja / poprzednie wersje” przy rozwijanej historii wersji oferty otrzymała większą czcionkę i wyższy kontrast koloru, czytelny we wszystkich motywach (jasny / ciemny / wysoki kontrast).</w:t>
            </w:r>
          </w:p>
        </w:tc>
      </w:tr>
    </w:tbl>
    <w:p w14:paraId="26CFBC46" w14:textId="77777777" w:rsidR="00BA4AAF" w:rsidRDefault="00250F91">
      <w:pPr>
        <w:spacing w:before="240" w:after="40"/>
      </w:pPr>
      <w:r>
        <w:rPr>
          <w:b/>
          <w:color w:val="2B57A6"/>
          <w:sz w:val="26"/>
        </w:rPr>
        <w:t>Eksport PDF</w:t>
      </w:r>
    </w:p>
    <w:p w14:paraId="0A768022" w14:textId="77777777" w:rsidR="00BA4AAF" w:rsidRDefault="00250F91">
      <w:pPr>
        <w:spacing w:after="80"/>
      </w:pPr>
      <w:r>
        <w:rPr>
          <w:i/>
          <w:color w:val="666666"/>
          <w:sz w:val="18"/>
        </w:rPr>
        <w:t>Wygląd i zawartość oferty PDF, dane klienta.</w:t>
      </w:r>
    </w:p>
    <w:tbl>
      <w:tblPr>
        <w:tblStyle w:val="Tabela-Siatka"/>
        <w:tblW w:w="0" w:type="auto"/>
        <w:tblLook w:val="04A0" w:firstRow="1" w:lastRow="0" w:firstColumn="1" w:lastColumn="0" w:noHBand="0" w:noVBand="1"/>
      </w:tblPr>
      <w:tblGrid>
        <w:gridCol w:w="1944"/>
        <w:gridCol w:w="6912"/>
      </w:tblGrid>
      <w:tr w:rsidR="00BA4AAF" w14:paraId="7D1C64D9" w14:textId="77777777">
        <w:tc>
          <w:tcPr>
            <w:tcW w:w="1984" w:type="dxa"/>
            <w:shd w:val="clear" w:color="auto" w:fill="EEF2F8"/>
          </w:tcPr>
          <w:p w14:paraId="7F1E3C63" w14:textId="77777777" w:rsidR="00BA4AAF" w:rsidRDefault="00250F91">
            <w:r>
              <w:rPr>
                <w:b/>
                <w:color w:val="1F2A44"/>
              </w:rPr>
              <w:t>Typ</w:t>
            </w:r>
          </w:p>
        </w:tc>
        <w:tc>
          <w:tcPr>
            <w:tcW w:w="7087" w:type="dxa"/>
            <w:shd w:val="clear" w:color="auto" w:fill="EEF2F8"/>
          </w:tcPr>
          <w:p w14:paraId="45FFB054" w14:textId="77777777" w:rsidR="00BA4AAF" w:rsidRDefault="00250F91">
            <w:r>
              <w:rPr>
                <w:b/>
                <w:color w:val="1F2A44"/>
              </w:rPr>
              <w:t>Opis zmiany</w:t>
            </w:r>
          </w:p>
        </w:tc>
      </w:tr>
      <w:tr w:rsidR="00F95910" w14:paraId="67EBC148" w14:textId="77777777">
        <w:tc>
          <w:tcPr>
            <w:tcW w:w="1948" w:type="dxa"/>
          </w:tcPr>
          <w:p w14:paraId="4555CCF9" w14:textId="77777777" w:rsidR="00F95910" w:rsidRDefault="00000000">
            <w:r>
              <w:t>—</w:t>
            </w:r>
          </w:p>
        </w:tc>
        <w:tc>
          <w:tcPr>
            <w:tcW w:w="6908" w:type="dxa"/>
          </w:tcPr>
          <w:p w14:paraId="07A534EB" w14:textId="77777777" w:rsidR="00F95910" w:rsidRDefault="00000000">
            <w:r>
              <w:t>Brak zmian</w:t>
            </w:r>
          </w:p>
        </w:tc>
      </w:tr>
    </w:tbl>
    <w:p w14:paraId="1ECE4C0C" w14:textId="77777777" w:rsidR="00BA4AAF" w:rsidRDefault="00250F91">
      <w:pPr>
        <w:spacing w:before="240" w:after="40"/>
      </w:pPr>
      <w:r>
        <w:rPr>
          <w:b/>
          <w:color w:val="2B57A6"/>
          <w:sz w:val="26"/>
        </w:rPr>
        <w:t>Interfejs i języki</w:t>
      </w:r>
    </w:p>
    <w:p w14:paraId="6B481923" w14:textId="77777777" w:rsidR="00BA4AAF" w:rsidRDefault="00250F91">
      <w:pPr>
        <w:spacing w:after="80"/>
      </w:pPr>
      <w:r>
        <w:rPr>
          <w:i/>
          <w:color w:val="666666"/>
          <w:sz w:val="18"/>
        </w:rPr>
        <w:t>Wygląd aplikacji, użyteczność, dwujęzyczność (PL / EN).</w:t>
      </w:r>
    </w:p>
    <w:tbl>
      <w:tblPr>
        <w:tblStyle w:val="Tabela-Siatka"/>
        <w:tblW w:w="0" w:type="auto"/>
        <w:tblLook w:val="04A0" w:firstRow="1" w:lastRow="0" w:firstColumn="1" w:lastColumn="0" w:noHBand="0" w:noVBand="1"/>
      </w:tblPr>
      <w:tblGrid>
        <w:gridCol w:w="1963"/>
        <w:gridCol w:w="6893"/>
      </w:tblGrid>
      <w:tr w:rsidR="00BA4AAF" w14:paraId="47016F39" w14:textId="77777777" w:rsidTr="00892060">
        <w:tc>
          <w:tcPr>
            <w:tcW w:w="1963" w:type="dxa"/>
            <w:shd w:val="clear" w:color="auto" w:fill="EEF2F8"/>
          </w:tcPr>
          <w:p w14:paraId="47F93712" w14:textId="77777777" w:rsidR="00BA4AAF" w:rsidRDefault="00250F91">
            <w:r>
              <w:rPr>
                <w:b/>
                <w:color w:val="1F2A44"/>
              </w:rPr>
              <w:t>Typ</w:t>
            </w:r>
          </w:p>
        </w:tc>
        <w:tc>
          <w:tcPr>
            <w:tcW w:w="6893" w:type="dxa"/>
            <w:shd w:val="clear" w:color="auto" w:fill="EEF2F8"/>
          </w:tcPr>
          <w:p w14:paraId="3EC281FC" w14:textId="77777777" w:rsidR="00BA4AAF" w:rsidRDefault="00250F91">
            <w:r>
              <w:rPr>
                <w:b/>
                <w:color w:val="1F2A44"/>
              </w:rPr>
              <w:t>Opis zmiany</w:t>
            </w:r>
          </w:p>
        </w:tc>
      </w:tr>
      <w:tr w:rsidR="00F95910" w14:paraId="79004952" w14:textId="77777777">
        <w:tc>
          <w:tcPr>
            <w:tcW w:w="1963" w:type="dxa"/>
          </w:tcPr>
          <w:p w14:paraId="1D14ACE9" w14:textId="77777777" w:rsidR="00F95910" w:rsidRDefault="00000000">
            <w:r>
              <w:t>Zmiana</w:t>
            </w:r>
          </w:p>
        </w:tc>
        <w:tc>
          <w:tcPr>
            <w:tcW w:w="6893" w:type="dxa"/>
          </w:tcPr>
          <w:p w14:paraId="3D3A19E5" w14:textId="77777777" w:rsidR="00F95910" w:rsidRDefault="00000000">
            <w:r>
              <w:t>Przy edycji istniejącej pozycji w kalkulatorze przycisk „Aktualizuj pozycję” zmienia teraz kolor na niebieski, odróżniając się od żółtego przycisku „Dodaj do listy” używanego przy dodawaniu nowej pozycji - zapobiega przypadkowemu pomyleniu trybu edycji z dodawaniem nowej pozycji.</w:t>
            </w:r>
          </w:p>
        </w:tc>
      </w:tr>
    </w:tbl>
    <w:p w14:paraId="1B09B48B" w14:textId="77777777" w:rsidR="00BA4AAF" w:rsidRDefault="00250F91">
      <w:pPr>
        <w:spacing w:before="320" w:after="120"/>
      </w:pPr>
      <w:r>
        <w:rPr>
          <w:b/>
          <w:color w:val="1F2A44"/>
          <w:sz w:val="26"/>
        </w:rPr>
        <w:t>Znane problemy / prace w toku</w:t>
      </w:r>
    </w:p>
    <w:p w14:paraId="5E6005BF" w14:textId="77777777" w:rsidR="00350740" w:rsidRPr="00C2208F" w:rsidRDefault="006F108A">
      <w:pPr>
        <w:pStyle w:val="Listapunktowana"/>
      </w:pPr>
      <w:r>
        <w:lastRenderedPageBreak/>
        <w:t>Import ofert z pliku Excel (format KTS/GPAO) - przeanalizowany, budowa świadomie odłożona na później</w:t>
      </w:r>
    </w:p>
    <w:p w14:paraId="24C954A5" w14:textId="77777777" w:rsidR="00350740" w:rsidRPr="00C2208F" w:rsidRDefault="00350740">
      <w:pPr>
        <w:pStyle w:val="Listapunktowana"/>
      </w:pPr>
      <w:r>
        <w:t>Hasła kont testowych o długości 4 znaków (celowo obniżone na czas testów) - docelowo wymaga blokady prób logowania zamiast podnoszenia wymogu długości</w:t>
      </w:r>
    </w:p>
    <w:p w14:paraId="5AC0F2C4" w14:textId="77777777" w:rsidR="00350740" w:rsidRPr="00C2208F" w:rsidRDefault="00350740">
      <w:pPr>
        <w:pStyle w:val="Listapunktowana"/>
      </w:pPr>
      <w:r>
        <w:t>Uśpiony Prisma/NextAuth oraz zdublowane pliki danych kalkulatora (calc-data.ts / calculatorData.ts) do uporządkowania</w:t>
      </w:r>
    </w:p>
    <w:p w14:paraId="372E2537" w14:textId="77777777" w:rsidR="008C3B75" w:rsidRDefault="006F108A" w:rsidP="008C3B75">
      <w:pPr>
        <w:pStyle w:val="Listapunktowana"/>
      </w:pPr>
      <w:r>
        <w:t>Wysyłka oferty do klienta to na razie wyłącznie zmiana statusu na „wysłana” - rzeczywista dostawa e-mailem / PDF do klienta jeszcze niezaimplementowana (świadomie odłożona).</w:t>
      </w:r>
    </w:p>
    <w:p w14:paraId="3BC625C9" w14:textId="77777777" w:rsidR="008C3B75" w:rsidRDefault="006F108A" w:rsidP="008C3B75">
      <w:pPr>
        <w:pStyle w:val="Listapunktowana"/>
      </w:pPr>
      <w:r>
        <w:t>Migracje wersjonowania ofert (015) oraz minimalnej marży (014) nie zostały jeszcze uruchomione na środowisku produkcyjnym - na razie działają tylko lokalnie.</w:t>
      </w:r>
    </w:p>
    <w:p w14:paraId="131C2E58" w14:textId="77777777" w:rsidR="00BA4AAF" w:rsidRDefault="00250F91">
      <w:pPr>
        <w:spacing w:before="200" w:after="120"/>
      </w:pPr>
      <w:r>
        <w:rPr>
          <w:b/>
          <w:color w:val="1F2A44"/>
          <w:sz w:val="26"/>
        </w:rPr>
        <w:t>Plany na kolejny tydzień</w:t>
      </w:r>
    </w:p>
    <w:p w14:paraId="3B2A98B3" w14:textId="77777777" w:rsidR="00A14329" w:rsidRDefault="00250F91">
      <w:pPr>
        <w:pStyle w:val="Listapunktowana"/>
      </w:pPr>
      <w:r>
        <w:t>Testy ręczne end-to-end wszystkich trzech ról i pełnego obiegu oferty na środowisku hostingowym</w:t>
      </w:r>
    </w:p>
    <w:p w14:paraId="27053DB3" w14:textId="77777777" w:rsidR="008C3B75" w:rsidRDefault="008C3B75" w:rsidP="008C3B75">
      <w:pPr>
        <w:pStyle w:val="Listapunktowana"/>
      </w:pPr>
      <w:r>
        <w:t>Dodanie tabelki z terminem płatności</w:t>
      </w:r>
    </w:p>
    <w:p w14:paraId="0F1CB14E" w14:textId="77777777" w:rsidR="008C3B75" w:rsidRDefault="008C3B75" w:rsidP="008C3B75">
      <w:pPr>
        <w:pStyle w:val="Listapunktowana"/>
      </w:pPr>
      <w:r>
        <w:t>Mechanizm faktycznej wysyłki oferty do klienta e-mailem / PDF (obecnie tylko zmiana statusu na „wysłana”)</w:t>
      </w:r>
    </w:p>
    <w:p w14:paraId="2DC58389" w14:textId="77777777" w:rsidR="008C3B75" w:rsidRDefault="008C3B75" w:rsidP="008C3B75">
      <w:pPr>
        <w:pStyle w:val="Listapunktowana"/>
      </w:pPr>
      <w:r>
        <w:t>Ręczne testy nowego przepływu Klienci -&gt; Kontakty w przeglądarce: rozwinięcie firmy, dodanie, edycja i usunięcie osoby kontaktowej, potwierdzenie że kontakt pojawia się w zakładce „Kontakty”.</w:t>
      </w:r>
    </w:p>
    <w:p w14:paraId="6910AEDE" w14:textId="77777777" w:rsidR="00BA4AAF" w:rsidRDefault="00BA4AAF">
      <w:pPr>
        <w:pBdr>
          <w:bottom w:val="single" w:sz="12" w:space="4" w:color="2B57A6"/>
        </w:pBdr>
        <w:spacing w:before="400"/>
      </w:pPr>
    </w:p>
    <w:tbl>
      <w:tblPr>
        <w:tblW w:w="0" w:type="auto"/>
        <w:tblLook w:val="04A0" w:firstRow="1" w:lastRow="0" w:firstColumn="1" w:lastColumn="0" w:noHBand="0" w:noVBand="1"/>
      </w:tblPr>
      <w:tblGrid>
        <w:gridCol w:w="4320"/>
        <w:gridCol w:w="4320"/>
      </w:tblGrid>
      <w:tr w:rsidR="00BA4AAF" w14:paraId="646B9824" w14:textId="77777777">
        <w:tc>
          <w:tcPr>
            <w:tcW w:w="4320" w:type="dxa"/>
          </w:tcPr>
          <w:p w14:paraId="4011712F" w14:textId="77777777" w:rsidR="00BA4AAF" w:rsidRDefault="00250F91">
            <w:r>
              <w:rPr>
                <w:color w:val="1F2A44"/>
              </w:rPr>
              <w:t>Sporządził:  Mateusz Mazur</w:t>
            </w:r>
          </w:p>
        </w:tc>
        <w:tc>
          <w:tcPr>
            <w:tcW w:w="4320" w:type="dxa"/>
          </w:tcPr>
          <w:p w14:paraId="782FFF8C" w14:textId="77777777" w:rsidR="00BA4AAF" w:rsidRDefault="00250F91">
            <w:pPr>
              <w:jc w:val="right"/>
            </w:pPr>
            <w:r>
              <w:rPr>
                <w:color w:val="666666"/>
              </w:rPr>
              <w:t>Zatwierdził:  ______________________</w:t>
            </w:r>
          </w:p>
        </w:tc>
      </w:tr>
    </w:tbl>
    <w:p w14:paraId="0EB887B4" w14:textId="77777777" w:rsidR="00F369F9" w:rsidRDefault="00F369F9"/>
    <w:sectPr w:rsidR="00F369F9"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74A3A" w14:textId="77777777" w:rsidR="005859E7" w:rsidRDefault="005859E7">
      <w:pPr>
        <w:spacing w:after="0" w:line="240" w:lineRule="auto"/>
      </w:pPr>
      <w:r>
        <w:separator/>
      </w:r>
    </w:p>
  </w:endnote>
  <w:endnote w:type="continuationSeparator" w:id="0">
    <w:p w14:paraId="0E7A3EC9" w14:textId="77777777" w:rsidR="005859E7" w:rsidRDefault="005859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8C451" w14:textId="77777777" w:rsidR="00BA4AAF" w:rsidRDefault="00250F91">
    <w:pPr>
      <w:pStyle w:val="Stopka"/>
      <w:jc w:val="center"/>
    </w:pPr>
    <w:proofErr w:type="spellStart"/>
    <w:r>
      <w:rPr>
        <w:color w:val="666666"/>
        <w:sz w:val="16"/>
      </w:rPr>
      <w:t>AMSteel</w:t>
    </w:r>
    <w:proofErr w:type="spellEnd"/>
    <w:r>
      <w:rPr>
        <w:color w:val="666666"/>
        <w:sz w:val="16"/>
      </w:rPr>
      <w:t xml:space="preserve"> Quote - </w:t>
    </w:r>
    <w:proofErr w:type="spellStart"/>
    <w:r>
      <w:rPr>
        <w:color w:val="666666"/>
        <w:sz w:val="16"/>
      </w:rPr>
      <w:t>Raport</w:t>
    </w:r>
    <w:proofErr w:type="spellEnd"/>
    <w:r>
      <w:rPr>
        <w:color w:val="666666"/>
        <w:sz w:val="16"/>
      </w:rPr>
      <w:t xml:space="preserve"> </w:t>
    </w:r>
    <w:proofErr w:type="spellStart"/>
    <w:r>
      <w:rPr>
        <w:color w:val="666666"/>
        <w:sz w:val="16"/>
      </w:rPr>
      <w:t>wersji</w:t>
    </w:r>
    <w:proofErr w:type="spellEnd"/>
    <w:r>
      <w:rPr>
        <w:color w:val="666666"/>
        <w:sz w:val="16"/>
      </w:rPr>
      <w:t xml:space="preserve">  |  Mateusz Mazur  |  Strona </w:t>
    </w:r>
    <w:r>
      <w:fldChar w:fldCharType="begin"/>
    </w:r>
    <w:r>
      <w:instrText>PAGE</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13BBF" w14:textId="77777777" w:rsidR="005859E7" w:rsidRDefault="005859E7">
      <w:pPr>
        <w:spacing w:after="0" w:line="240" w:lineRule="auto"/>
      </w:pPr>
      <w:r>
        <w:separator/>
      </w:r>
    </w:p>
  </w:footnote>
  <w:footnote w:type="continuationSeparator" w:id="0">
    <w:p w14:paraId="60B37D08" w14:textId="77777777" w:rsidR="005859E7" w:rsidRDefault="005859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303BF" w14:textId="77777777" w:rsidR="00F6747C" w:rsidRDefault="00F674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963726667">
    <w:abstractNumId w:val="8"/>
  </w:num>
  <w:num w:numId="2" w16cid:durableId="420226761">
    <w:abstractNumId w:val="6"/>
  </w:num>
  <w:num w:numId="3" w16cid:durableId="412974289">
    <w:abstractNumId w:val="5"/>
  </w:num>
  <w:num w:numId="4" w16cid:durableId="123693327">
    <w:abstractNumId w:val="4"/>
  </w:num>
  <w:num w:numId="5" w16cid:durableId="423494362">
    <w:abstractNumId w:val="7"/>
  </w:num>
  <w:num w:numId="6" w16cid:durableId="506290350">
    <w:abstractNumId w:val="3"/>
  </w:num>
  <w:num w:numId="7" w16cid:durableId="437288857">
    <w:abstractNumId w:val="2"/>
  </w:num>
  <w:num w:numId="8" w16cid:durableId="1665547889">
    <w:abstractNumId w:val="1"/>
  </w:num>
  <w:num w:numId="9" w16cid:durableId="1157302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6E"/>
    <w:rsid w:val="00034616"/>
    <w:rsid w:val="0006063C"/>
    <w:rsid w:val="000B0BCE"/>
    <w:rsid w:val="000B282E"/>
    <w:rsid w:val="000B5C5B"/>
    <w:rsid w:val="000B7752"/>
    <w:rsid w:val="000E149A"/>
    <w:rsid w:val="001307A8"/>
    <w:rsid w:val="00144CCC"/>
    <w:rsid w:val="0015074B"/>
    <w:rsid w:val="00157706"/>
    <w:rsid w:val="00170FC6"/>
    <w:rsid w:val="00183135"/>
    <w:rsid w:val="00250F91"/>
    <w:rsid w:val="0029639D"/>
    <w:rsid w:val="002A1D78"/>
    <w:rsid w:val="002B7A05"/>
    <w:rsid w:val="002D2E3D"/>
    <w:rsid w:val="002E60D7"/>
    <w:rsid w:val="002F24E4"/>
    <w:rsid w:val="002F2EA2"/>
    <w:rsid w:val="00326F90"/>
    <w:rsid w:val="00350740"/>
    <w:rsid w:val="003626D2"/>
    <w:rsid w:val="00391B47"/>
    <w:rsid w:val="003A54B5"/>
    <w:rsid w:val="003C010B"/>
    <w:rsid w:val="00404AB3"/>
    <w:rsid w:val="00430A2A"/>
    <w:rsid w:val="00436807"/>
    <w:rsid w:val="00492984"/>
    <w:rsid w:val="004C79D5"/>
    <w:rsid w:val="00505D3B"/>
    <w:rsid w:val="005171B4"/>
    <w:rsid w:val="00520812"/>
    <w:rsid w:val="005218DF"/>
    <w:rsid w:val="00536988"/>
    <w:rsid w:val="005436A7"/>
    <w:rsid w:val="00555311"/>
    <w:rsid w:val="0055789D"/>
    <w:rsid w:val="005859E7"/>
    <w:rsid w:val="005D7B4B"/>
    <w:rsid w:val="00671ECD"/>
    <w:rsid w:val="006F108A"/>
    <w:rsid w:val="0072348A"/>
    <w:rsid w:val="00744FF6"/>
    <w:rsid w:val="007451FD"/>
    <w:rsid w:val="00753524"/>
    <w:rsid w:val="007572B3"/>
    <w:rsid w:val="007845C9"/>
    <w:rsid w:val="007958E8"/>
    <w:rsid w:val="007A32A7"/>
    <w:rsid w:val="007D0EDE"/>
    <w:rsid w:val="007F2723"/>
    <w:rsid w:val="0080109B"/>
    <w:rsid w:val="008120C4"/>
    <w:rsid w:val="0085186F"/>
    <w:rsid w:val="008709B9"/>
    <w:rsid w:val="00892060"/>
    <w:rsid w:val="008C3B75"/>
    <w:rsid w:val="008C75CB"/>
    <w:rsid w:val="008D0D2A"/>
    <w:rsid w:val="00997DE9"/>
    <w:rsid w:val="009F095F"/>
    <w:rsid w:val="009F31A2"/>
    <w:rsid w:val="009F6800"/>
    <w:rsid w:val="00A02183"/>
    <w:rsid w:val="00A14329"/>
    <w:rsid w:val="00A45E1B"/>
    <w:rsid w:val="00A535C4"/>
    <w:rsid w:val="00AA1D8D"/>
    <w:rsid w:val="00AE13B0"/>
    <w:rsid w:val="00AF7590"/>
    <w:rsid w:val="00B0134B"/>
    <w:rsid w:val="00B47730"/>
    <w:rsid w:val="00BA4AAF"/>
    <w:rsid w:val="00BB0A80"/>
    <w:rsid w:val="00C2208F"/>
    <w:rsid w:val="00C302B7"/>
    <w:rsid w:val="00C62E5A"/>
    <w:rsid w:val="00CB0664"/>
    <w:rsid w:val="00D03A63"/>
    <w:rsid w:val="00D21B55"/>
    <w:rsid w:val="00D22FBE"/>
    <w:rsid w:val="00D2414B"/>
    <w:rsid w:val="00D7535D"/>
    <w:rsid w:val="00DF74C1"/>
    <w:rsid w:val="00EF3709"/>
    <w:rsid w:val="00F05F0C"/>
    <w:rsid w:val="00F12DC9"/>
    <w:rsid w:val="00F3442E"/>
    <w:rsid w:val="00F369F9"/>
    <w:rsid w:val="00F6747C"/>
    <w:rsid w:val="00F95910"/>
    <w:rsid w:val="00FC2B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F6E61C"/>
  <w14:defaultImageDpi w14:val="300"/>
  <w15:docId w15:val="{9DF3ADC0-0730-4F08-9D10-43AB28A1A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rFonts w:ascii="Calibri" w:hAnsi="Calibri"/>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5</Pages>
  <Words>986</Words>
  <Characters>5922</Characters>
  <Application>Microsoft Office Word</Application>
  <DocSecurity>0</DocSecurity>
  <Lines>49</Lines>
  <Paragraphs>13</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Mazur, Mateusz</cp:lastModifiedBy>
  <cp:revision>22</cp:revision>
  <dcterms:created xsi:type="dcterms:W3CDTF">2026-07-08T11:11:00Z</dcterms:created>
  <dcterms:modified xsi:type="dcterms:W3CDTF">2026-08-19T07:20:00Z</dcterms:modified>
  <cp:category/>
</cp:coreProperties>
</file>