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A44"/>
          <w:sz w:val="56"/>
        </w:rPr>
        <w:t>AMSteel Quote</w:t>
      </w:r>
    </w:p>
    <w:p>
      <w:pPr>
        <w:pBdr>
          <w:bottom w:val="single" w:sz="12" w:space="4" w:color="2B57A6"/>
        </w:pBdr>
        <w:spacing w:after="240"/>
      </w:pPr>
      <w:r>
        <w:rPr>
          <w:color w:val="2B57A6"/>
          <w:sz w:val="30"/>
        </w:rPr>
        <w:t>Kalkulator wyceny stali — opis działania aplikacji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/>
            <w:r>
              <w:rPr>
                <w:b/>
                <w:color w:val="1F2A44"/>
                <w:sz w:val="22"/>
              </w:rPr>
              <w:t>Programista: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color w:val="1F2A44"/>
                <w:sz w:val="22"/>
              </w:rPr>
              <w:t>Mateusz Mazur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color w:val="1F2A44"/>
                <w:sz w:val="22"/>
              </w:rPr>
              <w:t>Dokument dla: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color w:val="1F2A44"/>
                <w:sz w:val="22"/>
              </w:rPr>
              <w:t>Zarządu</w:t>
            </w:r>
          </w:p>
        </w:tc>
      </w:tr>
    </w:tbl>
    <w:p/>
    <w:p>
      <w:pPr>
        <w:spacing w:before="320" w:after="80"/>
        <w:pBdr>
          <w:bottom w:val="single" w:sz="6" w:space="4" w:color="2B57A6"/>
        </w:pBdr>
      </w:pPr>
      <w:r>
        <w:rPr>
          <w:b/>
          <w:color w:val="1F2A44"/>
          <w:sz w:val="30"/>
        </w:rPr>
        <w:t>1. Wprowadzenie</w:t>
      </w:r>
    </w:p>
    <w:p>
      <w:pPr>
        <w:spacing w:after="120"/>
      </w:pPr>
      <w:r>
        <w:rPr>
          <w:i w:val="0"/>
          <w:sz w:val="22"/>
        </w:rPr>
        <w:t>AMSteel Quote to aplikacja webowa wspierająca dział handlowy w szybkiej, spójnej i powtarzalnej wycenie wyrobów stalowych. Zastępuje ręczne arkusze kalkulacyjne jednym, uporządkowanym narzędziem, w którym handlowiec w kilka chwil składa kompletną wycenę i generuje gotową ofertę PDF dla klienta.</w:t>
      </w:r>
    </w:p>
    <w:p>
      <w:pPr>
        <w:spacing w:before="200" w:after="40"/>
      </w:pPr>
      <w:r>
        <w:rPr>
          <w:b/>
          <w:color w:val="2B57A6"/>
          <w:sz w:val="25"/>
        </w:rPr>
        <w:t>Problem, który rozwiązujemy</w:t>
      </w:r>
    </w:p>
    <w:p>
      <w:pPr>
        <w:spacing w:after="120"/>
      </w:pPr>
      <w:r>
        <w:rPr>
          <w:i w:val="0"/>
          <w:sz w:val="22"/>
        </w:rPr>
        <w:t>Wycena stali to złożony proces: cena zależy od typu wyrobu, gatunku stali, wymiarów, powłoki, tolerancji, dodatkowych usług przetwórczych, marży i transportu. Liczona ręcznie w arkuszach jest czasochłonna, podatna na błędy i niespójna między handlowcami. AMSteel Quote zamyka całą tę logikę w jednym narzędziu — ceny liczą się automatycznie i według tych samych reguł dla każdego użytkownika.</w:t>
      </w:r>
    </w:p>
    <w:p>
      <w:pPr>
        <w:spacing w:before="200" w:after="40"/>
      </w:pPr>
      <w:r>
        <w:rPr>
          <w:b/>
          <w:color w:val="2B57A6"/>
          <w:sz w:val="25"/>
        </w:rPr>
        <w:t>Na czym polega wartość</w:t>
      </w:r>
    </w:p>
    <w:p>
      <w:pPr>
        <w:pStyle w:val="ListBullet"/>
      </w:pPr>
      <w:r>
        <w:rPr>
          <w:b/>
          <w:color w:val="1F2A44"/>
        </w:rPr>
        <w:t>Szybkość:</w:t>
      </w:r>
      <w:r>
        <w:t xml:space="preserve"> wycena w minuty zamiast w kwadranse</w:t>
      </w:r>
    </w:p>
    <w:p>
      <w:pPr>
        <w:pStyle w:val="ListBullet"/>
      </w:pPr>
      <w:r>
        <w:rPr>
          <w:b/>
          <w:color w:val="1F2A44"/>
        </w:rPr>
        <w:t>Spójność:</w:t>
      </w:r>
      <w:r>
        <w:t xml:space="preserve"> te same tabele i reguły cenowe dla całego zespołu</w:t>
      </w:r>
    </w:p>
    <w:p>
      <w:pPr>
        <w:pStyle w:val="ListBullet"/>
      </w:pPr>
      <w:r>
        <w:rPr>
          <w:b/>
          <w:color w:val="1F2A44"/>
        </w:rPr>
        <w:t>Dokładność:</w:t>
      </w:r>
      <w:r>
        <w:t xml:space="preserve"> mniej pomyłek dzięki automatycznym przeliczeniom</w:t>
      </w:r>
    </w:p>
    <w:p>
      <w:pPr>
        <w:pStyle w:val="ListBullet"/>
      </w:pPr>
      <w:r>
        <w:rPr>
          <w:b/>
          <w:color w:val="1F2A44"/>
        </w:rPr>
        <w:t>Gotowy dokument:</w:t>
      </w:r>
      <w:r>
        <w:t xml:space="preserve"> natychmiastowa, profesjonalna oferta dla klienta</w:t>
      </w:r>
    </w:p>
    <w:p>
      <w:pPr>
        <w:spacing w:before="320" w:after="80"/>
        <w:pBdr>
          <w:bottom w:val="single" w:sz="6" w:space="4" w:color="2B57A6"/>
        </w:pBdr>
      </w:pPr>
      <w:r>
        <w:rPr>
          <w:b/>
          <w:color w:val="1F2A44"/>
          <w:sz w:val="30"/>
        </w:rPr>
        <w:t>2. Logowanie i dostęp</w:t>
      </w:r>
    </w:p>
    <w:p>
      <w:pPr>
        <w:spacing w:after="120"/>
      </w:pPr>
      <w:r>
        <w:rPr>
          <w:i w:val="0"/>
          <w:sz w:val="22"/>
        </w:rPr>
        <w:t>Dostęp do aplikacji odbywa się przez indywidualne konto handlowca (adres e-mail i hasło). Hasła są przechowywane w formie zaszyfrowanej — nie da się ich odczytać nawet mając dostęp do bazy. Po zalogowaniu sesja pozostaje aktywna, więc praca jest płynna.</w:t>
      </w:r>
    </w:p>
    <w:p>
      <w:pPr>
        <w:pStyle w:val="ListBullet"/>
      </w:pPr>
      <w:r>
        <w:rPr>
          <w:b/>
          <w:color w:val="1F2A44"/>
        </w:rPr>
        <w:t>Konto osobiste:</w:t>
      </w:r>
      <w:r>
        <w:t xml:space="preserve"> każdy handlowiec loguje się własnym kontem</w:t>
      </w:r>
    </w:p>
    <w:p>
      <w:pPr>
        <w:pStyle w:val="ListBullet"/>
      </w:pPr>
      <w:r>
        <w:rPr>
          <w:b/>
          <w:color w:val="1F2A44"/>
        </w:rPr>
        <w:t>Oferty per handlowiec:</w:t>
      </w:r>
      <w:r>
        <w:t xml:space="preserve"> zapisane wyceny są przypisane do konkretnego użytkownika, co daje pełen ślad, kto i kiedy przygotował daną ofertę</w:t>
      </w:r>
    </w:p>
    <w:p>
      <w:pPr>
        <w:pStyle w:val="ListBullet"/>
      </w:pPr>
      <w:r>
        <w:rPr>
          <w:b/>
          <w:color w:val="1F2A44"/>
        </w:rPr>
        <w:t>Jedna rola:</w:t>
      </w:r>
      <w:r>
        <w:t xml:space="preserve"> aplikacja przeznaczona jest dla jednej grupy użytkowników — handlowców przygotowujących wyceny</w:t>
      </w:r>
    </w:p>
    <w:p>
      <w:pPr>
        <w:spacing w:before="320" w:after="80"/>
        <w:pBdr>
          <w:bottom w:val="single" w:sz="6" w:space="4" w:color="2B57A6"/>
        </w:pBdr>
      </w:pPr>
      <w:r>
        <w:rPr>
          <w:b/>
          <w:color w:val="1F2A44"/>
          <w:sz w:val="30"/>
        </w:rPr>
        <w:t>3. Kalkulator wyceny — serce aplikacji</w:t>
      </w:r>
    </w:p>
    <w:p>
      <w:pPr>
        <w:spacing w:after="120"/>
      </w:pPr>
      <w:r>
        <w:rPr>
          <w:i w:val="0"/>
          <w:sz w:val="22"/>
        </w:rPr>
        <w:t>Kalkulator prowadzi handlowca przez wszystkie elementy wpływające na cenę i na bieżąco pokazuje wynik. Obsługuje trzy główne typy wyrobów stalowych:</w:t>
      </w:r>
    </w:p>
    <w:p>
      <w:pPr>
        <w:pStyle w:val="ListBullet"/>
      </w:pPr>
      <w:r>
        <w:rPr>
          <w:b/>
          <w:color w:val="1F2A44"/>
        </w:rPr>
        <w:t>HRS:</w:t>
      </w:r>
      <w:r>
        <w:t xml:space="preserve"> stal gorącowalcowana</w:t>
      </w:r>
    </w:p>
    <w:p>
      <w:pPr>
        <w:pStyle w:val="ListBullet"/>
      </w:pPr>
      <w:r>
        <w:rPr>
          <w:b/>
          <w:color w:val="1F2A44"/>
        </w:rPr>
        <w:t>CR:</w:t>
      </w:r>
      <w:r>
        <w:t xml:space="preserve"> stal zimnowalcowana</w:t>
      </w:r>
    </w:p>
    <w:p>
      <w:pPr>
        <w:pStyle w:val="ListBullet"/>
      </w:pPr>
      <w:r>
        <w:rPr>
          <w:b/>
          <w:color w:val="1F2A44"/>
        </w:rPr>
        <w:t>HDG:</w:t>
      </w:r>
      <w:r>
        <w:t xml:space="preserve"> stal ocynkowana ogniowo</w:t>
      </w:r>
    </w:p>
    <w:p>
      <w:pPr>
        <w:spacing w:after="160"/>
      </w:pPr>
      <w:r>
        <w:rPr>
          <w:i w:val="0"/>
          <w:sz w:val="22"/>
        </w:rPr>
        <w:t>Dla każdego typu handlowiec wybiera gatunek stali z rozbudowanego katalogu (ponad 200 gatunków z przypisanymi dopłatami), podaje wymiary (grubość, szerokość, długość) oraz — zależnie od typu — powłokę cynku, tolerancje i parametry wykończenia. Aplikacja obsługuje zarówno arkusze, jak i tryb kręgu (coil).</w:t>
      </w:r>
    </w:p>
    <w:p>
      <w:pPr>
        <w:spacing w:before="200" w:after="40"/>
      </w:pPr>
      <w:r>
        <w:rPr>
          <w:b/>
          <w:color w:val="2B57A6"/>
          <w:sz w:val="25"/>
        </w:rPr>
        <w:t>Dwie grupy dopłat</w:t>
      </w:r>
    </w:p>
    <w:p>
      <w:pPr>
        <w:spacing w:after="120"/>
      </w:pPr>
      <w:r>
        <w:rPr>
          <w:i w:val="0"/>
          <w:sz w:val="22"/>
        </w:rPr>
        <w:t>Cena budowana jest z dwóch wyraźnie rozdzielonych grup dopłat, co odzwierciedla realny łańcuch kosztowy:</w:t>
      </w:r>
    </w:p>
    <w:p>
      <w:pPr>
        <w:pStyle w:val="ListBullet"/>
      </w:pPr>
      <w:r>
        <w:rPr>
          <w:b/>
          <w:color w:val="1F2A44"/>
        </w:rPr>
        <w:t>Dopłaty huty:</w:t>
      </w:r>
      <w:r>
        <w:t xml:space="preserve"> dopłaty wynikające z materiału i jego parametrów — dopłata wymiarowa (za kombinację grubości i szerokości), dopłata gatunkowa, tolerancja grubości, certyfikat, dopłata za powłokę (dla stali ocynkowanej).</w:t>
      </w:r>
    </w:p>
    <w:p>
      <w:pPr>
        <w:pStyle w:val="ListBullet"/>
      </w:pPr>
      <w:r>
        <w:rPr>
          <w:b/>
          <w:color w:val="1F2A44"/>
        </w:rPr>
        <w:t>Dopłaty przetwórcze (SSC):</w:t>
      </w:r>
      <w:r>
        <w:t xml:space="preserve"> dopłaty za usługi przetwórcze i wykończeniowe centrum serwisowego — tolerancja długości, płaskość, stan powierzchni, waga kręgu, znakowanie, obróbka krawędzi, granica plastyczności, pakowanie i etykietowanie.</w:t>
      </w:r>
    </w:p>
    <w:p>
      <w:pPr>
        <w:spacing w:before="200" w:after="40"/>
      </w:pPr>
      <w:r>
        <w:rPr>
          <w:b/>
          <w:color w:val="2B57A6"/>
          <w:sz w:val="25"/>
        </w:rPr>
        <w:t>Jak składana jest cena końcowa</w:t>
      </w:r>
    </w:p>
    <w:p>
      <w:pPr>
        <w:spacing w:after="120"/>
      </w:pPr>
      <w:r>
        <w:rPr>
          <w:i w:val="0"/>
          <w:sz w:val="22"/>
        </w:rPr>
        <w:t>Aplikacja przelicza cenę krok po kroku, w sposób przejrzysty dla handlowca i audytowalny dla przełożonego: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A6"/>
          </w:tcPr>
          <w:p>
            <w:r/>
            <w:r>
              <w:rPr>
                <w:b/>
                <w:color w:val="FFFFFF"/>
                <w:sz w:val="22"/>
              </w:rPr>
              <w:t>Krok</w:t>
            </w:r>
          </w:p>
        </w:tc>
        <w:tc>
          <w:tcPr>
            <w:tcW w:type="dxa" w:w="4320"/>
            <w:shd w:val="clear" w:color="auto" w:fill="2B57A6"/>
          </w:tcPr>
          <w:p>
            <w:r/>
            <w:r>
              <w:rPr>
                <w:b/>
                <w:color w:val="FFFFFF"/>
                <w:sz w:val="22"/>
              </w:rPr>
              <w:t>Co się dzieje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F2A44"/>
                <w:sz w:val="22"/>
              </w:rPr>
              <w:t>Cena wsadu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color w:val="1F2A44"/>
                <w:sz w:val="22"/>
              </w:rPr>
              <w:t>Bazowa cena stali powiększona o wszystkie dopłaty huty.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F2A44"/>
                <w:sz w:val="22"/>
              </w:rPr>
              <w:t>Marża netto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color w:val="1F2A44"/>
                <w:sz w:val="22"/>
              </w:rPr>
              <w:t>Ustalony procent narzucany na cenę wsadu (domyślnie 7%).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F2A44"/>
                <w:sz w:val="22"/>
              </w:rPr>
              <w:t>Cena końcowa (za tonę)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color w:val="1F2A44"/>
                <w:sz w:val="22"/>
              </w:rPr>
              <w:t>Cena wsadu + marża + koszty dodatkowe + transport + dopłaty przetwórcze (SSC).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F2A44"/>
                <w:sz w:val="22"/>
              </w:rPr>
              <w:t>Wartość pozycji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color w:val="1F2A44"/>
                <w:sz w:val="22"/>
              </w:rPr>
              <w:t>Cena końcowa za tonę pomnożona przez zamawiany tonaż.</w:t>
            </w:r>
          </w:p>
        </w:tc>
      </w:tr>
    </w:tbl>
    <w:p>
      <w:pPr>
        <w:spacing w:after="160"/>
      </w:pPr>
      <w:r>
        <w:rPr>
          <w:i/>
          <w:color w:val="666666"/>
          <w:sz w:val="22"/>
        </w:rPr>
        <w:t>Wszystkie parametry bazowe (cena bazowa, marża, transport, koszty dodatkowe) są edytowalne, dzięki czemu handlowiec może dopasować wycenę do konkretnej sytuacji, a mimo to całość liczy się według jednej, spójnej mechaniki.</w:t>
      </w:r>
    </w:p>
    <w:p>
      <w:pPr>
        <w:spacing w:before="320" w:after="80"/>
        <w:pBdr>
          <w:bottom w:val="single" w:sz="6" w:space="4" w:color="2B57A6"/>
        </w:pBdr>
      </w:pPr>
      <w:r>
        <w:rPr>
          <w:b/>
          <w:color w:val="1F2A44"/>
          <w:sz w:val="30"/>
        </w:rPr>
        <w:t>4. Zarządzanie ofertami</w:t>
      </w:r>
    </w:p>
    <w:p>
      <w:pPr>
        <w:spacing w:after="120"/>
      </w:pPr>
      <w:r>
        <w:rPr>
          <w:i w:val="0"/>
          <w:sz w:val="22"/>
        </w:rPr>
        <w:t>Pojedyncza wycena może zawierać wiele pozycji (różne gatunki, wymiary, tonaże) zebranych w jedno zestawienie. Całość zapisywana jest jako nazwana oferta, do której można wrócić w dowolnym momencie.</w:t>
      </w:r>
    </w:p>
    <w:p>
      <w:pPr>
        <w:pStyle w:val="ListBullet"/>
      </w:pPr>
      <w:r>
        <w:rPr>
          <w:b/>
          <w:color w:val="1F2A44"/>
        </w:rPr>
        <w:t>Tworzenie i zapis:</w:t>
      </w:r>
      <w:r>
        <w:t xml:space="preserve"> złożenie wielopozycyjnej wyceny i zapisanie jej pod własną nazwą</w:t>
      </w:r>
    </w:p>
    <w:p>
      <w:pPr>
        <w:pStyle w:val="ListBullet"/>
      </w:pPr>
      <w:r>
        <w:rPr>
          <w:b/>
          <w:color w:val="1F2A44"/>
        </w:rPr>
        <w:t>Lista ofert:</w:t>
      </w:r>
      <w:r>
        <w:t xml:space="preserve"> przegląd wszystkich swoich zapisanych ofert</w:t>
      </w:r>
    </w:p>
    <w:p>
      <w:pPr>
        <w:pStyle w:val="ListBullet"/>
      </w:pPr>
      <w:r>
        <w:rPr>
          <w:b/>
          <w:color w:val="1F2A44"/>
        </w:rPr>
        <w:t>Edycja:</w:t>
      </w:r>
      <w:r>
        <w:t xml:space="preserve"> powrót do oferty i zmiana dowolnej pozycji</w:t>
      </w:r>
    </w:p>
    <w:p>
      <w:pPr>
        <w:pStyle w:val="ListBullet"/>
      </w:pPr>
      <w:r>
        <w:rPr>
          <w:b/>
          <w:color w:val="1F2A44"/>
        </w:rPr>
        <w:t>Duplikowanie:</w:t>
      </w:r>
      <w:r>
        <w:t xml:space="preserve"> utworzenie kopii istniejącej oferty jako punktu wyjścia dla nowej</w:t>
      </w:r>
    </w:p>
    <w:p>
      <w:pPr>
        <w:pStyle w:val="ListBullet"/>
      </w:pPr>
      <w:r>
        <w:rPr>
          <w:b/>
          <w:color w:val="1F2A44"/>
        </w:rPr>
        <w:t>Usuwanie:</w:t>
      </w:r>
      <w:r>
        <w:t xml:space="preserve"> usunięcie nieaktualnych wycen</w:t>
      </w:r>
    </w:p>
    <w:p>
      <w:pPr>
        <w:spacing w:before="320" w:after="80"/>
        <w:pBdr>
          <w:bottom w:val="single" w:sz="6" w:space="4" w:color="2B57A6"/>
        </w:pBdr>
      </w:pPr>
      <w:r>
        <w:rPr>
          <w:b/>
          <w:color w:val="1F2A44"/>
          <w:sz w:val="30"/>
        </w:rPr>
        <w:t>5. Eksport oferty do PDF</w:t>
      </w:r>
    </w:p>
    <w:p>
      <w:pPr>
        <w:spacing w:after="120"/>
      </w:pPr>
      <w:r>
        <w:rPr>
          <w:i w:val="0"/>
          <w:sz w:val="22"/>
        </w:rPr>
        <w:t>Z gotowego zestawienia aplikacja generuje profesjonalną ofertę w formacie PDF, gotową do wysłania klientowi. Dokument tworzony jest lokalnie, bez zależności od zewnętrznych usług.</w:t>
      </w:r>
    </w:p>
    <w:p>
      <w:pPr>
        <w:pStyle w:val="ListBullet"/>
      </w:pPr>
      <w:r>
        <w:rPr>
          <w:b/>
          <w:color w:val="1F2A44"/>
        </w:rPr>
        <w:t>Nagłówek:</w:t>
      </w:r>
      <w:r>
        <w:t xml:space="preserve"> numer oferty, data, nagłówek firmowy</w:t>
      </w:r>
    </w:p>
    <w:p>
      <w:pPr>
        <w:pStyle w:val="ListBullet"/>
      </w:pPr>
      <w:r>
        <w:rPr>
          <w:b/>
          <w:color w:val="1F2A44"/>
        </w:rPr>
        <w:t>Pozycje:</w:t>
      </w:r>
      <w:r>
        <w:t xml:space="preserve"> tabela pozycji — gatunek, wymiary (lub oznaczenie COIL), tonaż, cena za tonę i wartość</w:t>
      </w:r>
    </w:p>
    <w:p>
      <w:pPr>
        <w:pStyle w:val="ListBullet"/>
      </w:pPr>
      <w:r>
        <w:rPr>
          <w:b/>
          <w:color w:val="1F2A44"/>
        </w:rPr>
        <w:t>Dane klienta:</w:t>
      </w:r>
      <w:r>
        <w:t xml:space="preserve"> imię i nazwisko, firma, adres, NIP, telefon, e-mail</w:t>
      </w:r>
    </w:p>
    <w:p>
      <w:pPr>
        <w:spacing w:before="320" w:after="80"/>
        <w:pBdr>
          <w:bottom w:val="single" w:sz="6" w:space="4" w:color="2B57A6"/>
        </w:pBdr>
      </w:pPr>
      <w:r>
        <w:rPr>
          <w:b/>
          <w:color w:val="1F2A44"/>
          <w:sz w:val="30"/>
        </w:rPr>
        <w:t>6. Dwujęzyczność</w:t>
      </w:r>
    </w:p>
    <w:p>
      <w:pPr>
        <w:spacing w:after="120"/>
      </w:pPr>
      <w:r>
        <w:rPr>
          <w:i w:val="0"/>
          <w:sz w:val="22"/>
        </w:rPr>
        <w:t>Interfejs aplikacji dostępny jest w dwóch językach — polskim i angielskim — co umożliwia obsługę zarówno klientów krajowych, jak i zagranicznych. Architektura jest przygotowana na łatwe dodanie kolejnych języków w przyszłości.</w:t>
      </w:r>
    </w:p>
    <w:p>
      <w:pPr>
        <w:spacing w:before="320" w:after="80"/>
        <w:pBdr>
          <w:bottom w:val="single" w:sz="6" w:space="4" w:color="2B57A6"/>
        </w:pBdr>
      </w:pPr>
      <w:r>
        <w:rPr>
          <w:b/>
          <w:color w:val="1F2A44"/>
          <w:sz w:val="30"/>
        </w:rPr>
        <w:t>7. Podsumowanie wartości biznesowej</w:t>
      </w:r>
    </w:p>
    <w:p>
      <w:pPr>
        <w:spacing w:after="120"/>
      </w:pPr>
      <w:r>
        <w:rPr>
          <w:i w:val="0"/>
          <w:sz w:val="22"/>
        </w:rPr>
        <w:t>AMSteel Quote skraca czas przygotowania wyceny z kilkunastu minut do kilku, jednocześnie eliminując rozbieżności cenowe między handlowcami — wszyscy liczą według tych samych, zaszytych w systemie reguł i tabel. Automatyczne przeliczenia ograniczają ryzyko kosztownych pomyłek, a natychmiastowy eksport do PDF daje klientowi profesjonalną ofertę „od ręki". Ponieważ każda oferta jest przypisana do konkretnego handlowca, firma zyskuje pełną przejrzystość i historię wycen — to narzędzie, które jednocześnie przyspiesza sprzedaż i porządkuje politykę cenową.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AMSteel Quote — Opis działania  |  Mateusz Mazur  |  Strona </w:t>
    </w:r>
    <w:fldSimple w:instr="PAGE">
      <w:r>
        <w:rPr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