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2.2</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0001C94A" w:rsidR="00BA4AAF" w:rsidRDefault="00F316DB">
            <w:r>
              <w:t xml:space="preserve">21.10.2026 - </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11662CFF" w:rsidR="00BA4AAF" w:rsidRDefault="007139BC">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2.2</w:t>
            </w:r>
          </w:p>
        </w:tc>
        <w:tc>
          <w:tcPr>
            <w:tcW w:w="2420" w:type="dxa"/>
          </w:tcPr>
          <w:p w14:paraId="3408EBC3" w14:textId="3572845E" w:rsidR="00DF56CB" w:rsidRDefault="00F316DB">
            <w:r>
              <w:t xml:space="preserve">21.10.2026 - </w:t>
            </w:r>
          </w:p>
        </w:tc>
        <w:tc>
          <w:tcPr>
            <w:tcW w:w="1550" w:type="dxa"/>
          </w:tcPr>
          <w:p w14:paraId="55495847" w14:textId="65B005FA" w:rsidR="00DF56CB" w:rsidRDefault="007139BC">
            <w:r/>
          </w:p>
        </w:tc>
        <w:tc>
          <w:tcPr>
            <w:tcW w:w="3678" w:type="dxa"/>
          </w:tcPr>
          <w:p w14:paraId="79CC7DB9" w14:textId="2291F9DF" w:rsidR="00DF56CB" w:rsidRDefault="00DF56CB">
            <w:r/>
          </w:p>
        </w:tc>
      </w:tr>
      <w:tr w:rsidR="00DF56CB" w14:paraId="35000B8F" w14:textId="77777777">
        <w:tc>
          <w:tcPr>
            <w:tcW w:w="1208" w:type="dxa"/>
          </w:tcPr>
          <w:p w14:paraId="31736C27" w14:textId="77777777" w:rsidR="00DF56CB" w:rsidRDefault="00000000">
            <w:r>
              <w:t>2.1</w:t>
            </w:r>
          </w:p>
        </w:tc>
        <w:tc>
          <w:tcPr>
            <w:tcW w:w="2420" w:type="dxa"/>
          </w:tcPr>
          <w:p w14:paraId="3408EBC3" w14:textId="3572845E" w:rsidR="00DF56CB" w:rsidRDefault="00F316DB">
            <w:r>
              <w:t>13.10.2026 - 21.10.2026</w:t>
            </w:r>
          </w:p>
        </w:tc>
        <w:tc>
          <w:tcPr>
            <w:tcW w:w="1550" w:type="dxa"/>
          </w:tcPr>
          <w:p w14:paraId="55495847" w14:textId="65B005FA" w:rsidR="00DF56CB" w:rsidRDefault="007139BC">
            <w:r>
              <w:t>21.10.2026</w:t>
            </w:r>
          </w:p>
        </w:tc>
        <w:tc>
          <w:tcPr>
            <w:tcW w:w="3678" w:type="dxa"/>
          </w:tcPr>
          <w:p w14:paraId="79CC7DB9" w14:textId="2291F9DF" w:rsidR="00DF56CB" w:rsidRDefault="00DF56CB">
            <w:r>
              <w:t>Podgląd pozycji oferty w panelu Administratora oraz kolumny PGL i marża (€/t i %) we wszystkich tabelach pozycji. Podsumowanie zmian między wersjami oferty: krótka etykieta z najważniejszymi zmianami przy każdej wersji, po kliknięciu pełna lista stara → nowa wartość z autorem wersji (nowa kolumna offers.created_by, migracja 033). Nowe szablony oferty PDF zgodne z identyfikacją wizualną ArcelorMittal (11 wariantów do wyboru) oraz 11 wariantów brandingu całej aplikacji. Ważność oferty jako przyciski 24h (domyślnie), 48h lub niestandardowa liczba godzin zamiast wyboru terminu płatności; termin płatności pobierany z ustawień klienta (domyślnie 30 dni od otrzymania faktury, migracja 034), okres ważności oferty bez zmian. Reguła akceptacji „ważność oferty &gt; 48h” (Flow 1 N+2, Flow 2 Head of Projects) liczona z wybranych godzin, a nie z terminu płatności. Masowa zmiana cen w cenniku dopłat (/admin/cennik): przy każdej macierzy cen typu stali pole „Zmień każdą cenę o X €/t” z przyciskiem „Zastosuj” oraz przycisk „Zastosuj do wszystkich macierzy” - zmiana trafia do szkicu i wymaga zapisu. Poprawa wizualna: w Zestawieniu kalkulatora marża poniżej ustalonego minimum oznaczona ⚠️ i czerwonym podświetleniem. Wdrożony wybrany branding ArcelorMittal: tryb jasny V6 Aurora, tryb ciemny V3 Midnight (logo AM, font Gilroy) oraz szablon oferty PDF nr 8 (A4 pionowo). Naprawiono przełącznik jasny/ciemny, który zmieniał tylko część ekranu.</w:t>
            </w:r>
          </w:p>
        </w:tc>
      </w:tr>
      <w:tr w:rsidR="00DF56CB" w14:paraId="0EB5D81E" w14:textId="77777777">
        <w:tc>
          <w:tcPr>
            <w:tcW w:w="1208" w:type="dxa"/>
          </w:tcPr>
          <w:p w14:paraId="1056FB1B" w14:textId="77777777" w:rsidR="00DF56CB" w:rsidRDefault="00000000">
            <w:r>
              <w:t>2.0</w:t>
            </w:r>
          </w:p>
        </w:tc>
        <w:tc>
          <w:tcPr>
            <w:tcW w:w="2420" w:type="dxa"/>
          </w:tcPr>
          <w:p w14:paraId="73EBE763" w14:textId="77777777" w:rsidR="00DF56CB" w:rsidRDefault="00F316DB">
            <w:r>
              <w:t>2</w:t>
            </w:r>
            <w:r w:rsidR="00E3624A">
              <w:t>4</w:t>
            </w:r>
            <w:r>
              <w:t xml:space="preserve">.09.2026 - </w:t>
            </w:r>
            <w:r w:rsidR="00A05E03">
              <w:t>13.10.2026</w:t>
            </w:r>
          </w:p>
        </w:tc>
        <w:tc>
          <w:tcPr>
            <w:tcW w:w="1550" w:type="dxa"/>
          </w:tcPr>
          <w:p w14:paraId="3C18C417" w14:textId="77777777" w:rsidR="00DF56CB" w:rsidRDefault="00A05E03">
            <w:r>
              <w:t>13.10.2026</w:t>
            </w:r>
          </w:p>
        </w:tc>
        <w:tc>
          <w:tcPr>
            <w:tcW w:w="3678" w:type="dxa"/>
          </w:tcPr>
          <w:p w14:paraId="1D277B67" w14:textId="77777777" w:rsidR="00DF56CB" w:rsidRDefault="00DF56CB">
            <w:r>
              <w:t xml:space="preserve">Panel Starszego handlowca: rozwijana </w:t>
            </w:r>
            <w:r>
              <w:lastRenderedPageBreak/>
              <w:t>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 Oferty wysłane da się otworzyć w trybie podglądu; ofertę przegraną można renegocjować jako kolejną wersję tej samej oferty, a analityka liczy całą renegocjację jako jedną ofertę (wynik ostatniej rundy). Odpowiedzi biznesu do modelu uprawnień wdrożone: Head of Projects zastępuje N+1 i N+2, zastępstwo wyższego poziomu, wysyłka tylko przez twórcę oferty, zatwierdzenie ważne 48 h, reguła marży N+2 = 2,1% lub mniej. Widok piramidy w panelu Handlowcy pokazuje zależności: kto komu podlega i kto jest w czyim zespole. Edytowalny cennik dopłat osobno dla każdego typu stali (panel administratora, historia zmian). Odstęp tysięcy (1 000 000) we wszystkich kwotach i tonażach w aplikacji oraz w PDF. Lista powodów przegranej prowadzona przez administratora (panel „Powody przegranej”, cztery języki, archiwizacja), wybór powodu przy przegranej obowiązkowy.</w:t>
            </w:r>
          </w:p>
        </w:tc>
      </w:tr>
      <w:tr w:rsidR="00DF56CB" w14:paraId="4D5F9E99" w14:textId="77777777">
        <w:tc>
          <w:tcPr>
            <w:tcW w:w="1208" w:type="dxa"/>
          </w:tcPr>
          <w:p w14:paraId="054DBCA6" w14:textId="77777777" w:rsidR="00DF56CB" w:rsidRDefault="00000000">
            <w:r>
              <w:lastRenderedPageBreak/>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w:t>
            </w:r>
            <w:r>
              <w:lastRenderedPageBreak/>
              <w:t>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zamiast w osobnym dużym czerwonym bloku pod nazwą firmy. W Zestawieniu dodano widoczną 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w:t>
            </w:r>
            <w:r>
              <w:lastRenderedPageBreak/>
              <w:t xml:space="preserve">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w:t>
            </w:r>
            <w:r>
              <w:lastRenderedPageBreak/>
              <w:t>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w:t>
            </w:r>
            <w:r>
              <w:lastRenderedPageBreak/>
              <w:t xml:space="preserve">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w:t>
            </w:r>
            <w:r>
              <w:lastRenderedPageBreak/>
              <w:t xml:space="preserve">„od”-„do”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w:t>
            </w:r>
            <w:r>
              <w:lastRenderedPageBreak/>
              <w:t>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w:t>
            </w:r>
            <w:r>
              <w:lastRenderedPageBreak/>
              <w:t>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w:t>
            </w:r>
            <w:r>
              <w:lastRenderedPageBreak/>
              <w:t xml:space="preserve">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t>
            </w:r>
            <w:r>
              <w:lastRenderedPageBreak/>
              <w:t>(„wygrana”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w:t>
            </w:r>
            <w:r>
              <w:lastRenderedPageBreak/>
              <w:t>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 xml:space="preserve">Panel administratora zyskał obsługę zatwierdzania, odrzucania i edycji ofert; wysyłka do klienta rozszerzona na starszego handlowca i administratora wraz z zakładkami </w:t>
            </w:r>
            <w:r>
              <w:lastRenderedPageBreak/>
              <w:t>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lastRenderedPageBreak/>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2.2</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341B2E31" w14:textId="77777777">
        <w:tc>
          <w:tcPr>
            <w:tcW w:w="1948" w:type="dxa"/>
          </w:tcPr>
          <w:p w14:paraId="177DA15C" w14:textId="77777777" w:rsidR="00F95910" w:rsidRDefault="00000000">
            <w:r/>
          </w:p>
        </w:tc>
        <w:tc>
          <w:tcPr>
            <w:tcW w:w="6908" w:type="dxa"/>
          </w:tcPr>
          <w:p w14:paraId="49A40330" w14:textId="77777777" w:rsidR="00F95910" w:rsidRDefault="00000000">
            <w:r/>
          </w:p>
        </w:tc>
      </w:tr>
    </w:tbl>
    <w:p w14:paraId="669D4AD3" w14:textId="77777777" w:rsidR="00BA4AAF" w:rsidRDefault="00250F91">
      <w:pPr>
        <w:spacing w:before="240" w:after="40"/>
      </w:pPr>
      <w:r>
        <w:rPr>
          <w:b/>
          <w:color w:val="2B57A6"/>
          <w:sz w:val="26"/>
        </w:rPr>
        <w:lastRenderedPageBreak/>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4"/>
        <w:gridCol w:w="6892"/>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79323DE6" w14:textId="77777777">
        <w:tc>
          <w:tcPr>
            <w:tcW w:w="1948" w:type="dxa"/>
          </w:tcPr>
          <w:p w14:paraId="7130A520" w14:textId="77777777" w:rsidR="00F95910" w:rsidRDefault="00F95910">
            <w:r/>
          </w:p>
        </w:tc>
        <w:tc>
          <w:tcPr>
            <w:tcW w:w="6908" w:type="dxa"/>
          </w:tcPr>
          <w:p w14:paraId="723BBF99" w14:textId="77777777" w:rsidR="00F95910" w:rsidRDefault="00F95910">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7"/>
        <w:gridCol w:w="6909"/>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5E892046" w14:textId="77777777">
        <w:tc>
          <w:tcPr>
            <w:tcW w:w="1948" w:type="dxa"/>
          </w:tcPr>
          <w:p w14:paraId="6D98CFFE" w14:textId="77777777" w:rsidR="00F95910" w:rsidRDefault="00000000">
            <w:r/>
          </w:p>
        </w:tc>
        <w:tc>
          <w:tcPr>
            <w:tcW w:w="6908" w:type="dxa"/>
          </w:tcPr>
          <w:p w14:paraId="1A703AB6" w14:textId="77777777" w:rsidR="00F95910" w:rsidRDefault="00000000">
            <w:r/>
          </w:p>
        </w:tc>
      </w:tr>
    </w:tbl>
    <w:p w14:paraId="2A7A0CC4" w14:textId="77777777" w:rsidR="00BA4AAF" w:rsidRDefault="00250F91">
      <w:pPr>
        <w:spacing w:before="240" w:after="40"/>
      </w:pPr>
      <w:r>
        <w:rPr>
          <w:b/>
          <w:color w:val="2B57A6"/>
          <w:sz w:val="26"/>
        </w:rPr>
        <w:lastRenderedPageBreak/>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2E672F3A" w14:textId="77777777">
        <w:tc>
          <w:tcPr>
            <w:tcW w:w="1948" w:type="dxa"/>
          </w:tcPr>
          <w:p w14:paraId="11C7DAE8" w14:textId="77777777" w:rsidR="00F95910" w:rsidRDefault="00F95910">
            <w:r/>
          </w:p>
        </w:tc>
        <w:tc>
          <w:tcPr>
            <w:tcW w:w="6908" w:type="dxa"/>
          </w:tcPr>
          <w:p w14:paraId="3B25A63C" w14:textId="77777777" w:rsidR="00F95910" w:rsidRDefault="00F95910">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0"/>
        <w:gridCol w:w="6896"/>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231969BD" w14:textId="77777777">
        <w:tc>
          <w:tcPr>
            <w:tcW w:w="1948" w:type="dxa"/>
          </w:tcPr>
          <w:p w14:paraId="478B9F55" w14:textId="77777777" w:rsidR="00F95910" w:rsidRDefault="00F95910">
            <w:r>
              <w:t>Zmiana</w:t>
            </w:r>
          </w:p>
        </w:tc>
        <w:tc>
          <w:tcPr>
            <w:tcW w:w="6908" w:type="dxa"/>
          </w:tcPr>
          <w:p w14:paraId="526C62DC" w14:textId="77777777" w:rsidR="00F95910" w:rsidRDefault="00F95910">
            <w:r>
              <w:t>Plakietka wersji w nagłówku aplikacji zmieniona na v2.2 (wszystkie 4 języki: PL / EN / CZ / DE).</w:t>
            </w:r>
          </w:p>
        </w:tc>
      </w:tr>
      <w:tr w:rsidR="00F95910" w14:paraId="231969BD" w14:textId="77777777">
        <w:tc>
          <w:tcPr>
            <w:tcW w:w="1948" w:type="dxa"/>
          </w:tcPr>
          <w:p w14:paraId="478B9F55" w14:textId="77777777" w:rsidR="00F95910" w:rsidRDefault="00F95910">
            <w:r>
              <w:t>Poprawka wizualna</w:t>
            </w:r>
          </w:p>
        </w:tc>
        <w:tc>
          <w:tcPr>
            <w:tcW w:w="6908" w:type="dxa"/>
          </w:tcPr>
          <w:p w14:paraId="526C62DC" w14:textId="77777777" w:rsidR="00F95910" w:rsidRDefault="00F95910">
            <w:r>
              <w:t>Logo ArcelorMittal w nagłówku: w jasnym motywie ogólna reguła zaokrąglania rogów (14 px) nadpisywała zerowe zaokrąglenie pola logo i ucinała lewą nóżkę litery „A” (stąd „rozmyta” litera i cieńsze linie całego logo). Pole logo wyłączone z tej reguły. Dodatkowo logo powiększone z 40 px do 52 px wysokości (ekran logowania 60 px), a szerokość liczona z proporcji pliku SVG zamiast stałego pola 132 px - w ciemnym motywie białe litery były za małe i widać było artefakty krawędzi.</w:t>
            </w:r>
          </w:p>
        </w:tc>
      </w:tr>
    </w:tbl>
    <w:p w14:paraId="01C06330" w14:textId="77777777" w:rsidR="00BA4AAF" w:rsidRDefault="00250F91">
      <w:pPr>
        <w:spacing w:before="320" w:after="120"/>
      </w:pPr>
      <w:r>
        <w:rPr>
          <w:b/>
          <w:color w:val="1F2A44"/>
          <w:sz w:val="26"/>
        </w:rPr>
        <w:lastRenderedPageBreak/>
        <w:t>Znane problemy / prace w toku</w:t>
      </w:r>
    </w:p>
    <w:p w14:paraId="4CA9DE3C" w14:textId="77777777" w:rsidR="00350740" w:rsidRPr="00C2208F" w:rsidRDefault="006F108A">
      <w:pPr>
        <w:pStyle w:val="Listapunktowana"/>
      </w:pPr>
      <w:r>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20FA4D01"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3D68F4EF"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7E8938EE" w14:textId="77777777" w:rsidR="00350740" w:rsidRPr="00C2208F" w:rsidRDefault="006F108A">
      <w:pPr>
        <w:pStyle w:val="Listapunktowana"/>
      </w:pPr>
      <w:r>
        <w:t>Struktura oddziałów i regionów (kto zatwierdza ofertę konkretnego handlowca, zakres widoczności oddziału / regionu) czeka na Excel od biznesu. Pozostałe pytania do formularza uprawnień zostały rozstrzygnięte i wdrożone („Historia wersji oraz md/questions_for_lukasz.md”).</w:t>
      </w:r>
    </w:p>
    <w:p w14:paraId="715A06EE"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25C8DE0F"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25FBBA32" w14:textId="77777777" w:rsidR="00A14329" w:rsidRDefault="00250F91">
      <w:pPr>
        <w:pStyle w:val="Listapunktowana"/>
      </w:pPr>
      <w:r>
        <w:t>Po otrzymaniu Excela z oddziałami i regionami: zbudowanie struktury organizacyjnej w aplikacji i kierowanie ofert do właściwego kierownika zamiast wspólnej kolejki.</w:t>
      </w:r>
    </w:p>
    <w:p w14:paraId="2CDB85C1" w14:textId="643D0176" w:rsidR="00BA4AAF" w:rsidRDefault="00BA4AAF" w:rsidP="00150A8E">
      <w:pPr>
        <w:pStyle w:val="Listapunktowana"/>
        <w:numPr>
          <w:ilvl w:val="0"/>
          <w:numId w:val="0"/>
        </w:numPr>
        <w:pBdr>
          <w:bottom w:val="single" w:sz="12" w:space="4" w:color="2B57A6"/>
        </w:pBdr>
        <w:spacing w:before="400"/>
        <w:ind w:left="360"/>
      </w:pPr>
      <w:r>
        <w:t>Testy nowego wyglądu (jasny V6 / ciemny V3) i szablonu PDF nr 8 na środowisku produkcyjnym po wdrożeniu; dopracowanie trybu wysokiego kontrastu i widoku telefonu pod nowy branding.</w:t>
      </w: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F3C54" w14:textId="77777777" w:rsidR="003C7CF2" w:rsidRDefault="003C7CF2">
      <w:pPr>
        <w:spacing w:after="0" w:line="240" w:lineRule="auto"/>
      </w:pPr>
      <w:r>
        <w:separator/>
      </w:r>
    </w:p>
  </w:endnote>
  <w:endnote w:type="continuationSeparator" w:id="0">
    <w:p w14:paraId="76CA5148" w14:textId="77777777" w:rsidR="003C7CF2" w:rsidRDefault="003C7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74B5C" w14:textId="77777777" w:rsidR="003C7CF2" w:rsidRDefault="003C7CF2">
      <w:pPr>
        <w:spacing w:after="0" w:line="240" w:lineRule="auto"/>
      </w:pPr>
      <w:r>
        <w:separator/>
      </w:r>
    </w:p>
  </w:footnote>
  <w:footnote w:type="continuationSeparator" w:id="0">
    <w:p w14:paraId="1EC3C94D" w14:textId="77777777" w:rsidR="003C7CF2" w:rsidRDefault="003C7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2A87"/>
    <w:rsid w:val="00183135"/>
    <w:rsid w:val="00216AF4"/>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C7CF2"/>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C0B2D"/>
    <w:rsid w:val="006F108A"/>
    <w:rsid w:val="007139BC"/>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85151"/>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4219</Words>
  <Characters>25317</Characters>
  <Application>Microsoft Office Word</Application>
  <DocSecurity>0</DocSecurity>
  <Lines>210</Lines>
  <Paragraphs>58</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40</cp:revision>
  <dcterms:created xsi:type="dcterms:W3CDTF">2026-07-08T11:11:00Z</dcterms:created>
  <dcterms:modified xsi:type="dcterms:W3CDTF">2026-10-21T05:40:00Z</dcterms:modified>
  <cp:category/>
</cp:coreProperties>
</file>