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C47C7" w14:textId="77777777" w:rsidR="00BA4AAF" w:rsidRDefault="00250F91">
      <w:r>
        <w:rPr>
          <w:b/>
          <w:color w:val="1F2A44"/>
          <w:sz w:val="56"/>
        </w:rPr>
        <w:t>AMSteel Quote</w:t>
      </w:r>
    </w:p>
    <w:p w14:paraId="645A6885" w14:textId="77777777" w:rsidR="00BA4AAF" w:rsidRDefault="00250F91">
      <w:pPr>
        <w:pBdr>
          <w:bottom w:val="single" w:sz="12" w:space="4" w:color="2B57A6"/>
        </w:pBdr>
        <w:spacing w:after="280"/>
      </w:pPr>
      <w:r>
        <w:rPr>
          <w:color w:val="2B57A6"/>
          <w:sz w:val="30"/>
        </w:rPr>
        <w:t>Raport wersji / Dziennik zmian</w:t>
      </w:r>
    </w:p>
    <w:tbl>
      <w:tblPr>
        <w:tblW w:w="0" w:type="auto"/>
        <w:tblLook w:val="04A0" w:firstRow="1" w:lastRow="0" w:firstColumn="1" w:lastColumn="0" w:noHBand="0" w:noVBand="1"/>
      </w:tblPr>
      <w:tblGrid>
        <w:gridCol w:w="3118"/>
        <w:gridCol w:w="5669"/>
      </w:tblGrid>
      <w:tr w:rsidR="00BA4AAF" w14:paraId="7D5A043B" w14:textId="77777777">
        <w:tc>
          <w:tcPr>
            <w:tcW w:w="3118" w:type="dxa"/>
          </w:tcPr>
          <w:p w14:paraId="7B68B53E" w14:textId="77777777" w:rsidR="00BA4AAF" w:rsidRDefault="00250F91">
            <w:r>
              <w:rPr>
                <w:b/>
                <w:color w:val="1F2A44"/>
              </w:rPr>
              <w:t>Programista:</w:t>
            </w:r>
          </w:p>
        </w:tc>
        <w:tc>
          <w:tcPr>
            <w:tcW w:w="5669" w:type="dxa"/>
          </w:tcPr>
          <w:p w14:paraId="7AFE002F" w14:textId="77777777" w:rsidR="00BA4AAF" w:rsidRDefault="00250F91">
            <w:r>
              <w:rPr>
                <w:color w:val="1F2A44"/>
              </w:rPr>
              <w:t>Mateusz Mazur</w:t>
            </w:r>
          </w:p>
        </w:tc>
      </w:tr>
      <w:tr w:rsidR="00BA4AAF" w14:paraId="7987C2B0" w14:textId="77777777">
        <w:tc>
          <w:tcPr>
            <w:tcW w:w="3118" w:type="dxa"/>
          </w:tcPr>
          <w:p w14:paraId="016140B3" w14:textId="77777777" w:rsidR="00BA4AAF" w:rsidRDefault="00250F91">
            <w:r>
              <w:rPr>
                <w:b/>
                <w:color w:val="1F2A44"/>
              </w:rPr>
              <w:t>Wersja:</w:t>
            </w:r>
          </w:p>
        </w:tc>
        <w:tc>
          <w:tcPr>
            <w:tcW w:w="5669" w:type="dxa"/>
          </w:tcPr>
          <w:p w14:paraId="0AFBD0D9" w14:textId="77777777" w:rsidR="00BA4AAF" w:rsidRDefault="00250F91">
            <w:r>
              <w:rPr>
                <w:color w:val="1F2A44"/>
              </w:rPr>
              <w:t>2.2</w:t>
            </w:r>
          </w:p>
        </w:tc>
      </w:tr>
      <w:tr w:rsidR="00BA4AAF" w14:paraId="3F502BF5" w14:textId="77777777">
        <w:tc>
          <w:tcPr>
            <w:tcW w:w="3118" w:type="dxa"/>
          </w:tcPr>
          <w:p w14:paraId="6844C592" w14:textId="77777777" w:rsidR="00BA4AAF" w:rsidRDefault="00250F91">
            <w:r>
              <w:rPr>
                <w:b/>
                <w:color w:val="1F2A44"/>
              </w:rPr>
              <w:t>Okres developmentu:</w:t>
            </w:r>
          </w:p>
        </w:tc>
        <w:tc>
          <w:tcPr>
            <w:tcW w:w="5669" w:type="dxa"/>
          </w:tcPr>
          <w:p w14:paraId="315C5C5D" w14:textId="0001C94A" w:rsidR="00BA4AAF" w:rsidRDefault="00F316DB">
            <w:r>
              <w:t xml:space="preserve">21.10.2026 - </w:t>
            </w:r>
          </w:p>
        </w:tc>
      </w:tr>
      <w:tr w:rsidR="00BA4AAF" w14:paraId="460EDD92" w14:textId="77777777">
        <w:tc>
          <w:tcPr>
            <w:tcW w:w="3118" w:type="dxa"/>
          </w:tcPr>
          <w:p w14:paraId="01B33D7C" w14:textId="77777777" w:rsidR="00BA4AAF" w:rsidRDefault="00250F91">
            <w:r>
              <w:rPr>
                <w:b/>
                <w:color w:val="1F2A44"/>
              </w:rPr>
              <w:t>Data raportu:</w:t>
            </w:r>
          </w:p>
        </w:tc>
        <w:tc>
          <w:tcPr>
            <w:tcW w:w="5669" w:type="dxa"/>
          </w:tcPr>
          <w:p w14:paraId="544A6B9A" w14:textId="11662CFF" w:rsidR="00BA4AAF" w:rsidRDefault="007139BC">
            <w:r>
              <w:t>21.10.2026</w:t>
            </w:r>
          </w:p>
        </w:tc>
      </w:tr>
    </w:tbl>
    <w:p w14:paraId="435706BA" w14:textId="77777777" w:rsidR="00BA4AAF" w:rsidRDefault="00BA4AAF"/>
    <w:p w14:paraId="7CA9DB7E" w14:textId="77777777" w:rsidR="00BA4AAF" w:rsidRDefault="00250F91">
      <w:pPr>
        <w:spacing w:before="280" w:after="120"/>
      </w:pPr>
      <w:r>
        <w:rPr>
          <w:b/>
          <w:color w:val="1F2A44"/>
          <w:sz w:val="28"/>
        </w:rPr>
        <w:t>Historia wersji</w:t>
      </w:r>
    </w:p>
    <w:p w14:paraId="1B566D62" w14:textId="77777777" w:rsidR="00BA4AAF" w:rsidRDefault="00250F91">
      <w:r>
        <w:rPr>
          <w:i/>
          <w:color w:val="666666"/>
          <w:sz w:val="19"/>
        </w:rPr>
        <w:t>Pełny rejestr wszystkich wydanych wersji - najnowsza na górze.</w:t>
      </w:r>
    </w:p>
    <w:tbl>
      <w:tblPr>
        <w:tblStyle w:val="Tabela-Siatka"/>
        <w:tblW w:w="0" w:type="auto"/>
        <w:tblLook w:val="04A0" w:firstRow="1" w:lastRow="0" w:firstColumn="1" w:lastColumn="0" w:noHBand="0" w:noVBand="1"/>
      </w:tblPr>
      <w:tblGrid>
        <w:gridCol w:w="1208"/>
        <w:gridCol w:w="2420"/>
        <w:gridCol w:w="1550"/>
        <w:gridCol w:w="3678"/>
      </w:tblGrid>
      <w:tr w:rsidR="00BA4AAF" w14:paraId="5EBA704F" w14:textId="77777777" w:rsidTr="006F108A">
        <w:tc>
          <w:tcPr>
            <w:tcW w:w="1226" w:type="dxa"/>
            <w:shd w:val="clear" w:color="auto" w:fill="2B57A6"/>
          </w:tcPr>
          <w:p w14:paraId="5DAEFEC6" w14:textId="77777777" w:rsidR="00BA4AAF" w:rsidRDefault="00250F91">
            <w:r>
              <w:rPr>
                <w:b/>
                <w:color w:val="FFFFFF"/>
              </w:rPr>
              <w:t>Wersja</w:t>
            </w:r>
          </w:p>
        </w:tc>
        <w:tc>
          <w:tcPr>
            <w:tcW w:w="2481" w:type="dxa"/>
            <w:shd w:val="clear" w:color="auto" w:fill="2B57A6"/>
          </w:tcPr>
          <w:p w14:paraId="1D70D849" w14:textId="77777777" w:rsidR="00BA4AAF" w:rsidRDefault="00250F91">
            <w:r>
              <w:rPr>
                <w:b/>
                <w:color w:val="FFFFFF"/>
              </w:rPr>
              <w:t>Okres</w:t>
            </w:r>
          </w:p>
        </w:tc>
        <w:tc>
          <w:tcPr>
            <w:tcW w:w="1568" w:type="dxa"/>
            <w:shd w:val="clear" w:color="auto" w:fill="2B57A6"/>
          </w:tcPr>
          <w:p w14:paraId="0D2620A5" w14:textId="77777777" w:rsidR="00BA4AAF" w:rsidRDefault="00250F91">
            <w:r>
              <w:rPr>
                <w:b/>
                <w:color w:val="FFFFFF"/>
              </w:rPr>
              <w:t>Data</w:t>
            </w:r>
          </w:p>
        </w:tc>
        <w:tc>
          <w:tcPr>
            <w:tcW w:w="3581" w:type="dxa"/>
            <w:shd w:val="clear" w:color="auto" w:fill="2B57A6"/>
          </w:tcPr>
          <w:p w14:paraId="0ABF0F4B" w14:textId="77777777" w:rsidR="00BA4AAF" w:rsidRDefault="00250F91">
            <w:r>
              <w:rPr>
                <w:b/>
                <w:color w:val="FFFFFF"/>
              </w:rPr>
              <w:t>Krótkie podsumowanie zmian</w:t>
            </w:r>
          </w:p>
        </w:tc>
      </w:tr>
      <w:tr w:rsidR="00DF56CB" w14:paraId="35000B8F" w14:textId="77777777">
        <w:tc>
          <w:tcPr>
            <w:tcW w:w="1208" w:type="dxa"/>
          </w:tcPr>
          <w:p w14:paraId="31736C27" w14:textId="77777777" w:rsidR="00DF56CB" w:rsidRDefault="00000000">
            <w:r>
              <w:t>2.2</w:t>
            </w:r>
          </w:p>
        </w:tc>
        <w:tc>
          <w:tcPr>
            <w:tcW w:w="2420" w:type="dxa"/>
          </w:tcPr>
          <w:p w14:paraId="3408EBC3" w14:textId="3572845E" w:rsidR="00DF56CB" w:rsidRDefault="00F316DB">
            <w:r>
              <w:t xml:space="preserve">21.10.2026 - </w:t>
            </w:r>
          </w:p>
        </w:tc>
        <w:tc>
          <w:tcPr>
            <w:tcW w:w="1550" w:type="dxa"/>
          </w:tcPr>
          <w:p w14:paraId="55495847" w14:textId="65B005FA" w:rsidR="00DF56CB" w:rsidRDefault="007139BC">
            <w:r>
              <w:t>21.10.2026</w:t>
            </w:r>
          </w:p>
        </w:tc>
        <w:tc>
          <w:tcPr>
            <w:tcW w:w="3678" w:type="dxa"/>
          </w:tcPr>
          <w:p w14:paraId="79CC7DB9" w14:textId="2291F9DF" w:rsidR="00DF56CB" w:rsidRDefault="00DF56CB">
            <w:r>
              <w:t>Masowa zmiana cen w cenniku dopłat (/admin/cennik): przy każdej macierzy cen typu stali pole „Zmień każdą cenę o X €/t” z przyciskiem „Zastosuj” oraz przycisk „Zastosuj do wszystkich macierzy” - zmiana trafia do szkicu i wymaga zapisu. Poprawa wizualna: w Zestawieniu kalkulatora marża poniżej ustalonego minimum oznaczona ⚠️ i czerwonym podświetleniem. Wdrożony wybrany branding ArcelorMittal: tryb jasny V6 Aurora, tryb ciemny V3 Midnight (logo AM, font Gilroy) oraz szablon oferty PDF nr 8 (A4 pionowo). Naprawiono przełącznik jasny/ciemny, który zmieniał tylko część ekranu.</w:t>
            </w:r>
          </w:p>
        </w:tc>
      </w:tr>
      <w:tr w:rsidR="00DF56CB" w14:paraId="35000B8F" w14:textId="77777777">
        <w:tc>
          <w:tcPr>
            <w:tcW w:w="1208" w:type="dxa"/>
          </w:tcPr>
          <w:p w14:paraId="31736C27" w14:textId="77777777" w:rsidR="00DF56CB" w:rsidRDefault="00000000">
            <w:r>
              <w:t>2.1</w:t>
            </w:r>
          </w:p>
        </w:tc>
        <w:tc>
          <w:tcPr>
            <w:tcW w:w="2420" w:type="dxa"/>
          </w:tcPr>
          <w:p w14:paraId="3408EBC3" w14:textId="3572845E" w:rsidR="00DF56CB" w:rsidRDefault="00F316DB">
            <w:r>
              <w:t>13.10.2026 - 21.10.2026</w:t>
            </w:r>
          </w:p>
        </w:tc>
        <w:tc>
          <w:tcPr>
            <w:tcW w:w="1550" w:type="dxa"/>
          </w:tcPr>
          <w:p w14:paraId="55495847" w14:textId="65B005FA" w:rsidR="00DF56CB" w:rsidRDefault="007139BC">
            <w:r>
              <w:t>21.10.2026</w:t>
            </w:r>
          </w:p>
        </w:tc>
        <w:tc>
          <w:tcPr>
            <w:tcW w:w="3678" w:type="dxa"/>
          </w:tcPr>
          <w:p w14:paraId="79CC7DB9" w14:textId="2291F9DF" w:rsidR="00DF56CB" w:rsidRDefault="00DF56CB">
            <w:r>
              <w:t>Podgląd pozycji oferty w panelu Administratora oraz kolumny PGL i marża (€/t i %) we wszystkich tabelach pozycji. Podsumowanie zmian między wersjami oferty: krótka etykieta z najważniejszymi zmianami przy każdej wersji, po kliknięciu pełna lista stara → nowa wartość z autorem wersji (nowa kolumna offers.created_by, migracja 033). Nowe szablony oferty PDF zgodne z identyfikacją wizualną ArcelorMittal (11 wariantów do wyboru) oraz 11 wariantów brandingu całej aplikacji. Ważność oferty jako przyciski 24h (domyślnie), 48h lub niestandardowa liczba godzin zamiast wyboru terminu płatności; termin płatności pobierany z ustawień klienta (domyślnie 30 dni od otrzymania faktury, migracja 034), okres ważności oferty bez zmian. Reguła akceptacji „ważność oferty &gt; 48h” (Flow 1 N+2, Flow 2 Head of Projects) liczona z wybranych godzin, a nie z terminu płatności.</w:t>
            </w:r>
          </w:p>
        </w:tc>
      </w:tr>
      <w:tr w:rsidR="00DF56CB" w14:paraId="0EB5D81E" w14:textId="77777777">
        <w:tc>
          <w:tcPr>
            <w:tcW w:w="1208" w:type="dxa"/>
          </w:tcPr>
          <w:p w14:paraId="1056FB1B" w14:textId="77777777" w:rsidR="00DF56CB" w:rsidRDefault="00000000">
            <w:r>
              <w:t>2.0</w:t>
            </w:r>
          </w:p>
        </w:tc>
        <w:tc>
          <w:tcPr>
            <w:tcW w:w="2420" w:type="dxa"/>
          </w:tcPr>
          <w:p w14:paraId="73EBE763" w14:textId="77777777" w:rsidR="00DF56CB" w:rsidRDefault="00F316DB">
            <w:r>
              <w:t>2</w:t>
            </w:r>
            <w:r w:rsidR="00E3624A">
              <w:t>4</w:t>
            </w:r>
            <w:r>
              <w:t xml:space="preserve">.09.2026 - </w:t>
            </w:r>
            <w:r w:rsidR="00A05E03">
              <w:t>13.10.2026</w:t>
            </w:r>
          </w:p>
        </w:tc>
        <w:tc>
          <w:tcPr>
            <w:tcW w:w="1550" w:type="dxa"/>
          </w:tcPr>
          <w:p w14:paraId="3C18C417" w14:textId="77777777" w:rsidR="00DF56CB" w:rsidRDefault="00A05E03">
            <w:r>
              <w:t>13.10.2026</w:t>
            </w:r>
          </w:p>
        </w:tc>
        <w:tc>
          <w:tcPr>
            <w:tcW w:w="3678" w:type="dxa"/>
          </w:tcPr>
          <w:p w14:paraId="1D277B67" w14:textId="77777777" w:rsidR="00DF56CB" w:rsidRDefault="00DF56CB">
            <w:r>
              <w:t xml:space="preserve">Panel Starszego handlowca: rozwijana </w:t>
            </w:r>
            <w:r>
              <w:lastRenderedPageBreak/>
              <w:t>tabela pozycji z cenami oraz lista pozycji poniżej wytycznych (marża / PGL). Walidacja (zatwierdź / odrzuć) także z poziomu kalkulatora. Powód odrzucenia oferty przez klienta jako lista rozwijana (z opcją „Inne” i własnym tekstem). Statystyki powodów odrzucenia w panelu Analiza. Przebudowa uprawnień: konfigurowalne flowy, role, poziomy hierarchii, reguły walidacji z symulatorem i macierz widoczności (panel „Uprawnienia”). Kafelki statusów w panelu weryfikującego, kolumna PGL i marża % w zestawieniu, skrót do ustawień dla administratora, walidacja spójności pozycji oferty po stronie serwera. Oferty wysłane da się otworzyć w trybie podglądu; ofertę przegraną można renegocjować jako kolejną wersję tej samej oferty, a analityka liczy całą renegocjację jako jedną ofertę (wynik ostatniej rundy). Odpowiedzi biznesu do modelu uprawnień wdrożone: Head of Projects zastępuje N+1 i N+2, zastępstwo wyższego poziomu, wysyłka tylko przez twórcę oferty, zatwierdzenie ważne 48 h, reguła marży N+2 = 2,1% lub mniej. Widok piramidy w panelu Handlowcy pokazuje zależności: kto komu podlega i kto jest w czyim zespole. Edytowalny cennik dopłat osobno dla każdego typu stali (panel administratora, historia zmian). Odstęp tysięcy (1 000 000) we wszystkich kwotach i tonażach w aplikacji oraz w PDF. Lista powodów przegranej prowadzona przez administratora (panel „Powody przegranej”, cztery języki, archiwizacja), wybór powodu przy przegranej obowiązkowy.</w:t>
            </w:r>
          </w:p>
        </w:tc>
      </w:tr>
      <w:tr w:rsidR="00DF56CB" w14:paraId="4D5F9E99" w14:textId="77777777">
        <w:tc>
          <w:tcPr>
            <w:tcW w:w="1208" w:type="dxa"/>
          </w:tcPr>
          <w:p w14:paraId="054DBCA6" w14:textId="77777777" w:rsidR="00DF56CB" w:rsidRDefault="00000000">
            <w:r>
              <w:lastRenderedPageBreak/>
              <w:t>1.9</w:t>
            </w:r>
          </w:p>
        </w:tc>
        <w:tc>
          <w:tcPr>
            <w:tcW w:w="2420" w:type="dxa"/>
          </w:tcPr>
          <w:p w14:paraId="124AED1F" w14:textId="77777777" w:rsidR="00DF56CB" w:rsidRDefault="00F316DB">
            <w:r>
              <w:t>21.09.2026 -</w:t>
            </w:r>
            <w:r w:rsidR="00AF3020">
              <w:t xml:space="preserve"> 24.09.2026</w:t>
            </w:r>
          </w:p>
        </w:tc>
        <w:tc>
          <w:tcPr>
            <w:tcW w:w="1550" w:type="dxa"/>
          </w:tcPr>
          <w:p w14:paraId="5F77764E" w14:textId="77777777" w:rsidR="00DF56CB" w:rsidRDefault="00AF3020">
            <w:r>
              <w:t>24.09.2026</w:t>
            </w:r>
          </w:p>
        </w:tc>
        <w:tc>
          <w:tcPr>
            <w:tcW w:w="3678" w:type="dxa"/>
          </w:tcPr>
          <w:p w14:paraId="05028972" w14:textId="77777777" w:rsidR="00DF56CB" w:rsidRDefault="00DF56CB">
            <w:r>
              <w:t xml:space="preserve">Naprawiono podatność XSS w komunikatach ostrzegawczych kalkulatora o grubości/szerokości poza zakresem tabeli - wartości wstawiane </w:t>
            </w:r>
            <w:r>
              <w:lastRenderedPageBreak/>
              <w:t>do tych komunikatów (wcześniej bez oczyszczenia, przez dangerouslySetInnerHTML) są teraz oczyszczane (funkcja formatWarning w lib/translations.ts). Na liście „Moje oferty” dodano linię z firmą klienta i numerem SAP bezpośrednio pod numerem oferty, nad nazwą własną oferty, z placeholderem dla ofert bez jeszcze uzupełnionych danych klienta; zmiana obejmuje wszystkie 4 języki interfejsu. Wyszukiwarka i sortowanie na liście ofert rozszerzone o firmę klienta i numer SAP ID (dodatkowo w panelach Starszego handlowca i Administratora pojawiło się sortowanie, którego wcześniej tam w ogóle nie było). Plakietka statusu na liście „Moje oferty” skrócona - powód odrzucenia/przegranej pokazuje się teraz zwięźle obok numeru oferty zamiast w osobnym dużym czerwonym bloku pod nazwą firmy. W Zestawieniu dodano widoczną plakietkę z kosztem transportu pozycji z listy i naprawiono zaniżanie stawki transportu €/t na już dodanych pozycjach, powodowane przez niedodany jeszcze szkic kolejnej pozycji w formularzu kalkulatora. Poprawiono też responsywność całej aplikacji na wąskich ekranach telefonu w orientacji pionowej (ok. 375 px szerokości) - nagłówki i nawigację, kalkulator, listę „Moje oferty”, panele administratora oraz panel Analiza i Starszego handlowca; widok na komputerze i w poziomej orientacji telefonu pozostaje bez zmian. Zamieniono też termin płatności w kalkulatorze i panelu klientów z pary pól dat na przyciski gotowych wartości dni (0/</w:t>
            </w:r>
            <w:r w:rsidR="003033AA">
              <w:t>2/</w:t>
            </w:r>
            <w:r>
              <w:t>15/30/45/60/90 lub własna liczba)</w:t>
            </w:r>
            <w:r w:rsidR="003033AA">
              <w:t xml:space="preserve"> </w:t>
            </w:r>
            <w:r>
              <w:t xml:space="preserve">i naprawiono zawijanie się symbolu waluty w PDF przy bardzo dużych kwotach (powyżej 1 000 000 €). Okres ważności oferty dostał te same gotowe przyciski (Q1-Q4/„Ten </w:t>
            </w:r>
            <w:r>
              <w:lastRenderedPageBreak/>
              <w:t xml:space="preserve">miesiąc”/„Niestandardowy”) co termin płatności, z domyślnym okresem i 2-dniowym terminem dla nowej oferty bez klienta; przywrócono też do stopki PDF linijkę o 48-godzinnej ważności oferty, teraz liczoną z wybranego terminu płatności zamiast na sztywno. Naprawiono też analogiczne do walutowego ucinanie bardzo dużych wartości tonażu w PDF. Okres ważności oferty: przyciski Q1-Q4 pokazują teraz tylko kwartały wybranego roku, które jeszcze się nie zakończyły - dla roku bieżącego znikają więc już minione kwartały (np. we wrześniu widoczne są tylko Q3 i Q4), tak by handlowiec nie mógł wystawić nowej oferty z okresem ważności całkowicie w przeszłości; nowo odslonięte kwartały po zmianie na kolejny rok pojawiają się z krótką animacją zamiast skokowo. Panel „Analiza” zyskał zamykalne plakietki aktywnego zawężenia (handlowiec/typ stali/status/decyzja klienta/firma) widoczne zarówno w zbiorczym pasku na górze, jak i przy powiązanym panelu oraz eksporcie do Excela. Panel „Handlowcy” administratora dostał zakładki filtrowania po roli z licznikiem kont, a lista ofert administratora pokazuje zamykalną plakietkę handlowca, gdy jest już zawężona do konkretnej osoby. Dodano przycisk „2” w wyborze terminu płatności (kalkulator, panel „Klienci”), tak by domyślny 2-dniowy termin nowej oferty pokazywał się jako gotowy wybór zamiast wartości wpisanej w polu „Inny”. Panel „Handlowcy” w Analizie zyskał też przełącznik filtrujący ranking wyników wg roli (Wszystko/młodszy handlowiec/starszy handlowiec/administrator), z przeliczeniem udziałów procentowych i wiersza „Razem” dla zawężonej grupy. Dodano też w kalkulatorze </w:t>
            </w:r>
            <w:r>
              <w:lastRenderedPageBreak/>
              <w:t>krótką plakietkę informacyjną przy wyborze okresu ważności oferty na kwartał inny niż bieżący, gdy PGL zaplanowane na ten kwartał różni się od aktualnie obowiązującego, tak by handlowiec od razu widział, że wycena jedzie na innej cenie wsadu. Dodano też podstawową infrastrukturę PWA (manifest, ikony, service worker) z plakietką instalacji aplikacji widoczną wyłącznie na ekranie logowania na telefonach z Androidem, znikającą automatycznie po zalogowaniu. Nagłówek sekcji „Trasa i transport” w Zestawieniu wyróżniono pogrubieniem i kolorem akcentu, żeby było wyraźniej widać, że to klikalny przycisk rozwijający panel.</w:t>
            </w:r>
          </w:p>
        </w:tc>
      </w:tr>
      <w:tr w:rsidR="00F95910" w14:paraId="5F8AE47C" w14:textId="77777777">
        <w:tc>
          <w:tcPr>
            <w:tcW w:w="1226" w:type="dxa"/>
          </w:tcPr>
          <w:p w14:paraId="5DC82F69" w14:textId="77777777" w:rsidR="00F95910" w:rsidRDefault="00000000">
            <w:r>
              <w:lastRenderedPageBreak/>
              <w:t>1.8</w:t>
            </w:r>
          </w:p>
        </w:tc>
        <w:tc>
          <w:tcPr>
            <w:tcW w:w="2481" w:type="dxa"/>
          </w:tcPr>
          <w:p w14:paraId="63CFAD67" w14:textId="72E92FD8" w:rsidR="00F95910" w:rsidRDefault="000B0BCE">
            <w:r>
              <w:t xml:space="preserve">11.09.2026, 14.09.2026, 15.09.2026, 16.09.2026, </w:t>
            </w:r>
            <w:r w:rsidR="00F2758A">
              <w:t>18</w:t>
            </w:r>
            <w:r>
              <w:t>.09.2026</w:t>
            </w:r>
          </w:p>
        </w:tc>
        <w:tc>
          <w:tcPr>
            <w:tcW w:w="1568" w:type="dxa"/>
          </w:tcPr>
          <w:p w14:paraId="313C3597" w14:textId="23FAB7BA" w:rsidR="00F95910" w:rsidRDefault="00505D3B">
            <w:r>
              <w:t>1</w:t>
            </w:r>
            <w:r w:rsidR="00F2758A">
              <w:t>8</w:t>
            </w:r>
            <w:r>
              <w:t>.09.2026</w:t>
            </w:r>
          </w:p>
        </w:tc>
        <w:tc>
          <w:tcPr>
            <w:tcW w:w="3581" w:type="dxa"/>
          </w:tcPr>
          <w:p w14:paraId="6DE0AE48" w14:textId="283E1A15" w:rsidR="00F95910" w:rsidRDefault="00F95910">
            <w:r>
              <w:t xml:space="preserve">Dodano opcjonalny komentarz do pozycji z niezerową dopłatą dodatkową w kalkulatorze. Pole komentarza oraz osobny checkbox „Dołącz komentarz do PDF” pojawiają się dopiero po wpisaniu wartości różnej od zera, a treść zapisuje się razem z resztą konfiguracji pozycji (odtwarzana przy edycji, nieusuwana przy chwilowym wyzerowaniu dopłaty). Po zaznaczeniu checkboxa komentarz trafia jako dodatkowy wpis do kolumny „Uwagi” w PDF oferty, we wszystkich miejscach eksportu (kalkulator, Moje oferty, Panel seniora, Panel administratora). Dodano również gatunek jednorazowy - możliwość wyceny gatunku spoza cennika (nazwa + dopłata EUR/t) w obrębie jednej oferty, bez dopisywania go do cennika i bez wpływu na pozostałe oferty. Dodano też opcję odbioru własnego w transporcie - checkbox w panelu „Trasa i transport” ustawia transport na 0 €/t, gdy klient sam odbiera towar spod zakładu. Dodano też harmonogram kwartalny PGL bazowego: administrator planuje ceny na Q1-Q4 wybranego roku osobno dla </w:t>
            </w:r>
            <w:r>
              <w:lastRenderedPageBreak/>
              <w:t xml:space="preserve">każdego typu stali, a kalkulator przełącza się na cenę danego kwartału automatycznie z chwilą jego rozpoczęcia. Tabela w panelu administratora pokazuje obok siebie cenę bieżącego miesiąca i wszystkie cztery kwartały. Funkcja wymaga migracji bazy danych (021_create_pgl_quarterly_prices.sql). Poprawiono też zapis ustawień, który przy aktywnej cenie kwartalnej nadpisywał nią ręczną cenę bazową PGL, oraz zaktualizowano dokumentację repozytorium (README, opis „About” na GitHubie, zrzuty ekranu kalkulatora) i numer wersji w nagłówku aplikacji do v1.8. Cały panel kalkulacji zyskał też zwijanie/rozwijanie jednym kliknięciem, analogicznie do panelu Danych Klienta. Ostrzeżenia o PGL poniżej bazy i marży poniżej minimum stały się też wyraźnie widoczne - zamiast drobnego żółtego tekstu pokazują się teraz jako czerwono obramowany, pogrubiony komunikat. Złom w podsumowaniu SSC przestał być stałą kwotą 10 €/t - jest teraz % ceny wsadu (domyślnie 2%), konfigurowalny przez administratora w Ustawieniach. Poprawiono też historię zmian cen bazowych PGL, która nie rejestrowała zmian wprowadzanych przez harmonogram kwartalny (edycję ceny bieżącego kwartału) - teraz trafiają do tego samego logu co ręczne zmiany. Dodano też okres ważności oferty: pola „Ważna od”/„Ważna do” obok przełącznika Arkusz/Krąg. Kwartał wyznaczony z daty „Ważna od” automatycznie dobiera PGL bazowe zaplanowane w harmonogramie kwartalnym dla tego okresu, tą samą logiką co dotychczasowe przełączanie na bieżący kwartał - tylko sparametryzowaną wybranym okresem zamiast „teraz”. Gdy zakres </w:t>
            </w:r>
            <w:r>
              <w:lastRenderedPageBreak/>
              <w:t xml:space="preserve">„od”-„do” wykracza poza jeden kwartał, PGL nie jest dobierane automatycznie i pojawia się czerwone ostrzeżenie. Wybrany zakres dat trafia też dodatkowo do stopki PDF oferty, obok dotychczasowej formułki o 48-godzinnej ważności oferty. Kwota złomu w podsumowaniu SSC jest teraz zaokrąglana do liczby całkowitej, na polecenie </w:t>
            </w:r>
            <w:r w:rsidR="00B07223">
              <w:t>Łukasza</w:t>
            </w:r>
            <w:r>
              <w:t xml:space="preserve">. Dodano też termin płatności: osobna para pól „od”/„do” obok okresu ważności oferty, gdzie „do” domyślnie dolicza się jako „od” + termin klienta (konfigurowalny w panelu Klienci, dostępnym też dla starszego handlowca) albo globalny domyślny z Ustawień (domyślnie 7 dni), z możliwością ręcznej zmiany; ustawiony termin trafia też do stopki PDF, zastępując ogólną formułkę o warunkach płatności. Poprawiono też PDF oferty: podsumowanie sumy przestało powtarzać się po każdej stronie tabeli pozycji (pokazuje się teraz raz, po ostatniej pozycji), a tekst w kolumnach „Cena”/„Wartość” przestał się rozjeżdżać przy pięciocyfrowych kwotach. W zestawieniu pozycji doszła możliwość zmiany kolejności wierszy przeciąganiem za uchwyt, z automatycznym przeliczeniem numeracji „Lp.” i płynną animacją przesuwania pozostałych pozycji - nowa kolejność obowiązuje też w PDF, Excelu i zapisanej ofercie; funkcja działa również dotykiem na telefonie i tablecie, nie tylko myszką. Podsumowanie zestawienia pozycji pokazuje teraz również łączną liczbę ton, wyrównaną w wierszu podsumowującym dokładnie pod kolumnami „Tony” i „Wartość” tabeli. Dodano też migrację przeterminowanego PGL: otwarcie do edycji zapisanej oferty (albo świeżo zduplikowanej kopii) wycenionej w innym kwartale niż bieżący </w:t>
            </w:r>
            <w:r>
              <w:lastRenderedPageBreak/>
              <w:t>automatycznie aktualizuje PGL bazowe, PGL/marżę/cenę każdej pozycji zestawienia oraz okres ważności do dzisiejszej daty, z wyraźnym banerem informującym o zmianie i liczbie przeliczonych pozycji; nic nie zapisuje się do bazy bez ręcznego zapisania oferty.</w:t>
            </w:r>
          </w:p>
        </w:tc>
      </w:tr>
      <w:tr w:rsidR="00F95910" w14:paraId="2E6B4C22" w14:textId="77777777">
        <w:tc>
          <w:tcPr>
            <w:tcW w:w="1226" w:type="dxa"/>
          </w:tcPr>
          <w:p w14:paraId="6E6C4B46" w14:textId="77777777" w:rsidR="00F95910" w:rsidRDefault="00000000">
            <w:r>
              <w:lastRenderedPageBreak/>
              <w:t>1.7</w:t>
            </w:r>
          </w:p>
        </w:tc>
        <w:tc>
          <w:tcPr>
            <w:tcW w:w="2481" w:type="dxa"/>
          </w:tcPr>
          <w:p w14:paraId="4B90C1A7" w14:textId="77777777" w:rsidR="00F95910" w:rsidRDefault="000B0BCE">
            <w:r>
              <w:t>01.09.2026, 10.09.2026</w:t>
            </w:r>
          </w:p>
        </w:tc>
        <w:tc>
          <w:tcPr>
            <w:tcW w:w="1568" w:type="dxa"/>
          </w:tcPr>
          <w:p w14:paraId="0B61FC03" w14:textId="77777777" w:rsidR="00F95910" w:rsidRDefault="00505D3B">
            <w:r>
              <w:t>10.09.2026</w:t>
            </w:r>
          </w:p>
        </w:tc>
        <w:tc>
          <w:tcPr>
            <w:tcW w:w="3581" w:type="dxa"/>
          </w:tcPr>
          <w:p w14:paraId="490DB87C" w14:textId="77777777" w:rsidR="00F95910" w:rsidRDefault="00F95910">
            <w:r>
              <w:t xml:space="preserve">Naprawiono błąd zapisu decyzji klienta (wygrana / przegrana) na ofercie wysłanej - konflikt typów parametru w zapytaniu SQL (kod 42P08); wcześniej funkcja nie zapisywała żadnej decyzji. Zablokowano wysyłkę oferty do klienta bez danych firmy klienta (nazwa firmy i NIP) - tworzenie i zapis oferty bez tych danych nadal działają. Senior może zbudować zespół z juniorów (sekcja „Mój zespół” w panelu seniora i administratora), a panel „Analiza” pokazuje mu wtedy dane własne oraz całego zespołu, z możliwością zawężenia do siebie lub wybranego juniora. Eksport ofert, panelu „Analiza” i historii PGL do Excela otwiera się teraz z kolumnami dopasowanymi do zawartości, bez ręcznego rozciągania. Dodano automatyczne liczenie transportu z trasy dostawy: rzeczywista odległość drogowa do klienta, cennik przewoźnika w pasmach kilometrowych, przeliczanie na kursy według ładowności 21 t i dopłaty za elementy ponadwymiarowe, wraz z edytowalnym cennikiem w panelu administratora. Wysoki kontrast (jasny i ciemny) przeszedł na nowoczesną paletę kolorów wspólną ze zwykłym motywem - zamiast czerni-na-bieli tryb ten daje teraz większą czcionkę, powiększony widok i grubsze obramowania przy firmowych kolorach. Naprawiono też fałszywe ostrzeżenie o niezapisanych zmianach po rozpoczęciu nowej oferty w trakcie edycji zapisanej - pojawiało się mimo </w:t>
            </w:r>
            <w:r>
              <w:lastRenderedPageBreak/>
              <w:t>pustego, niezmienionego formularza. Blacha łezkowa otrzymała dopłatę wymiarową zależną od szerokości (30 €/t do 1,5 m, 45 €/t powyżej) oraz własną tabelę gatunków z domyślnym S235JR+N. Wersja 1.7 została wdrożona na środowisko produkcyjne 10.09.2026 wraz z migracjami 019 (zespoły seniora, tabela „team_members”) i 020 (cennik transportowy, tabele „transport_tariff_bands” i „route_cache”); wdrożenie zakończone powodzeniem.</w:t>
            </w:r>
          </w:p>
        </w:tc>
      </w:tr>
      <w:tr w:rsidR="00F95910" w14:paraId="3C01545A" w14:textId="77777777">
        <w:tc>
          <w:tcPr>
            <w:tcW w:w="1226" w:type="dxa"/>
          </w:tcPr>
          <w:p w14:paraId="65547B15" w14:textId="77777777" w:rsidR="00F95910" w:rsidRDefault="00000000">
            <w:r>
              <w:lastRenderedPageBreak/>
              <w:t>1.6</w:t>
            </w:r>
          </w:p>
        </w:tc>
        <w:tc>
          <w:tcPr>
            <w:tcW w:w="2481" w:type="dxa"/>
          </w:tcPr>
          <w:p w14:paraId="7502C073" w14:textId="77777777" w:rsidR="00F95910" w:rsidRDefault="000B0BCE">
            <w:r>
              <w:t>19.08.2026 - 01.09.2026</w:t>
            </w:r>
          </w:p>
        </w:tc>
        <w:tc>
          <w:tcPr>
            <w:tcW w:w="1568" w:type="dxa"/>
          </w:tcPr>
          <w:p w14:paraId="059DE43B" w14:textId="77777777" w:rsidR="00F95910" w:rsidRDefault="00505D3B">
            <w:r>
              <w:t>01.09.2026</w:t>
            </w:r>
          </w:p>
        </w:tc>
        <w:tc>
          <w:tcPr>
            <w:tcW w:w="3581" w:type="dxa"/>
          </w:tcPr>
          <w:p w14:paraId="15496701" w14:textId="77777777" w:rsidR="00F95910" w:rsidRDefault="00F95910">
            <w:r>
              <w:t xml:space="preserve">Uzupełniono tabelę gatunków PICKLED (HRS Trawiona) o brakujący zakres SAPH 440 -&gt; DD12 wraz z dodatkowymi gatunkami (K367-DD14+B, FE 600 DP, S300EK, P265GH, P275SL, P355NL2, SA516G60-LOWSI, S240 D), na podstawie danych przekazanych przez klienta. Poprawiono czytelność etykiet wersjonowania na liście ofert (numer oferty offer_id/offer_id.N zamieniony miejscami z nazwą oferty jako główny nagłówek wiersza, wyraźniejsza etykieta „poprzednia wersja”). Przycisk „Aktualizuj pozycję” w kalkulatorze zmienia teraz kolor na niebieski podczas edycji istniejącej pozycji, aby odróżnić go od żółtego przycisku dodawania nowej pozycji. Kliknięcie pozycji na liście zestawienia (wiersz lub ołówek) przewija teraz widok automatycznie do góry kalkulatora. Cena bazowa PGL jest od teraz zawsze w EUR (€/t), niezależnie od waluty oferty. Podczas edycji zapisanej oferty w kalkulatorze pojawia się teraz wyraźny baner „Teraz edytujesz ofertę: offer_id”, tak by nie pomylić jej z tworzeniem nowej wyceny; baner pokazuje właściwy numer wersji (np. offer_27.1), nie surowe wewnętrzne ID wiersza w bazie. Tryb wysokiego kontrastu doczekał się osobnych wariantów </w:t>
            </w:r>
            <w:r>
              <w:lastRenderedPageBreak/>
              <w:t xml:space="preserve">jasnego i ciemnego (wcześniej był to jeden, stały motyw ignorujący przełącznik jasny/ciemny) - przełączanie między jasnym a ciemnym motywem działa teraz poprawnie również przy włączonym wysokim kontraście, a wyłączenie wysokiego kontrastu przywraca wcześniej wybrany motyw jasny lub ciemny. Poprawiono też kilka miejsc w interfejsie (pasek „Suma Huta”, przyciski przełączające, podpowiedzi gatunków, komunikaty ostrzegawcze), w których kolory tła i tekstu były zapisane na sztywno pod jasny wysoki kontrast i stawały się nieczytelne w wariancie ciemnym. Panel administratora zyskał filtrowanie i sortowanie historii zmian cen bazowych PGL (po typie stali, zakresie dat i dowolnej kolumnie tabeli) wraz z przyciskiem czyszczącym filtry; eksport do Excela odzwierciedla teraz aktualnie wybrany widok, a nie zawsze całą historię. Generowanie oferty PDF respektuje teraz język interfejsu wybrany przez handlowca (PL/EN/CS/DE) - wcześniej cały szablon PDF (nagłówki tabeli, etykiety danych klienta, uwagi prawne w stopce, podpisy) był na sztywno po polsku, niezależnie od języka ustawionego w aplikacji. Na liście „Moje oferty” naprawiono kliknięcie w rozwiniętej historii wersji ofert, które błędnie otwierało do edycji zawsze najnowszą wersję zamiast tej faktycznie klikniętej. W tej samej wersji dodano panel „Analiza” dla wszystkich ról (tonaż zaoferowany, wygrany i przegrany, wskaźnik skuteczności, rozbicie w czasie oraz według typu stali i klienta, tabela ofert z eksportem; zakres danych ustalany po stronie serwera - junior i senior widzą własne oferty, administrator całą firmę) wraz z nową osią „decyzja klienta” na ofercie wysłanej </w:t>
            </w:r>
            <w:r>
              <w:lastRenderedPageBreak/>
              <w:t>(„wygrana” / „przegrana” / „oczekująca”, migracja 018), niezależną od statusu obiegu oferty.</w:t>
            </w:r>
          </w:p>
        </w:tc>
      </w:tr>
      <w:tr w:rsidR="00F95910" w14:paraId="44E8ADD5" w14:textId="77777777">
        <w:tc>
          <w:tcPr>
            <w:tcW w:w="1226" w:type="dxa"/>
          </w:tcPr>
          <w:p w14:paraId="1A0DC302" w14:textId="77777777" w:rsidR="00F95910" w:rsidRDefault="00000000">
            <w:r>
              <w:lastRenderedPageBreak/>
              <w:t>1.5</w:t>
            </w:r>
          </w:p>
        </w:tc>
        <w:tc>
          <w:tcPr>
            <w:tcW w:w="2481" w:type="dxa"/>
          </w:tcPr>
          <w:p w14:paraId="1CFEF40D" w14:textId="77777777" w:rsidR="00F95910" w:rsidRDefault="000B0BCE">
            <w:r>
              <w:t>10.08.2026 - 13.08.2026, 17.08.2026</w:t>
            </w:r>
          </w:p>
        </w:tc>
        <w:tc>
          <w:tcPr>
            <w:tcW w:w="1568" w:type="dxa"/>
          </w:tcPr>
          <w:p w14:paraId="7BE565C5" w14:textId="77777777" w:rsidR="00F95910" w:rsidRDefault="00505D3B">
            <w:r>
              <w:t>18.08.2026</w:t>
            </w:r>
          </w:p>
        </w:tc>
        <w:tc>
          <w:tcPr>
            <w:tcW w:w="3581" w:type="dxa"/>
          </w:tcPr>
          <w:p w14:paraId="2A7E289C" w14:textId="77777777" w:rsidR="00F95910" w:rsidRDefault="00000000">
            <w:r>
              <w:t xml:space="preserve">Naprawiono brak synchronizacji kontaktu głównego wpisywanego w panelu „Klienci” z tabelą osób kontaktowych - dane osoby zapisane przy edycji firmy nie pojawiały się w zakładce „Kontakty”. Panel „Klienci” 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zmian cen bazowych PGL z eksportem do Excela, kolorowe oznaczenia typów stali HRS/CR/HDG w panelu ustawień oraz klikalne kafelki statusów na pulpicie administratora, a w kalkulatorze 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oferty nie nadpisuje jej w miejscu - zapisuje nową wersję („offer_30.1”, „offer_30.2”...), a poprzednie wersje zostają widoczne pod rozwijaną listą na tej samej karcie. W tym samym </w:t>
            </w:r>
            <w:r>
              <w:lastRenderedPageBreak/>
              <w:t>okresie dodano trzy nowe typy stali obok HRS/CR/HDG: PICKLED (HRS Trawiona), TEARDROP (Blacha łezkowa) i ZM (Magnelis) - wraz z własnymi tabelami gatunków, matrycami dopłat wymiarowych i (dla ZM) matrycą powłoki, w oparciu o dane przekazane przez klienta.</w:t>
            </w:r>
          </w:p>
        </w:tc>
      </w:tr>
      <w:tr w:rsidR="007958E8" w14:paraId="017A1A2F" w14:textId="77777777">
        <w:tc>
          <w:tcPr>
            <w:tcW w:w="1226" w:type="dxa"/>
          </w:tcPr>
          <w:p w14:paraId="2D6190F5" w14:textId="77777777" w:rsidR="007958E8" w:rsidRDefault="00000000">
            <w:r>
              <w:lastRenderedPageBreak/>
              <w:t>1.4</w:t>
            </w:r>
          </w:p>
        </w:tc>
        <w:tc>
          <w:tcPr>
            <w:tcW w:w="2481" w:type="dxa"/>
          </w:tcPr>
          <w:p w14:paraId="1302D2E9" w14:textId="77777777" w:rsidR="007958E8" w:rsidRDefault="008120C4">
            <w:r>
              <w:t>31.07.2026 - 4.08.2026, 10.08.2026</w:t>
            </w:r>
          </w:p>
        </w:tc>
        <w:tc>
          <w:tcPr>
            <w:tcW w:w="1568" w:type="dxa"/>
          </w:tcPr>
          <w:p w14:paraId="6E61E831" w14:textId="77777777" w:rsidR="007958E8" w:rsidRDefault="00FC2BFC">
            <w:r>
              <w:t>10.08.2026</w:t>
            </w:r>
          </w:p>
        </w:tc>
        <w:tc>
          <w:tcPr>
            <w:tcW w:w="3581" w:type="dxa"/>
          </w:tcPr>
          <w:p w14:paraId="3D159ECE" w14:textId="77777777" w:rsidR="007958E8" w:rsidRDefault="007958E8">
            <w:r>
              <w:t>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danych klienta w kalkulatorze: dane firmy (firma, NIP, adres, SAP ID) zostały oddzielone od danych kontaktowych, a pola „Firma” i „NIP” działają jak wyszukiwarki po katalogu klientów. Osoby kontaktowe są od teraz wspólne dla całego działu - jedna firma może mieć ich wiele, a pole imienia podpowiada je od razu po kliknięciu. Naprawiono także brak natychmiastowej widoczności zmian ustawień administratora (PGL bazowe, kurs EUR/PLN) w kalkulatorze bez 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20A5020D" w14:textId="77777777">
        <w:tc>
          <w:tcPr>
            <w:tcW w:w="1226" w:type="dxa"/>
          </w:tcPr>
          <w:p w14:paraId="444B2C47" w14:textId="77777777" w:rsidR="006F108A" w:rsidRDefault="006F108A">
            <w:pPr>
              <w:rPr>
                <w:b/>
              </w:rPr>
            </w:pPr>
            <w:r>
              <w:rPr>
                <w:b/>
              </w:rPr>
              <w:t>1.3</w:t>
            </w:r>
          </w:p>
        </w:tc>
        <w:tc>
          <w:tcPr>
            <w:tcW w:w="2481" w:type="dxa"/>
          </w:tcPr>
          <w:p w14:paraId="12EE8A45" w14:textId="77777777" w:rsidR="006F108A" w:rsidRDefault="006F108A">
            <w:r>
              <w:t>16.07.2026 - 31.07.2026</w:t>
            </w:r>
          </w:p>
        </w:tc>
        <w:tc>
          <w:tcPr>
            <w:tcW w:w="1568" w:type="dxa"/>
          </w:tcPr>
          <w:p w14:paraId="643B3C46" w14:textId="77777777" w:rsidR="006F108A" w:rsidRDefault="008120C4">
            <w:r>
              <w:t>31.07.2026</w:t>
            </w:r>
          </w:p>
        </w:tc>
        <w:tc>
          <w:tcPr>
            <w:tcW w:w="3581" w:type="dxa"/>
          </w:tcPr>
          <w:p w14:paraId="4F844702" w14:textId="77777777" w:rsidR="006F108A" w:rsidRDefault="006F108A">
            <w:r>
              <w:t xml:space="preserve">Panel administratora zyskał obsługę zatwierdzania, odrzucania i edycji ofert; wysyłka do klienta rozszerzona na starszego handlowca i administratora wraz z zakładkami </w:t>
            </w:r>
            <w:r>
              <w:lastRenderedPageBreak/>
              <w:t>szybkiego filtrowania; dodane języki czeski i niemiecki oraz sortowanie listy ofert. Dodano panel ustawień administratora (kurs EUR/PLN, PGL 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5F2BFD8D" w14:textId="77777777">
        <w:tc>
          <w:tcPr>
            <w:tcW w:w="1226" w:type="dxa"/>
          </w:tcPr>
          <w:p w14:paraId="754C7CE5" w14:textId="77777777" w:rsidR="00404AB3" w:rsidRDefault="00250F91">
            <w:r>
              <w:rPr>
                <w:b/>
              </w:rPr>
              <w:lastRenderedPageBreak/>
              <w:t>1.2</w:t>
            </w:r>
          </w:p>
        </w:tc>
        <w:tc>
          <w:tcPr>
            <w:tcW w:w="2481" w:type="dxa"/>
          </w:tcPr>
          <w:p w14:paraId="126044AC" w14:textId="77777777" w:rsidR="00404AB3" w:rsidRDefault="00250F91">
            <w:r>
              <w:t>13.07.2026 - 16.07.2026</w:t>
            </w:r>
          </w:p>
        </w:tc>
        <w:tc>
          <w:tcPr>
            <w:tcW w:w="1568" w:type="dxa"/>
          </w:tcPr>
          <w:p w14:paraId="1237281E" w14:textId="77777777" w:rsidR="00404AB3" w:rsidRDefault="00250F91">
            <w:r>
              <w:t>16.07.2026</w:t>
            </w:r>
          </w:p>
        </w:tc>
        <w:tc>
          <w:tcPr>
            <w:tcW w:w="3581" w:type="dxa"/>
          </w:tcPr>
          <w:p w14:paraId="690AD220" w14:textId="77777777" w:rsidR="00404AB3" w:rsidRDefault="00250F91">
            <w:r>
              <w:t>Poprawki regresji po integracji podczas Deployu (m.in. krytyczny błąd edycji pozycji, przywrócona waga arkusza), ujednolicenie generowania PDF na wersję serwerową, zamknięcie rejestracji kont dla administratora oraz eksport ofert do Excela w formacie KTS/GPAO.</w:t>
            </w:r>
          </w:p>
        </w:tc>
      </w:tr>
      <w:tr w:rsidR="009F095F" w14:paraId="61DF2C95" w14:textId="77777777" w:rsidTr="006F108A">
        <w:tc>
          <w:tcPr>
            <w:tcW w:w="1226" w:type="dxa"/>
          </w:tcPr>
          <w:p w14:paraId="35AAE197" w14:textId="77777777" w:rsidR="009F095F" w:rsidRDefault="00250F91">
            <w:r>
              <w:rPr>
                <w:b/>
                <w:color w:val="1F2A44"/>
              </w:rPr>
              <w:t>1.1</w:t>
            </w:r>
          </w:p>
        </w:tc>
        <w:tc>
          <w:tcPr>
            <w:tcW w:w="2481" w:type="dxa"/>
          </w:tcPr>
          <w:p w14:paraId="779D2FC0" w14:textId="77777777" w:rsidR="009F095F" w:rsidRDefault="00250F91">
            <w:r>
              <w:rPr>
                <w:color w:val="666666"/>
              </w:rPr>
              <w:t>6.07.2026 - 13.07.2026</w:t>
            </w:r>
          </w:p>
        </w:tc>
        <w:tc>
          <w:tcPr>
            <w:tcW w:w="1568" w:type="dxa"/>
          </w:tcPr>
          <w:p w14:paraId="643DC70B" w14:textId="77777777" w:rsidR="009F095F" w:rsidRDefault="00250F91">
            <w:r>
              <w:rPr>
                <w:color w:val="666666"/>
              </w:rPr>
              <w:t>13.07.2026</w:t>
            </w:r>
          </w:p>
        </w:tc>
        <w:tc>
          <w:tcPr>
            <w:tcW w:w="3581" w:type="dxa"/>
          </w:tcPr>
          <w:p w14:paraId="3109D939" w14:textId="77777777" w:rsidR="009F095F" w:rsidRDefault="00250F91">
            <w:r>
              <w:t>Role użytkowników (młodszy/starszy handlowiec, administrator), obieg akceptacji ofert, panel administratora i panel seniora, migracje bazy danych, tłumaczenia PL/EN. Wdrożone na środowisko produkcyjne.</w:t>
            </w:r>
          </w:p>
        </w:tc>
      </w:tr>
      <w:tr w:rsidR="00BA4AAF" w14:paraId="2353D4CD" w14:textId="77777777" w:rsidTr="006F108A">
        <w:tc>
          <w:tcPr>
            <w:tcW w:w="1226" w:type="dxa"/>
          </w:tcPr>
          <w:p w14:paraId="49BE37E8" w14:textId="77777777" w:rsidR="00BA4AAF" w:rsidRDefault="00250F91">
            <w:r>
              <w:rPr>
                <w:b/>
                <w:color w:val="1F2A44"/>
              </w:rPr>
              <w:t>1.0</w:t>
            </w:r>
          </w:p>
        </w:tc>
        <w:tc>
          <w:tcPr>
            <w:tcW w:w="2481" w:type="dxa"/>
          </w:tcPr>
          <w:p w14:paraId="217388B7" w14:textId="77777777" w:rsidR="00BA4AAF" w:rsidRDefault="00492984">
            <w:r>
              <w:rPr>
                <w:color w:val="666666"/>
              </w:rPr>
              <w:t>do dnia 31.03.2026</w:t>
            </w:r>
          </w:p>
        </w:tc>
        <w:tc>
          <w:tcPr>
            <w:tcW w:w="1568" w:type="dxa"/>
          </w:tcPr>
          <w:p w14:paraId="68508841" w14:textId="77777777" w:rsidR="00BA4AAF" w:rsidRDefault="00492984">
            <w:r>
              <w:rPr>
                <w:color w:val="666666"/>
              </w:rPr>
              <w:t>6.07.2026</w:t>
            </w:r>
          </w:p>
        </w:tc>
        <w:tc>
          <w:tcPr>
            <w:tcW w:w="3581" w:type="dxa"/>
          </w:tcPr>
          <w:p w14:paraId="74881328" w14:textId="77777777" w:rsidR="00BA4AAF" w:rsidRPr="008709B9" w:rsidRDefault="00250F91">
            <w:r>
              <w:t>Wersja bazowa  - stan wyjściowy aplikacji.</w:t>
            </w:r>
          </w:p>
        </w:tc>
      </w:tr>
    </w:tbl>
    <w:p w14:paraId="62178C45" w14:textId="77777777" w:rsidR="00BA4AAF" w:rsidRDefault="00BA4AAF"/>
    <w:p w14:paraId="3C6D1E11" w14:textId="77777777" w:rsidR="00BA4AAF" w:rsidRDefault="006F108A">
      <w:pPr>
        <w:pBdr>
          <w:bottom w:val="single" w:sz="12" w:space="4" w:color="2B57A6"/>
        </w:pBdr>
        <w:spacing w:before="200" w:after="80"/>
      </w:pPr>
      <w:r>
        <w:rPr>
          <w:b/>
          <w:color w:val="1F2A44"/>
          <w:sz w:val="32"/>
        </w:rPr>
        <w:t>Zmiany w wersji 2.2</w:t>
      </w:r>
    </w:p>
    <w:p w14:paraId="41273456" w14:textId="77777777" w:rsidR="00BA4AAF" w:rsidRDefault="00250F91">
      <w:pPr>
        <w:spacing w:before="240" w:after="40"/>
      </w:pPr>
      <w:r>
        <w:rPr>
          <w:b/>
          <w:color w:val="2B57A6"/>
          <w:sz w:val="26"/>
        </w:rPr>
        <w:t>Zmiany ogólne / systemowe</w:t>
      </w:r>
    </w:p>
    <w:p w14:paraId="180FAFFF" w14:textId="77777777" w:rsidR="00BA4AAF" w:rsidRDefault="00250F91">
      <w:pPr>
        <w:spacing w:after="80"/>
      </w:pPr>
      <w:r>
        <w:rPr>
          <w:i/>
          <w:color w:val="666666"/>
          <w:sz w:val="18"/>
        </w:rPr>
        <w:t>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54F5215C" w14:textId="77777777" w:rsidTr="000B5C5B">
        <w:tc>
          <w:tcPr>
            <w:tcW w:w="1948" w:type="dxa"/>
            <w:shd w:val="clear" w:color="auto" w:fill="EEF2F8"/>
          </w:tcPr>
          <w:p w14:paraId="2CDF7A91" w14:textId="77777777" w:rsidR="00BA4AAF" w:rsidRDefault="00250F91">
            <w:r>
              <w:rPr>
                <w:b/>
                <w:color w:val="1F2A44"/>
              </w:rPr>
              <w:t>Typ</w:t>
            </w:r>
          </w:p>
        </w:tc>
        <w:tc>
          <w:tcPr>
            <w:tcW w:w="6908" w:type="dxa"/>
            <w:shd w:val="clear" w:color="auto" w:fill="EEF2F8"/>
          </w:tcPr>
          <w:p w14:paraId="146DD79B" w14:textId="77777777" w:rsidR="00BA4AAF" w:rsidRDefault="00250F91">
            <w:r>
              <w:rPr>
                <w:b/>
                <w:color w:val="1F2A44"/>
              </w:rPr>
              <w:t>Opis zmiany</w:t>
            </w:r>
          </w:p>
        </w:tc>
      </w:tr>
      <w:tr w:rsidR="00F95910" w14:paraId="341B2E31" w14:textId="77777777">
        <w:tc>
          <w:tcPr>
            <w:tcW w:w="1948" w:type="dxa"/>
          </w:tcPr>
          <w:p w14:paraId="177DA15C" w14:textId="77777777" w:rsidR="00F95910" w:rsidRDefault="00000000">
            <w:r>
              <w:t>-</w:t>
            </w:r>
          </w:p>
        </w:tc>
        <w:tc>
          <w:tcPr>
            <w:tcW w:w="6908" w:type="dxa"/>
          </w:tcPr>
          <w:p w14:paraId="49A40330" w14:textId="77777777" w:rsidR="00F95910" w:rsidRDefault="00000000">
            <w:r>
              <w:t>Brak zmian w tej wersji.</w:t>
            </w:r>
          </w:p>
        </w:tc>
      </w:tr>
    </w:tbl>
    <w:p w14:paraId="669D4AD3" w14:textId="77777777" w:rsidR="00BA4AAF" w:rsidRDefault="00250F91">
      <w:pPr>
        <w:spacing w:before="240" w:after="40"/>
      </w:pPr>
      <w:r>
        <w:rPr>
          <w:b/>
          <w:color w:val="2B57A6"/>
          <w:sz w:val="26"/>
        </w:rPr>
        <w:lastRenderedPageBreak/>
        <w:t>Kalkulator wyceny</w:t>
      </w:r>
    </w:p>
    <w:p w14:paraId="3B4C6C66" w14:textId="77777777" w:rsidR="00BA4AAF" w:rsidRDefault="00250F91">
      <w:pPr>
        <w:spacing w:after="80"/>
      </w:pPr>
      <w:r>
        <w:rPr>
          <w:i/>
          <w:color w:val="666666"/>
          <w:sz w:val="18"/>
        </w:rPr>
        <w:t>Typy stali, gatunki, dopłaty huty i przetwórcze, marża, logika ceny końcowej.</w:t>
      </w:r>
    </w:p>
    <w:tbl>
      <w:tblPr>
        <w:tblStyle w:val="Tabela-Siatka"/>
        <w:tblW w:w="0" w:type="auto"/>
        <w:tblLook w:val="04A0" w:firstRow="1" w:lastRow="0" w:firstColumn="1" w:lastColumn="0" w:noHBand="0" w:noVBand="1"/>
      </w:tblPr>
      <w:tblGrid>
        <w:gridCol w:w="1964"/>
        <w:gridCol w:w="6892"/>
      </w:tblGrid>
      <w:tr w:rsidR="00BA4AAF" w14:paraId="37765086" w14:textId="77777777" w:rsidTr="006F108A">
        <w:tc>
          <w:tcPr>
            <w:tcW w:w="1967" w:type="dxa"/>
            <w:shd w:val="clear" w:color="auto" w:fill="EEF2F8"/>
          </w:tcPr>
          <w:p w14:paraId="7DE76688" w14:textId="77777777" w:rsidR="00BA4AAF" w:rsidRDefault="00250F91">
            <w:r>
              <w:rPr>
                <w:b/>
                <w:color w:val="1F2A44"/>
              </w:rPr>
              <w:t>Typ</w:t>
            </w:r>
          </w:p>
        </w:tc>
        <w:tc>
          <w:tcPr>
            <w:tcW w:w="6889" w:type="dxa"/>
            <w:shd w:val="clear" w:color="auto" w:fill="EEF2F8"/>
          </w:tcPr>
          <w:p w14:paraId="31557BAC" w14:textId="77777777" w:rsidR="00BA4AAF" w:rsidRDefault="00250F91">
            <w:r>
              <w:rPr>
                <w:b/>
                <w:color w:val="1F2A44"/>
              </w:rPr>
              <w:t>Opis zmiany</w:t>
            </w:r>
          </w:p>
        </w:tc>
      </w:tr>
      <w:tr w:rsidR="00F95910" w14:paraId="79323DE6" w14:textId="77777777">
        <w:tc>
          <w:tcPr>
            <w:tcW w:w="1948" w:type="dxa"/>
          </w:tcPr>
          <w:p w14:paraId="7130A520" w14:textId="77777777" w:rsidR="00F95910" w:rsidRDefault="00F95910">
            <w:r>
              <w:t>Nowa funkcja</w:t>
            </w:r>
          </w:p>
        </w:tc>
        <w:tc>
          <w:tcPr>
            <w:tcW w:w="6908" w:type="dxa"/>
          </w:tcPr>
          <w:p w14:paraId="723BBF99" w14:textId="77777777" w:rsidR="00F95910" w:rsidRDefault="00F95910">
            <w:r>
              <w:t>Masowa zmiana cen w cenniku dopłat (panel administratora /admin/cennik): obok każdej macierzy cen typu stali pole „Zmień każdą cenę o” (€/t) i przycisk „Zastosuj” - dodaje wpisaną kwotę do każdej komórki z ceną w tej macierzy. Przycisk „Zastosuj do wszystkich macierzy” robi to samo dla wszystkich macierzy wybranego typu stali. Kwota może być ujemna (obniżka), wynik zaokrąglany do 0,01 €/t; komórki bez ceny i komórki z błędnie wpisaną wartością pozostają bez zmian. Zmiana trafia tylko do szkicu - zapis nadal osobnym przyciskiem, z historią zmian jak dotąd. Przykład: komórka 45 €/t i wpisane +12,5 → 57,5 €/t; komórka 100 €/t i -2,5 → 97,5 €/t. Opisy w czterech językach (PL/EN/CS/DE).</w:t>
            </w:r>
          </w:p>
        </w:tc>
      </w:tr>
      <w:tr w:rsidR="00F95910" w14:paraId="79323DE6" w14:textId="77777777">
        <w:tc>
          <w:tcPr>
            <w:tcW w:w="1948" w:type="dxa"/>
          </w:tcPr>
          <w:p w14:paraId="7130A520" w14:textId="77777777" w:rsidR="00F95910" w:rsidRDefault="00F95910">
            <w:r>
              <w:t>Poprawka wizualna</w:t>
            </w:r>
          </w:p>
        </w:tc>
        <w:tc>
          <w:tcPr>
            <w:tcW w:w="6908" w:type="dxa"/>
          </w:tcPr>
          <w:p w14:paraId="723BBF99" w14:textId="77777777" w:rsidR="00F95910" w:rsidRDefault="00F95910">
            <w:r>
              <w:t>Zestawienie kalkulatora: marża pozycji ustawiona poniżej minimalnej marży z Ustawień jest oznaczona tym samym znakiem ⚠️ co przy jej ustawianiu oraz czerwonym podświetleniem komórki; podpowiedź po najechaniu podaje próg. Reguła taka sama jak w ocenie oferty (marża % mniejsza od minimum). Przykład: minimum 5%, pozycja z marżą 4,2% - ⚠️ i czerwone tło; pozycja z marżą 5,0% - bez oznaczenia.</w:t>
            </w:r>
          </w:p>
        </w:tc>
      </w:tr>
    </w:tbl>
    <w:p w14:paraId="47C2EC5D" w14:textId="77777777" w:rsidR="00BA4AAF" w:rsidRDefault="00250F91">
      <w:pPr>
        <w:spacing w:before="240" w:after="40"/>
      </w:pPr>
      <w:r>
        <w:rPr>
          <w:b/>
          <w:color w:val="2B57A6"/>
          <w:sz w:val="26"/>
        </w:rPr>
        <w:t>Zarządzanie ofertami</w:t>
      </w:r>
    </w:p>
    <w:p w14:paraId="1BF2875A" w14:textId="77777777" w:rsidR="00BA4AAF" w:rsidRDefault="00250F91">
      <w:pPr>
        <w:spacing w:after="80"/>
      </w:pPr>
      <w:r>
        <w:rPr>
          <w:i/>
          <w:color w:val="666666"/>
          <w:sz w:val="18"/>
        </w:rPr>
        <w:t>Tworzenie, zapis, lista, edycja, duplikowanie i usuwanie ofert.</w:t>
      </w:r>
    </w:p>
    <w:tbl>
      <w:tblPr>
        <w:tblStyle w:val="Tabela-Siatka"/>
        <w:tblW w:w="0" w:type="auto"/>
        <w:tblLook w:val="04A0" w:firstRow="1" w:lastRow="0" w:firstColumn="1" w:lastColumn="0" w:noHBand="0" w:noVBand="1"/>
      </w:tblPr>
      <w:tblGrid>
        <w:gridCol w:w="1947"/>
        <w:gridCol w:w="6909"/>
      </w:tblGrid>
      <w:tr w:rsidR="00BA4AAF" w14:paraId="490A0C63" w14:textId="77777777">
        <w:tc>
          <w:tcPr>
            <w:tcW w:w="1984" w:type="dxa"/>
            <w:shd w:val="clear" w:color="auto" w:fill="EEF2F8"/>
          </w:tcPr>
          <w:p w14:paraId="423F39D3" w14:textId="77777777" w:rsidR="00BA4AAF" w:rsidRDefault="00250F91">
            <w:r>
              <w:rPr>
                <w:b/>
                <w:color w:val="1F2A44"/>
              </w:rPr>
              <w:t>Typ</w:t>
            </w:r>
          </w:p>
        </w:tc>
        <w:tc>
          <w:tcPr>
            <w:tcW w:w="7087" w:type="dxa"/>
            <w:shd w:val="clear" w:color="auto" w:fill="EEF2F8"/>
          </w:tcPr>
          <w:p w14:paraId="0E9A1AFD" w14:textId="77777777" w:rsidR="00BA4AAF" w:rsidRDefault="00250F91">
            <w:r>
              <w:rPr>
                <w:b/>
                <w:color w:val="1F2A44"/>
              </w:rPr>
              <w:t>Opis zmiany</w:t>
            </w:r>
          </w:p>
        </w:tc>
      </w:tr>
      <w:tr w:rsidR="00F95910" w14:paraId="5E892046" w14:textId="77777777">
        <w:tc>
          <w:tcPr>
            <w:tcW w:w="1948" w:type="dxa"/>
          </w:tcPr>
          <w:p w14:paraId="6D98CFFE" w14:textId="77777777" w:rsidR="00F95910" w:rsidRDefault="00000000">
            <w:r>
              <w:t>-</w:t>
            </w:r>
          </w:p>
        </w:tc>
        <w:tc>
          <w:tcPr>
            <w:tcW w:w="6908" w:type="dxa"/>
          </w:tcPr>
          <w:p w14:paraId="1A703AB6" w14:textId="77777777" w:rsidR="00F95910" w:rsidRDefault="00000000">
            <w:r>
              <w:t>Brak zmian w tej wersji.</w:t>
            </w:r>
          </w:p>
        </w:tc>
      </w:tr>
    </w:tbl>
    <w:p w14:paraId="2A7A0CC4" w14:textId="77777777" w:rsidR="00BA4AAF" w:rsidRDefault="00250F91">
      <w:pPr>
        <w:spacing w:before="240" w:after="40"/>
      </w:pPr>
      <w:r>
        <w:rPr>
          <w:b/>
          <w:color w:val="2B57A6"/>
          <w:sz w:val="26"/>
        </w:rPr>
        <w:lastRenderedPageBreak/>
        <w:t>Eksport PDF</w:t>
      </w:r>
    </w:p>
    <w:p w14:paraId="2748737A" w14:textId="77777777" w:rsidR="00BA4AAF" w:rsidRDefault="00250F91">
      <w:pPr>
        <w:spacing w:after="80"/>
      </w:pPr>
      <w:r>
        <w:rPr>
          <w:i/>
          <w:color w:val="666666"/>
          <w:sz w:val="18"/>
        </w:rPr>
        <w:t>Wygląd i zawartość oferty PDF, dane klienta.</w:t>
      </w:r>
    </w:p>
    <w:tbl>
      <w:tblPr>
        <w:tblStyle w:val="Tabela-Siatka"/>
        <w:tblW w:w="0" w:type="auto"/>
        <w:tblLook w:val="04A0" w:firstRow="1" w:lastRow="0" w:firstColumn="1" w:lastColumn="0" w:noHBand="0" w:noVBand="1"/>
      </w:tblPr>
      <w:tblGrid>
        <w:gridCol w:w="1948"/>
        <w:gridCol w:w="6908"/>
      </w:tblGrid>
      <w:tr w:rsidR="00BA4AAF" w14:paraId="658D61F9" w14:textId="77777777">
        <w:tc>
          <w:tcPr>
            <w:tcW w:w="1984" w:type="dxa"/>
            <w:shd w:val="clear" w:color="auto" w:fill="EEF2F8"/>
          </w:tcPr>
          <w:p w14:paraId="2182D29C" w14:textId="77777777" w:rsidR="00BA4AAF" w:rsidRDefault="00250F91">
            <w:r>
              <w:rPr>
                <w:b/>
                <w:color w:val="1F2A44"/>
              </w:rPr>
              <w:t>Typ</w:t>
            </w:r>
          </w:p>
        </w:tc>
        <w:tc>
          <w:tcPr>
            <w:tcW w:w="7087" w:type="dxa"/>
            <w:shd w:val="clear" w:color="auto" w:fill="EEF2F8"/>
          </w:tcPr>
          <w:p w14:paraId="32D6627F" w14:textId="77777777" w:rsidR="00BA4AAF" w:rsidRDefault="00250F91">
            <w:r>
              <w:rPr>
                <w:b/>
                <w:color w:val="1F2A44"/>
              </w:rPr>
              <w:t>Opis zmiany</w:t>
            </w:r>
          </w:p>
        </w:tc>
      </w:tr>
      <w:tr w:rsidR="00F95910" w14:paraId="2E672F3A" w14:textId="77777777">
        <w:tc>
          <w:tcPr>
            <w:tcW w:w="1948" w:type="dxa"/>
          </w:tcPr>
          <w:p w14:paraId="11C7DAE8" w14:textId="77777777" w:rsidR="00F95910" w:rsidRDefault="00F95910">
            <w:r>
              <w:t>Zmiana</w:t>
            </w:r>
          </w:p>
        </w:tc>
        <w:tc>
          <w:tcPr>
            <w:tcW w:w="6908" w:type="dxa"/>
          </w:tcPr>
          <w:p w14:paraId="3B25A63C" w14:textId="77777777" w:rsidR="00F95910" w:rsidRDefault="00F95910">
            <w:r>
              <w:t>Wdrożony wybrany szablon oferty PDF nr 8 (z 11 wariantów przygotowanych w 2.1): A4 pionowo, logo ArcelorMittal w prawym górnym rogu, cienki pasek gradientu AM w nagłówku, font Gilroy osadzony w PDF, dane odbiorcy w dwóch kolumnach, ciemny nagłówek tabeli pozycji, podsumowanie w osobnej tabeli (nie powtarza się na każdej stronie), warunki w dwóch kolumnach i podpisy w stopce. Treść, kolumny, waluty, ważność oferty, termin płatności i cztery języki oferty bez zmian - zmienia się wyłącznie wygląd. Kontrola kwot (PLN): 908,4 €/t × kurs 4,2512 = 3 861,8 → 3 862 zł/t; pozycja 12,5 t = 48 273 zł, tak jak w poprzednim szablonie.</w:t>
            </w:r>
          </w:p>
        </w:tc>
      </w:tr>
    </w:tbl>
    <w:p w14:paraId="65F9EE92" w14:textId="77777777" w:rsidR="00BA4AAF" w:rsidRDefault="00250F91">
      <w:pPr>
        <w:spacing w:before="240" w:after="40"/>
      </w:pPr>
      <w:r>
        <w:rPr>
          <w:b/>
          <w:color w:val="2B57A6"/>
          <w:sz w:val="26"/>
        </w:rPr>
        <w:t>Interfejs i języki</w:t>
      </w:r>
    </w:p>
    <w:p w14:paraId="40425691" w14:textId="77777777" w:rsidR="00BA4AAF" w:rsidRDefault="00250F91">
      <w:pPr>
        <w:spacing w:after="80"/>
      </w:pPr>
      <w:r>
        <w:rPr>
          <w:i/>
          <w:color w:val="666666"/>
          <w:sz w:val="18"/>
        </w:rPr>
        <w:t>Wygląd aplikacji, użyteczność, dwujęzyczność (PL / EN).</w:t>
      </w:r>
    </w:p>
    <w:tbl>
      <w:tblPr>
        <w:tblStyle w:val="Tabela-Siatka"/>
        <w:tblW w:w="0" w:type="auto"/>
        <w:tblLook w:val="04A0" w:firstRow="1" w:lastRow="0" w:firstColumn="1" w:lastColumn="0" w:noHBand="0" w:noVBand="1"/>
      </w:tblPr>
      <w:tblGrid>
        <w:gridCol w:w="1960"/>
        <w:gridCol w:w="6896"/>
      </w:tblGrid>
      <w:tr w:rsidR="00BA4AAF" w14:paraId="1E0C8DFD" w14:textId="77777777" w:rsidTr="00892060">
        <w:tc>
          <w:tcPr>
            <w:tcW w:w="1963" w:type="dxa"/>
            <w:shd w:val="clear" w:color="auto" w:fill="EEF2F8"/>
          </w:tcPr>
          <w:p w14:paraId="4BFFD85C" w14:textId="77777777" w:rsidR="00BA4AAF" w:rsidRDefault="00250F91">
            <w:r>
              <w:rPr>
                <w:b/>
                <w:color w:val="1F2A44"/>
              </w:rPr>
              <w:t>Typ</w:t>
            </w:r>
          </w:p>
        </w:tc>
        <w:tc>
          <w:tcPr>
            <w:tcW w:w="6893" w:type="dxa"/>
            <w:shd w:val="clear" w:color="auto" w:fill="EEF2F8"/>
          </w:tcPr>
          <w:p w14:paraId="311C198A" w14:textId="77777777" w:rsidR="00BA4AAF" w:rsidRDefault="00250F91">
            <w:r>
              <w:rPr>
                <w:b/>
                <w:color w:val="1F2A44"/>
              </w:rPr>
              <w:t>Opis zmiany</w:t>
            </w:r>
          </w:p>
        </w:tc>
      </w:tr>
      <w:tr w:rsidR="00F95910" w14:paraId="231969BD" w14:textId="77777777">
        <w:tc>
          <w:tcPr>
            <w:tcW w:w="1948" w:type="dxa"/>
          </w:tcPr>
          <w:p w14:paraId="478B9F55" w14:textId="77777777" w:rsidR="00F95910" w:rsidRDefault="00F95910">
            <w:r>
              <w:t>Zmiana</w:t>
            </w:r>
          </w:p>
        </w:tc>
        <w:tc>
          <w:tcPr>
            <w:tcW w:w="6908" w:type="dxa"/>
          </w:tcPr>
          <w:p w14:paraId="526C62DC" w14:textId="77777777" w:rsidR="00F95910" w:rsidRDefault="00F95910">
            <w:r>
              <w:t>Wdrożony wybrany branding ArcelorMittal całej aplikacji: tryb jasny = wariant V6 Aurora (pastelowy gradient AM za matowymi kartami), tryb ciemny = V3 Midnight (ciepły grafit, gradient na przyciskach i aktywnych elementach). Logo ArcelorMittal zamiast kafelka SSC (kolorowe w trybie jasnym, białe w ciemnym), font Gilroy, kolory AM zamiast niebieskiego akcentu, ekran logowania w nowym stylu. Funkcjonalność aplikacji bez zmian.</w:t>
            </w:r>
          </w:p>
        </w:tc>
      </w:tr>
      <w:tr w:rsidR="00F95910" w14:paraId="231969BD" w14:textId="77777777">
        <w:tc>
          <w:tcPr>
            <w:tcW w:w="1948" w:type="dxa"/>
          </w:tcPr>
          <w:p w14:paraId="478B9F55" w14:textId="77777777" w:rsidR="00F95910" w:rsidRDefault="00F95910">
            <w:r>
              <w:t>Poprawka</w:t>
            </w:r>
          </w:p>
        </w:tc>
        <w:tc>
          <w:tcPr>
            <w:tcW w:w="6908" w:type="dxa"/>
          </w:tcPr>
          <w:p w14:paraId="526C62DC" w14:textId="77777777" w:rsidR="00F95910" w:rsidRDefault="00F95910">
            <w:r>
              <w:t>Przełącznik Jasny/Ciemny zmieniał tylko część pól na jasny kolor - aplikacja trzymała motyw w dwóch niezależnych miejscach. Teraz przycisk przełącza motyw całej strony, wybór jest zapamiętany po przeładowaniu i taki sam na ekranie logowania, w kalkulatorze i w panelach.</w:t>
            </w:r>
          </w:p>
        </w:tc>
      </w:tr>
    </w:tbl>
    <w:p w14:paraId="01C06330" w14:textId="77777777" w:rsidR="00BA4AAF" w:rsidRDefault="00250F91">
      <w:pPr>
        <w:spacing w:before="320" w:after="120"/>
      </w:pPr>
      <w:r>
        <w:rPr>
          <w:b/>
          <w:color w:val="1F2A44"/>
          <w:sz w:val="26"/>
        </w:rPr>
        <w:lastRenderedPageBreak/>
        <w:t>Znane problemy / prace w toku</w:t>
      </w:r>
    </w:p>
    <w:p w14:paraId="4CA9DE3C" w14:textId="77777777" w:rsidR="00350740" w:rsidRPr="00C2208F" w:rsidRDefault="006F108A">
      <w:pPr>
        <w:pStyle w:val="Listapunktowana"/>
      </w:pPr>
      <w:r>
        <w:t>Import ofert z pliku Excel (format KTS/GPAO) - przeanalizowany, budowa świadomie odłożona na później</w:t>
      </w:r>
    </w:p>
    <w:p w14:paraId="19663166" w14:textId="77777777" w:rsidR="00350740" w:rsidRPr="00C2208F" w:rsidRDefault="006F108A">
      <w:pPr>
        <w:pStyle w:val="Listapunktowana"/>
      </w:pPr>
      <w:r>
        <w:t>Hasła kont testowych o długości 4 znaków (celowo obniżone na czas testów) - docelowo wymaga blokady prób logowania zamiast podnoszenia wymogu długości</w:t>
      </w:r>
    </w:p>
    <w:p w14:paraId="0081D646" w14:textId="77777777" w:rsidR="00350740" w:rsidRPr="00C2208F" w:rsidRDefault="006F108A">
      <w:pPr>
        <w:pStyle w:val="Listapunktowana"/>
      </w:pPr>
      <w:r>
        <w:t>Uśpiony Prisma/NextAuth oraz zdublowane pliki danych kalkulatora (calc-data.ts / calculatorData.ts) do uporządkowania</w:t>
      </w:r>
    </w:p>
    <w:p w14:paraId="1005E219" w14:textId="77777777" w:rsidR="00350740" w:rsidRPr="00C2208F" w:rsidRDefault="006F108A">
      <w:pPr>
        <w:pStyle w:val="Listapunktowana"/>
      </w:pPr>
      <w:r>
        <w:t>Wysyłka oferty do klienta to na razie wyłącznie zmiana statusu na „wysłana” - rzeczywista dostawa e-mailem / PDF do klienta jeszcze niezaimplementowana (świadomie odłożona).</w:t>
      </w:r>
    </w:p>
    <w:p w14:paraId="20FA4D01" w14:textId="77777777" w:rsidR="00350740" w:rsidRPr="00C2208F" w:rsidRDefault="006F108A">
      <w:pPr>
        <w:pStyle w:val="Listapunktowana"/>
      </w:pPr>
      <w:r>
        <w:t>Wartość i marża oferty są nadal wyliczane w przeglądarce handlowca; serwer sprawdza kompletność i spójność kwot w pozycjach (cena i wartość muszą wynikać z PGL, dopłat, marży i tonażu), ale nie przelicza ich od nowa według aktualnych ustawień. Pełne przeliczenie cen po stronie serwera - do zrobienia.</w:t>
      </w:r>
    </w:p>
    <w:p w14:paraId="3D68F4EF" w14:textId="77777777" w:rsidR="00350740" w:rsidRPr="00C2208F" w:rsidRDefault="006F108A">
      <w:pPr>
        <w:pStyle w:val="Listapunktowana"/>
      </w:pPr>
      <w:r>
        <w:t>Brak w aplikacji struktury oddziałów i regionów - kolumny „Oferty oddziału” i „Oferty regionu” w macierzy widoczności działają obecnie jak „Oferty zespołu”, a oferty do walidacji trafiają do wspólnej kolejki danego poziomu we flow (ustawienie w panelu Uprawnienia pozwala zamiast tego pokazać cały flow).</w:t>
      </w:r>
    </w:p>
    <w:p w14:paraId="7E8938EE" w14:textId="77777777" w:rsidR="00350740" w:rsidRPr="00C2208F" w:rsidRDefault="006F108A">
      <w:pPr>
        <w:pStyle w:val="Listapunktowana"/>
      </w:pPr>
      <w:r>
        <w:t>Struktura oddziałów i regionów (kto zatwierdza ofertę konkretnego handlowca, zakres widoczności oddziału / regionu) czeka na Excel od biznesu. Pozostałe pytania do formularza uprawnień zostały rozstrzygnięte i wdrożone („Historia wersji oraz md/questions_for_lukasz.md”).</w:t>
      </w:r>
    </w:p>
    <w:p w14:paraId="715A06EE" w14:textId="77777777" w:rsidR="00350740" w:rsidRPr="00C2208F" w:rsidRDefault="006F108A">
      <w:pPr>
        <w:pStyle w:val="Listapunktowana"/>
      </w:pPr>
      <w:r>
        <w:t>Ocena reguł uruchamia kilka zapytań równolegle na jednym połączeniu z bazą w transakcji - działa poprawnie, ale sterownik pg zgłasza ostrzeżenie o wycofaniu; do przebudowy przed aktualizacją sterownika do wersji 9</w:t>
      </w:r>
    </w:p>
    <w:p w14:paraId="2BBF8DAD" w14:textId="77777777" w:rsidR="00BA4AAF" w:rsidRDefault="00250F91">
      <w:pPr>
        <w:spacing w:before="200" w:after="120"/>
      </w:pPr>
      <w:r>
        <w:rPr>
          <w:b/>
          <w:color w:val="1F2A44"/>
          <w:sz w:val="26"/>
        </w:rPr>
        <w:t>Plany na kolejny tydzień</w:t>
      </w:r>
    </w:p>
    <w:p w14:paraId="6EAAE336" w14:textId="77777777" w:rsidR="00A14329" w:rsidRDefault="00250F91">
      <w:pPr>
        <w:pStyle w:val="Listapunktowana"/>
      </w:pPr>
      <w:r>
        <w:t>Testy ręczne end-to-end wszystkich trzech ról i pełnego obiegu oferty na środowisku produkcyjnym (po wdrożeniu wersji 1.9)</w:t>
      </w:r>
    </w:p>
    <w:p w14:paraId="4CBF8212" w14:textId="77777777" w:rsidR="00A14329" w:rsidRDefault="00250F91">
      <w:pPr>
        <w:pStyle w:val="Listapunktowana"/>
      </w:pPr>
      <w:r>
        <w:t>Ręczne testy panelu Analiza i osi „decyzja klienta” (wygrana / przegrana) na środowisku produkcyjnym: zakres danych per rola, poprawność KPI i wykresów, zapis i cofnięcie decyzji na ofercie wysłanej.</w:t>
      </w:r>
    </w:p>
    <w:p w14:paraId="69EDB93A" w14:textId="77777777" w:rsidR="00A14329" w:rsidRDefault="00250F91">
      <w:pPr>
        <w:pStyle w:val="Listapunktowana"/>
      </w:pPr>
      <w:r>
        <w:t>Ręczne testy sekcji „Trasa i transport” na środowisku produkcyjnym: adresy z kartoteki klienta, przekroczenie ładowności (dwa kursy), elementy ponadwymiarowe, tryb ręczny oraz zachowanie przy niedostępnym serwisie map.</w:t>
      </w:r>
    </w:p>
    <w:p w14:paraId="25C8DE0F" w14:textId="77777777" w:rsidR="00A14329" w:rsidRDefault="00250F91">
      <w:pPr>
        <w:pStyle w:val="Listapunktowana"/>
      </w:pPr>
      <w:r>
        <w:t>Uzupełnienie przez biznes progów oznaczonych „do uzupełnienia” (marża N+3, obniżenie bazy N+2 / N+3, ważność N+3) w panelu Uprawnienia oraz testy end-to-end nowego obiegu walidacji po wdrożeniu na produkcję.</w:t>
      </w:r>
    </w:p>
    <w:p w14:paraId="25FBBA32" w14:textId="77777777" w:rsidR="00A14329" w:rsidRDefault="00250F91">
      <w:pPr>
        <w:pStyle w:val="Listapunktowana"/>
      </w:pPr>
      <w:r>
        <w:t>Po otrzymaniu Excela z oddziałami i regionami: zbudowanie struktury organizacyjnej w aplikacji i kierowanie ofert do właściwego kierownika zamiast wspólnej kolejki.</w:t>
      </w:r>
    </w:p>
    <w:p w14:paraId="2CDB85C1" w14:textId="643D0176" w:rsidR="00BA4AAF" w:rsidRDefault="00BA4AAF" w:rsidP="00150A8E">
      <w:pPr>
        <w:pStyle w:val="Listapunktowana"/>
        <w:numPr>
          <w:ilvl w:val="0"/>
          <w:numId w:val="0"/>
        </w:numPr>
        <w:pBdr>
          <w:bottom w:val="single" w:sz="12" w:space="4" w:color="2B57A6"/>
        </w:pBdr>
        <w:spacing w:before="400"/>
        <w:ind w:left="360"/>
      </w:pPr>
      <w:r>
        <w:t>Testy nowego wyglądu (jasny V6 / ciemny V3) i szablonu PDF nr 8 na środowisku produkcyjnym po wdrożeniu; dopracowanie trybu wysokiego kontrastu i widoku telefonu pod nowy branding.</w:t>
      </w:r>
    </w:p>
    <w:tbl>
      <w:tblPr>
        <w:tblW w:w="0" w:type="auto"/>
        <w:tblLook w:val="04A0" w:firstRow="1" w:lastRow="0" w:firstColumn="1" w:lastColumn="0" w:noHBand="0" w:noVBand="1"/>
      </w:tblPr>
      <w:tblGrid>
        <w:gridCol w:w="4320"/>
        <w:gridCol w:w="4320"/>
      </w:tblGrid>
      <w:tr w:rsidR="00BA4AAF" w14:paraId="1A9C011A" w14:textId="77777777">
        <w:tc>
          <w:tcPr>
            <w:tcW w:w="4320" w:type="dxa"/>
          </w:tcPr>
          <w:p w14:paraId="7CA70FC1" w14:textId="77777777" w:rsidR="00BA4AAF" w:rsidRDefault="00250F91">
            <w:r>
              <w:rPr>
                <w:color w:val="1F2A44"/>
              </w:rPr>
              <w:t>Sporządził:  Mateusz Mazur</w:t>
            </w:r>
          </w:p>
        </w:tc>
        <w:tc>
          <w:tcPr>
            <w:tcW w:w="4320" w:type="dxa"/>
          </w:tcPr>
          <w:p w14:paraId="30146CBB" w14:textId="77777777" w:rsidR="00BA4AAF" w:rsidRDefault="00250F91">
            <w:pPr>
              <w:jc w:val="right"/>
            </w:pPr>
            <w:r>
              <w:rPr>
                <w:color w:val="666666"/>
              </w:rPr>
              <w:t>Zatwierdził:  ______________________</w:t>
            </w:r>
          </w:p>
        </w:tc>
      </w:tr>
    </w:tbl>
    <w:p w14:paraId="6DE2FAA4"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F3C54" w14:textId="77777777" w:rsidR="003C7CF2" w:rsidRDefault="003C7CF2">
      <w:pPr>
        <w:spacing w:after="0" w:line="240" w:lineRule="auto"/>
      </w:pPr>
      <w:r>
        <w:separator/>
      </w:r>
    </w:p>
  </w:endnote>
  <w:endnote w:type="continuationSeparator" w:id="0">
    <w:p w14:paraId="76CA5148" w14:textId="77777777" w:rsidR="003C7CF2" w:rsidRDefault="003C7C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A9342" w14:textId="77777777" w:rsidR="00BA4AAF" w:rsidRDefault="00250F91">
    <w:pPr>
      <w:pStyle w:val="Stopka"/>
      <w:jc w:val="center"/>
    </w:pPr>
    <w:r>
      <w:rPr>
        <w:color w:val="666666"/>
        <w:sz w:val="16"/>
      </w:rPr>
      <w:t xml:space="preserve">AMSteel Quote - Raport wersji  |  Mateusz Mazur  |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74B5C" w14:textId="77777777" w:rsidR="003C7CF2" w:rsidRDefault="003C7CF2">
      <w:pPr>
        <w:spacing w:after="0" w:line="240" w:lineRule="auto"/>
      </w:pPr>
      <w:r>
        <w:separator/>
      </w:r>
    </w:p>
  </w:footnote>
  <w:footnote w:type="continuationSeparator" w:id="0">
    <w:p w14:paraId="1EC3C94D" w14:textId="77777777" w:rsidR="003C7CF2" w:rsidRDefault="003C7C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8F9D1"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9063D"/>
    <w:rsid w:val="000B0BCE"/>
    <w:rsid w:val="000B282E"/>
    <w:rsid w:val="000B5C5B"/>
    <w:rsid w:val="000B7752"/>
    <w:rsid w:val="000E149A"/>
    <w:rsid w:val="001307A8"/>
    <w:rsid w:val="00144CCC"/>
    <w:rsid w:val="0015074B"/>
    <w:rsid w:val="00150A8E"/>
    <w:rsid w:val="00157706"/>
    <w:rsid w:val="00170FC6"/>
    <w:rsid w:val="00182A87"/>
    <w:rsid w:val="00183135"/>
    <w:rsid w:val="00216AF4"/>
    <w:rsid w:val="00250F91"/>
    <w:rsid w:val="0029639D"/>
    <w:rsid w:val="002A13CF"/>
    <w:rsid w:val="002A1D78"/>
    <w:rsid w:val="002B7A05"/>
    <w:rsid w:val="002D2E3D"/>
    <w:rsid w:val="002E60D7"/>
    <w:rsid w:val="002F24E4"/>
    <w:rsid w:val="002F2EA2"/>
    <w:rsid w:val="003033AA"/>
    <w:rsid w:val="00326F90"/>
    <w:rsid w:val="00350740"/>
    <w:rsid w:val="003626D2"/>
    <w:rsid w:val="00387EEC"/>
    <w:rsid w:val="00391B47"/>
    <w:rsid w:val="003A54B5"/>
    <w:rsid w:val="003B0858"/>
    <w:rsid w:val="003C010B"/>
    <w:rsid w:val="003C7CF2"/>
    <w:rsid w:val="003D389F"/>
    <w:rsid w:val="00404AB3"/>
    <w:rsid w:val="00430A2A"/>
    <w:rsid w:val="00436807"/>
    <w:rsid w:val="00455D23"/>
    <w:rsid w:val="00492984"/>
    <w:rsid w:val="004C79D5"/>
    <w:rsid w:val="00505D3B"/>
    <w:rsid w:val="005171B4"/>
    <w:rsid w:val="00520812"/>
    <w:rsid w:val="005218DF"/>
    <w:rsid w:val="00536988"/>
    <w:rsid w:val="005436A7"/>
    <w:rsid w:val="00555311"/>
    <w:rsid w:val="0055789D"/>
    <w:rsid w:val="005859E7"/>
    <w:rsid w:val="005D7B4B"/>
    <w:rsid w:val="00617C6D"/>
    <w:rsid w:val="00653B09"/>
    <w:rsid w:val="00671ECD"/>
    <w:rsid w:val="006A262F"/>
    <w:rsid w:val="006C0B2D"/>
    <w:rsid w:val="006F108A"/>
    <w:rsid w:val="007139BC"/>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8E56CA"/>
    <w:rsid w:val="00997DE9"/>
    <w:rsid w:val="009E27C7"/>
    <w:rsid w:val="009F095F"/>
    <w:rsid w:val="009F31A2"/>
    <w:rsid w:val="009F6800"/>
    <w:rsid w:val="00A02183"/>
    <w:rsid w:val="00A05E03"/>
    <w:rsid w:val="00A14329"/>
    <w:rsid w:val="00A45E1B"/>
    <w:rsid w:val="00A535C4"/>
    <w:rsid w:val="00AA1D8D"/>
    <w:rsid w:val="00AE13B0"/>
    <w:rsid w:val="00AF3020"/>
    <w:rsid w:val="00AF7590"/>
    <w:rsid w:val="00B0134B"/>
    <w:rsid w:val="00B07223"/>
    <w:rsid w:val="00B36AEF"/>
    <w:rsid w:val="00B47730"/>
    <w:rsid w:val="00B607B4"/>
    <w:rsid w:val="00B917C3"/>
    <w:rsid w:val="00BA4AAF"/>
    <w:rsid w:val="00BA6CF9"/>
    <w:rsid w:val="00BB0A80"/>
    <w:rsid w:val="00C05C5A"/>
    <w:rsid w:val="00C2208F"/>
    <w:rsid w:val="00C27768"/>
    <w:rsid w:val="00C302B7"/>
    <w:rsid w:val="00C62E5A"/>
    <w:rsid w:val="00CB0664"/>
    <w:rsid w:val="00D03A63"/>
    <w:rsid w:val="00D21B55"/>
    <w:rsid w:val="00D22FBE"/>
    <w:rsid w:val="00D2414B"/>
    <w:rsid w:val="00D7535D"/>
    <w:rsid w:val="00DC3098"/>
    <w:rsid w:val="00DF56CB"/>
    <w:rsid w:val="00DF74C1"/>
    <w:rsid w:val="00E3624A"/>
    <w:rsid w:val="00EE3BD0"/>
    <w:rsid w:val="00EF3709"/>
    <w:rsid w:val="00F05F0C"/>
    <w:rsid w:val="00F127D9"/>
    <w:rsid w:val="00F12DC9"/>
    <w:rsid w:val="00F24B1A"/>
    <w:rsid w:val="00F2758A"/>
    <w:rsid w:val="00F316DB"/>
    <w:rsid w:val="00F3442E"/>
    <w:rsid w:val="00F369F9"/>
    <w:rsid w:val="00F6747C"/>
    <w:rsid w:val="00F85151"/>
    <w:rsid w:val="00F95910"/>
    <w:rsid w:val="00FB1793"/>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1388E0"/>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1</Pages>
  <Words>4219</Words>
  <Characters>25317</Characters>
  <Application>Microsoft Office Word</Application>
  <DocSecurity>0</DocSecurity>
  <Lines>210</Lines>
  <Paragraphs>58</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29478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40</cp:revision>
  <dcterms:created xsi:type="dcterms:W3CDTF">2026-07-08T11:11:00Z</dcterms:created>
  <dcterms:modified xsi:type="dcterms:W3CDTF">2026-10-21T05:40:00Z</dcterms:modified>
  <cp:category/>
</cp:coreProperties>
</file>