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88717" w14:textId="77777777" w:rsidR="00BA4AAF" w:rsidRDefault="00250F91">
      <w:r>
        <w:rPr>
          <w:b/>
          <w:color w:val="1F2A44"/>
          <w:sz w:val="56"/>
        </w:rPr>
        <w:t>AMSteel Quote</w:t>
      </w:r>
    </w:p>
    <w:p w14:paraId="47B33ED8"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5F212DAD" w14:textId="77777777">
        <w:tc>
          <w:tcPr>
            <w:tcW w:w="3118" w:type="dxa"/>
          </w:tcPr>
          <w:p w14:paraId="427EB4DE" w14:textId="77777777" w:rsidR="00BA4AAF" w:rsidRDefault="00250F91">
            <w:r>
              <w:rPr>
                <w:b/>
                <w:color w:val="1F2A44"/>
              </w:rPr>
              <w:t>Programista:</w:t>
            </w:r>
          </w:p>
        </w:tc>
        <w:tc>
          <w:tcPr>
            <w:tcW w:w="5669" w:type="dxa"/>
          </w:tcPr>
          <w:p w14:paraId="11ED7EAB" w14:textId="77777777" w:rsidR="00BA4AAF" w:rsidRDefault="00250F91">
            <w:r>
              <w:rPr>
                <w:color w:val="1F2A44"/>
              </w:rPr>
              <w:t>Mateusz Mazur</w:t>
            </w:r>
          </w:p>
        </w:tc>
      </w:tr>
      <w:tr w:rsidR="00BA4AAF" w14:paraId="46D139EE" w14:textId="77777777">
        <w:tc>
          <w:tcPr>
            <w:tcW w:w="3118" w:type="dxa"/>
          </w:tcPr>
          <w:p w14:paraId="16E23199" w14:textId="77777777" w:rsidR="00BA4AAF" w:rsidRDefault="00250F91">
            <w:r>
              <w:rPr>
                <w:b/>
                <w:color w:val="1F2A44"/>
              </w:rPr>
              <w:t>Wersja:</w:t>
            </w:r>
          </w:p>
        </w:tc>
        <w:tc>
          <w:tcPr>
            <w:tcW w:w="5669" w:type="dxa"/>
          </w:tcPr>
          <w:p w14:paraId="7E9575B2" w14:textId="77777777" w:rsidR="00BA4AAF" w:rsidRDefault="00250F91">
            <w:r>
              <w:rPr>
                <w:color w:val="1F2A44"/>
              </w:rPr>
              <w:t>1.8</w:t>
            </w:r>
          </w:p>
        </w:tc>
      </w:tr>
      <w:tr w:rsidR="00BA4AAF" w14:paraId="6D110194" w14:textId="77777777">
        <w:tc>
          <w:tcPr>
            <w:tcW w:w="3118" w:type="dxa"/>
          </w:tcPr>
          <w:p w14:paraId="63A83A7F" w14:textId="77777777" w:rsidR="00BA4AAF" w:rsidRDefault="00250F91">
            <w:r>
              <w:rPr>
                <w:b/>
                <w:color w:val="1F2A44"/>
              </w:rPr>
              <w:t>Okres developmentu:</w:t>
            </w:r>
          </w:p>
        </w:tc>
        <w:tc>
          <w:tcPr>
            <w:tcW w:w="5669" w:type="dxa"/>
          </w:tcPr>
          <w:p w14:paraId="47D90E93" w14:textId="77777777" w:rsidR="00BA4AAF" w:rsidRDefault="002F24E4">
            <w:r>
              <w:t>11.09.2026 - 11.09.2026</w:t>
            </w:r>
          </w:p>
        </w:tc>
      </w:tr>
      <w:tr w:rsidR="00BA4AAF" w14:paraId="2FE7BBCB" w14:textId="77777777">
        <w:tc>
          <w:tcPr>
            <w:tcW w:w="3118" w:type="dxa"/>
          </w:tcPr>
          <w:p w14:paraId="40768559" w14:textId="77777777" w:rsidR="00BA4AAF" w:rsidRDefault="00250F91">
            <w:r>
              <w:rPr>
                <w:b/>
                <w:color w:val="1F2A44"/>
              </w:rPr>
              <w:t>Data raportu:</w:t>
            </w:r>
          </w:p>
        </w:tc>
        <w:tc>
          <w:tcPr>
            <w:tcW w:w="5669" w:type="dxa"/>
          </w:tcPr>
          <w:p w14:paraId="1DE68778" w14:textId="77777777" w:rsidR="00BA4AAF" w:rsidRDefault="00C302B7">
            <w:r>
              <w:t>11.09.2026</w:t>
            </w:r>
          </w:p>
        </w:tc>
      </w:tr>
    </w:tbl>
    <w:p w14:paraId="681C333C" w14:textId="77777777" w:rsidR="00BA4AAF" w:rsidRDefault="00BA4AAF"/>
    <w:p w14:paraId="1CE6727F" w14:textId="77777777" w:rsidR="00BA4AAF" w:rsidRDefault="00250F91">
      <w:pPr>
        <w:spacing w:before="280" w:after="120"/>
      </w:pPr>
      <w:r>
        <w:rPr>
          <w:b/>
          <w:color w:val="1F2A44"/>
          <w:sz w:val="28"/>
        </w:rPr>
        <w:t>Historia wersji</w:t>
      </w:r>
    </w:p>
    <w:p w14:paraId="4FC3229D"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26"/>
        <w:gridCol w:w="2481"/>
        <w:gridCol w:w="1568"/>
        <w:gridCol w:w="3581"/>
      </w:tblGrid>
      <w:tr w:rsidR="00BA4AAF" w14:paraId="22609F19" w14:textId="77777777" w:rsidTr="006F108A">
        <w:tc>
          <w:tcPr>
            <w:tcW w:w="1226" w:type="dxa"/>
            <w:shd w:val="clear" w:color="auto" w:fill="2B57A6"/>
          </w:tcPr>
          <w:p w14:paraId="0C13CEE2" w14:textId="77777777" w:rsidR="00BA4AAF" w:rsidRDefault="00250F91">
            <w:r>
              <w:rPr>
                <w:b/>
                <w:color w:val="FFFFFF"/>
              </w:rPr>
              <w:t>Wersja</w:t>
            </w:r>
          </w:p>
        </w:tc>
        <w:tc>
          <w:tcPr>
            <w:tcW w:w="2481" w:type="dxa"/>
            <w:shd w:val="clear" w:color="auto" w:fill="2B57A6"/>
          </w:tcPr>
          <w:p w14:paraId="6EF47284" w14:textId="77777777" w:rsidR="00BA4AAF" w:rsidRDefault="00250F91">
            <w:r>
              <w:rPr>
                <w:b/>
                <w:color w:val="FFFFFF"/>
              </w:rPr>
              <w:t>Okres</w:t>
            </w:r>
          </w:p>
        </w:tc>
        <w:tc>
          <w:tcPr>
            <w:tcW w:w="1568" w:type="dxa"/>
            <w:shd w:val="clear" w:color="auto" w:fill="2B57A6"/>
          </w:tcPr>
          <w:p w14:paraId="32DA178F" w14:textId="77777777" w:rsidR="00BA4AAF" w:rsidRDefault="00250F91">
            <w:r>
              <w:rPr>
                <w:b/>
                <w:color w:val="FFFFFF"/>
              </w:rPr>
              <w:t>Data</w:t>
            </w:r>
          </w:p>
        </w:tc>
        <w:tc>
          <w:tcPr>
            <w:tcW w:w="3581" w:type="dxa"/>
            <w:shd w:val="clear" w:color="auto" w:fill="2B57A6"/>
          </w:tcPr>
          <w:p w14:paraId="73C6881C" w14:textId="77777777" w:rsidR="00BA4AAF" w:rsidRDefault="00250F91">
            <w:r>
              <w:rPr>
                <w:b/>
                <w:color w:val="FFFFFF"/>
              </w:rPr>
              <w:t>Krótkie podsumowanie zmian</w:t>
            </w:r>
          </w:p>
        </w:tc>
      </w:tr>
      <w:tr w:rsidR="00F95910" w14:paraId="2A625982" w14:textId="77777777">
        <w:tc>
          <w:tcPr>
            <w:tcW w:w="1226" w:type="dxa"/>
          </w:tcPr>
          <w:p w14:paraId="6FC43E8C" w14:textId="77777777" w:rsidR="00F95910" w:rsidRDefault="00000000">
            <w:r>
              <w:t>1.8</w:t>
            </w:r>
          </w:p>
        </w:tc>
        <w:tc>
          <w:tcPr>
            <w:tcW w:w="2481" w:type="dxa"/>
          </w:tcPr>
          <w:p w14:paraId="56A0711A" w14:textId="456B61AD" w:rsidR="00F95910" w:rsidRDefault="000B0BCE">
            <w:r>
              <w:t>11.09.2026</w:t>
            </w:r>
          </w:p>
        </w:tc>
        <w:tc>
          <w:tcPr>
            <w:tcW w:w="1568" w:type="dxa"/>
          </w:tcPr>
          <w:p w14:paraId="641FD02E" w14:textId="77777777" w:rsidR="00F95910" w:rsidRDefault="00505D3B">
            <w:r>
              <w:t>11.09.2026</w:t>
            </w:r>
          </w:p>
        </w:tc>
        <w:tc>
          <w:tcPr>
            <w:tcW w:w="3581" w:type="dxa"/>
          </w:tcPr>
          <w:p w14:paraId="33825778" w14:textId="77777777" w:rsidR="00F95910" w:rsidRDefault="00F95910">
            <w:r>
              <w:t>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w:t>
            </w:r>
          </w:p>
        </w:tc>
      </w:tr>
      <w:tr w:rsidR="00F95910" w14:paraId="2A625982" w14:textId="77777777">
        <w:tc>
          <w:tcPr>
            <w:tcW w:w="1226" w:type="dxa"/>
          </w:tcPr>
          <w:p w14:paraId="6FC43E8C" w14:textId="77777777" w:rsidR="00F95910" w:rsidRDefault="00000000">
            <w:r>
              <w:t>1.7</w:t>
            </w:r>
          </w:p>
        </w:tc>
        <w:tc>
          <w:tcPr>
            <w:tcW w:w="2481" w:type="dxa"/>
          </w:tcPr>
          <w:p w14:paraId="56A0711A" w14:textId="456B61AD" w:rsidR="00F95910" w:rsidRDefault="000B0BCE">
            <w:r>
              <w:t>01.09.2026, 10.09.2026</w:t>
            </w:r>
          </w:p>
        </w:tc>
        <w:tc>
          <w:tcPr>
            <w:tcW w:w="1568" w:type="dxa"/>
          </w:tcPr>
          <w:p w14:paraId="641FD02E" w14:textId="77777777" w:rsidR="00F95910" w:rsidRDefault="00505D3B">
            <w:r>
              <w:t>10.09.2026</w:t>
            </w:r>
          </w:p>
        </w:tc>
        <w:tc>
          <w:tcPr>
            <w:tcW w:w="3581" w:type="dxa"/>
          </w:tcPr>
          <w:p w14:paraId="33825778" w14:textId="77777777" w:rsidR="00F95910" w:rsidRDefault="00F95910">
            <w:r>
              <w:t>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75459665" w14:textId="77777777">
        <w:tc>
          <w:tcPr>
            <w:tcW w:w="1226" w:type="dxa"/>
          </w:tcPr>
          <w:p w14:paraId="1A108B93" w14:textId="77777777" w:rsidR="00F95910" w:rsidRDefault="00000000">
            <w:r>
              <w:lastRenderedPageBreak/>
              <w:t>1.6</w:t>
            </w:r>
          </w:p>
        </w:tc>
        <w:tc>
          <w:tcPr>
            <w:tcW w:w="2481" w:type="dxa"/>
          </w:tcPr>
          <w:p w14:paraId="07C7347D" w14:textId="77777777" w:rsidR="00F95910" w:rsidRDefault="000B0BCE">
            <w:r>
              <w:t>19.08.2026 - 01.09.2026</w:t>
            </w:r>
          </w:p>
        </w:tc>
        <w:tc>
          <w:tcPr>
            <w:tcW w:w="1568" w:type="dxa"/>
          </w:tcPr>
          <w:p w14:paraId="003547BA" w14:textId="77777777" w:rsidR="00F95910" w:rsidRDefault="00505D3B">
            <w:r>
              <w:t>01.09.2026</w:t>
            </w:r>
          </w:p>
        </w:tc>
        <w:tc>
          <w:tcPr>
            <w:tcW w:w="3581" w:type="dxa"/>
          </w:tcPr>
          <w:p w14:paraId="170D5369"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w:t>
              <w:lastRenderedPageBreak/>
              <w:t>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7168648" w14:textId="77777777">
        <w:tc>
          <w:tcPr>
            <w:tcW w:w="1226" w:type="dxa"/>
          </w:tcPr>
          <w:p w14:paraId="09A79231" w14:textId="77777777" w:rsidR="00F95910" w:rsidRDefault="00000000">
            <w:r>
              <w:lastRenderedPageBreak/>
              <w:t>1.5</w:t>
            </w:r>
          </w:p>
        </w:tc>
        <w:tc>
          <w:tcPr>
            <w:tcW w:w="2481" w:type="dxa"/>
          </w:tcPr>
          <w:p w14:paraId="7CA02442" w14:textId="77777777" w:rsidR="00F95910" w:rsidRDefault="000B0BCE">
            <w:r>
              <w:t>10.08.2026 - 13.08.2026, 17.08.2026</w:t>
            </w:r>
          </w:p>
        </w:tc>
        <w:tc>
          <w:tcPr>
            <w:tcW w:w="1568" w:type="dxa"/>
          </w:tcPr>
          <w:p w14:paraId="269BFC9A" w14:textId="77777777" w:rsidR="00F95910" w:rsidRDefault="00505D3B">
            <w:r>
              <w:t>18.08.2026</w:t>
            </w:r>
          </w:p>
        </w:tc>
        <w:tc>
          <w:tcPr>
            <w:tcW w:w="3581" w:type="dxa"/>
          </w:tcPr>
          <w:p w14:paraId="493666E7"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w:t>
              <w:lastRenderedPageBreak/>
              <w:t xml:space="preserve">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w:t>
              <w:lastRenderedPageBreak/>
              <w:t>(dla ZM) matrycą powłoki, w oparciu o dane przekazane przez klienta.</w:t>
            </w:r>
          </w:p>
        </w:tc>
      </w:tr>
      <w:tr w:rsidR="007958E8" w14:paraId="5E1815F3" w14:textId="77777777">
        <w:tc>
          <w:tcPr>
            <w:tcW w:w="1226" w:type="dxa"/>
          </w:tcPr>
          <w:p w14:paraId="462A543E" w14:textId="77777777" w:rsidR="007958E8" w:rsidRDefault="00000000">
            <w:r>
              <w:lastRenderedPageBreak/>
              <w:t>1.4</w:t>
            </w:r>
          </w:p>
        </w:tc>
        <w:tc>
          <w:tcPr>
            <w:tcW w:w="2481" w:type="dxa"/>
          </w:tcPr>
          <w:p w14:paraId="60EEB16D" w14:textId="77777777" w:rsidR="007958E8" w:rsidRDefault="008120C4">
            <w:r>
              <w:t>31.07.2026 - 4.08.2026, 10.08.2026</w:t>
            </w:r>
          </w:p>
        </w:tc>
        <w:tc>
          <w:tcPr>
            <w:tcW w:w="1568" w:type="dxa"/>
          </w:tcPr>
          <w:p w14:paraId="401999CF" w14:textId="77777777" w:rsidR="007958E8" w:rsidRDefault="00FC2BFC">
            <w:r>
              <w:t>10.08.2026</w:t>
            </w:r>
          </w:p>
        </w:tc>
        <w:tc>
          <w:tcPr>
            <w:tcW w:w="3581" w:type="dxa"/>
          </w:tcPr>
          <w:p w14:paraId="312E73AA"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116EBC74" w14:textId="77777777">
        <w:tc>
          <w:tcPr>
            <w:tcW w:w="1226" w:type="dxa"/>
          </w:tcPr>
          <w:p w14:paraId="5D0EF945" w14:textId="77777777" w:rsidR="006F108A" w:rsidRDefault="006F108A">
            <w:pPr>
              <w:rPr>
                <w:b/>
              </w:rPr>
            </w:pPr>
            <w:r>
              <w:rPr>
                <w:b/>
              </w:rPr>
              <w:t>1.3</w:t>
            </w:r>
          </w:p>
        </w:tc>
        <w:tc>
          <w:tcPr>
            <w:tcW w:w="2481" w:type="dxa"/>
          </w:tcPr>
          <w:p w14:paraId="227DBEC9" w14:textId="77777777" w:rsidR="006F108A" w:rsidRDefault="006F108A">
            <w:r>
              <w:t>16.07.2026 - 31.07.2026</w:t>
            </w:r>
          </w:p>
        </w:tc>
        <w:tc>
          <w:tcPr>
            <w:tcW w:w="1568" w:type="dxa"/>
          </w:tcPr>
          <w:p w14:paraId="4D0CDC04" w14:textId="77777777" w:rsidR="006F108A" w:rsidRDefault="008120C4">
            <w:r>
              <w:t>31.07.2026</w:t>
            </w:r>
          </w:p>
        </w:tc>
        <w:tc>
          <w:tcPr>
            <w:tcW w:w="3581" w:type="dxa"/>
          </w:tcPr>
          <w:p w14:paraId="01616BBC" w14:textId="77777777" w:rsidR="006F108A" w:rsidRDefault="006F108A">
            <w:r>
              <w:t xml:space="preserve">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w:t>
              <w:lastRenderedPageBreak/>
              <w:t>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044CC265" w14:textId="77777777">
        <w:tc>
          <w:tcPr>
            <w:tcW w:w="1226" w:type="dxa"/>
          </w:tcPr>
          <w:p w14:paraId="6040679C" w14:textId="77777777" w:rsidR="00404AB3" w:rsidRDefault="00250F91">
            <w:r>
              <w:rPr>
                <w:b/>
              </w:rPr>
              <w:lastRenderedPageBreak/>
              <w:t>1.2</w:t>
            </w:r>
          </w:p>
        </w:tc>
        <w:tc>
          <w:tcPr>
            <w:tcW w:w="2481" w:type="dxa"/>
          </w:tcPr>
          <w:p w14:paraId="21D3BD3A" w14:textId="77777777" w:rsidR="00404AB3" w:rsidRDefault="00250F91">
            <w:r>
              <w:t>13.07.2026 - 16.07.2026</w:t>
            </w:r>
          </w:p>
        </w:tc>
        <w:tc>
          <w:tcPr>
            <w:tcW w:w="1568" w:type="dxa"/>
          </w:tcPr>
          <w:p w14:paraId="530F2B4B" w14:textId="77777777" w:rsidR="00404AB3" w:rsidRDefault="00250F91">
            <w:r>
              <w:t>16.07.2026</w:t>
            </w:r>
          </w:p>
        </w:tc>
        <w:tc>
          <w:tcPr>
            <w:tcW w:w="3581" w:type="dxa"/>
          </w:tcPr>
          <w:p w14:paraId="07FCB231"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8A9A85C" w14:textId="77777777" w:rsidTr="006F108A">
        <w:tc>
          <w:tcPr>
            <w:tcW w:w="1226" w:type="dxa"/>
          </w:tcPr>
          <w:p w14:paraId="0FCA3FD6" w14:textId="77777777" w:rsidR="009F095F" w:rsidRDefault="00250F91">
            <w:r>
              <w:rPr>
                <w:b/>
                <w:color w:val="1F2A44"/>
              </w:rPr>
              <w:t>1.1</w:t>
            </w:r>
          </w:p>
        </w:tc>
        <w:tc>
          <w:tcPr>
            <w:tcW w:w="2481" w:type="dxa"/>
          </w:tcPr>
          <w:p w14:paraId="5CFFAF7C" w14:textId="77777777" w:rsidR="009F095F" w:rsidRDefault="00250F91">
            <w:r>
              <w:rPr>
                <w:color w:val="666666"/>
              </w:rPr>
              <w:t>6.07.2026 - 13.07.2026</w:t>
            </w:r>
          </w:p>
        </w:tc>
        <w:tc>
          <w:tcPr>
            <w:tcW w:w="1568" w:type="dxa"/>
          </w:tcPr>
          <w:p w14:paraId="57FC1178" w14:textId="77777777" w:rsidR="009F095F" w:rsidRDefault="00250F91">
            <w:r>
              <w:rPr>
                <w:color w:val="666666"/>
              </w:rPr>
              <w:t>13.07.2026</w:t>
            </w:r>
          </w:p>
        </w:tc>
        <w:tc>
          <w:tcPr>
            <w:tcW w:w="3581" w:type="dxa"/>
          </w:tcPr>
          <w:p w14:paraId="7C37183C"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60EB967" w14:textId="77777777" w:rsidTr="006F108A">
        <w:tc>
          <w:tcPr>
            <w:tcW w:w="1226" w:type="dxa"/>
          </w:tcPr>
          <w:p w14:paraId="4FACC749" w14:textId="77777777" w:rsidR="00BA4AAF" w:rsidRDefault="00250F91">
            <w:r>
              <w:rPr>
                <w:b/>
                <w:color w:val="1F2A44"/>
              </w:rPr>
              <w:t>1.0</w:t>
            </w:r>
          </w:p>
        </w:tc>
        <w:tc>
          <w:tcPr>
            <w:tcW w:w="2481" w:type="dxa"/>
          </w:tcPr>
          <w:p w14:paraId="32660AA5" w14:textId="77777777" w:rsidR="00BA4AAF" w:rsidRDefault="00492984">
            <w:r>
              <w:rPr>
                <w:color w:val="666666"/>
              </w:rPr>
              <w:t>do dnia 31.03.2026</w:t>
            </w:r>
          </w:p>
        </w:tc>
        <w:tc>
          <w:tcPr>
            <w:tcW w:w="1568" w:type="dxa"/>
          </w:tcPr>
          <w:p w14:paraId="0FB32E97" w14:textId="77777777" w:rsidR="00BA4AAF" w:rsidRDefault="00492984">
            <w:r>
              <w:rPr>
                <w:color w:val="666666"/>
              </w:rPr>
              <w:t>6.07.2026</w:t>
            </w:r>
          </w:p>
        </w:tc>
        <w:tc>
          <w:tcPr>
            <w:tcW w:w="3581" w:type="dxa"/>
          </w:tcPr>
          <w:p w14:paraId="680F17BE" w14:textId="77777777" w:rsidR="00BA4AAF" w:rsidRPr="008709B9" w:rsidRDefault="00250F91">
            <w:r>
              <w:t xml:space="preserve">Wersja bazowa  - stan wyjściowy aplikacji.</w:t>
            </w:r>
          </w:p>
        </w:tc>
      </w:tr>
    </w:tbl>
    <w:p w14:paraId="1DEB750B" w14:textId="77777777" w:rsidR="00BA4AAF" w:rsidRDefault="00BA4AAF"/>
    <w:p w14:paraId="6CF5EB8E" w14:textId="77777777" w:rsidR="00BA4AAF" w:rsidRDefault="006F108A">
      <w:pPr>
        <w:pBdr>
          <w:bottom w:val="single" w:sz="12" w:space="4" w:color="2B57A6"/>
        </w:pBdr>
        <w:spacing w:before="200" w:after="80"/>
      </w:pPr>
      <w:r>
        <w:rPr>
          <w:b/>
          <w:color w:val="1F2A44"/>
          <w:sz w:val="32"/>
        </w:rPr>
        <w:t>Zmiany w wersji 1.8</w:t>
      </w:r>
    </w:p>
    <w:p w14:paraId="315A8825" w14:textId="77777777" w:rsidR="00BA4AAF" w:rsidRDefault="00250F91">
      <w:pPr>
        <w:spacing w:before="240" w:after="40"/>
      </w:pPr>
      <w:r>
        <w:rPr>
          <w:b/>
          <w:color w:val="2B57A6"/>
          <w:sz w:val="26"/>
        </w:rPr>
        <w:t>Zmiany ogólne / systemowe</w:t>
      </w:r>
    </w:p>
    <w:p w14:paraId="7925BA18"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025809D8" w14:textId="77777777" w:rsidTr="000B5C5B">
        <w:tc>
          <w:tcPr>
            <w:tcW w:w="1948" w:type="dxa"/>
            <w:shd w:val="clear" w:color="auto" w:fill="EEF2F8"/>
          </w:tcPr>
          <w:p w14:paraId="376135F0" w14:textId="77777777" w:rsidR="00BA4AAF" w:rsidRDefault="00250F91">
            <w:r>
              <w:rPr>
                <w:b/>
                <w:color w:val="1F2A44"/>
              </w:rPr>
              <w:t>Typ</w:t>
            </w:r>
          </w:p>
        </w:tc>
        <w:tc>
          <w:tcPr>
            <w:tcW w:w="6908" w:type="dxa"/>
            <w:shd w:val="clear" w:color="auto" w:fill="EEF2F8"/>
          </w:tcPr>
          <w:p w14:paraId="275EFE8C" w14:textId="77777777" w:rsidR="00BA4AAF" w:rsidRDefault="00250F91">
            <w:r>
              <w:rPr>
                <w:b/>
                <w:color w:val="1F2A44"/>
              </w:rPr>
              <w:t>Opis zmiany</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Dokumentacja repozytorium — README opisywał stan sprzed kilku wersji: brakowało transportu liczonego z trasy, zespołów seniora, metryk handlowców i całej wersji 1.8, a lista migracji bazy urywała się na 018. Opis funkcji został przepisany i pogrupowany w sekcje, listę migracji zastąpiono pętlą po katalogu migrations (nie zdezaktualizuje się przy kolejnej migracji), doszła tabela zmiennych środowiskowych wraz z kluczem do wyznaczania tras oraz opis uruchomienia środowiska lokalnego jednym skryptem. Odświeżono także trzy zrzuty ekranu kalkulatora — poprzednie pochodziły z lipca i pokazywały wersję 1.0 z trzema typami stali zamiast obecnych sześciu. Zaktualizowano również opis repozytorium na GitHubie (sekcja „About”), który nadal mówił o wersji 1.5.</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Numer wersji w nagłówku aplikacji podniesiony do v1.8 we wszystkich czterech językach. Zgodnie z przyjętą zasadą repozytorium wyprzedza produkcję o jedną wersję: na środowisku produkcyjnym działa 1.7, w repozytorium trwają prace nad 1.8.</w:t>
            </w:r>
          </w:p>
        </w:tc>
      </w:tr>
    </w:tbl>
    <w:p w14:paraId="24F4F219" w14:textId="77777777" w:rsidR="00BA4AAF" w:rsidRDefault="00250F91">
      <w:pPr>
        <w:spacing w:before="240" w:after="40"/>
      </w:pPr>
      <w:r>
        <w:rPr>
          <w:b/>
          <w:color w:val="2B57A6"/>
          <w:sz w:val="26"/>
        </w:rPr>
        <w:t>Kalkulator wyceny</w:t>
      </w:r>
    </w:p>
    <w:p w14:paraId="63F86E04"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75196D6B" w14:textId="77777777" w:rsidTr="006F108A">
        <w:tc>
          <w:tcPr>
            <w:tcW w:w="1967" w:type="dxa"/>
            <w:shd w:val="clear" w:color="auto" w:fill="EEF2F8"/>
          </w:tcPr>
          <w:p w14:paraId="67F22CAC" w14:textId="77777777" w:rsidR="00BA4AAF" w:rsidRDefault="00250F91">
            <w:r>
              <w:rPr>
                <w:b/>
                <w:color w:val="1F2A44"/>
              </w:rPr>
              <w:lastRenderedPageBreak/>
              <w:t>Typ</w:t>
            </w:r>
          </w:p>
        </w:tc>
        <w:tc>
          <w:tcPr>
            <w:tcW w:w="6889" w:type="dxa"/>
            <w:shd w:val="clear" w:color="auto" w:fill="EEF2F8"/>
          </w:tcPr>
          <w:p w14:paraId="50A8C1A3" w14:textId="77777777" w:rsidR="00BA4AAF" w:rsidRDefault="00250F91">
            <w:r>
              <w:rPr>
                <w:b/>
                <w:color w:val="1F2A44"/>
              </w:rPr>
              <w:t>Opis zmiany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Dopłata dodatkowa — pozycja z niezerową dopłatą dodatkową zyskała opcjonalne pole komentarza (widoczne dopiero po wpisaniu wartości różnej od zera, chowane — ale nie kasowane — przy powrocie do zera) oraz osobny checkbox „Dołącz komentarz do PDF” (domyślnie odznaczony). Komentarz zapisuje się razem z resztą konfiguracji pozycji i jest poprawnie odtwarzany przy edycji zestawienia. Po zaznaczeniu checkboxa trafia jako dodatkowy wpis do kolumny „Uwagi” w PDF oferty — spójnie we wszystkich czterech miejscach eksportu (kalkulator, Moje oferty, Panel seniora, Panel administratora).</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Gatunek jednorazowy — handlowiec może wycenić gatunek spoza cennika. Po wpisaniu nazwy, której nie ma w tabeli danego typu stali, na górze listy podpowiedzi pojawia się pozycja „Gatunek jednorazowy”, a po jej wybraniu — pole dopłaty [EUR/t] tuż pod polem gatunku. Wartość wchodzi do dopłaty gatunkowej i dalej do ceny końcowej na zwykłych zasadach (działa też przy przełączeniu widoku na PLN). Gatunek żyje wyłącznie w obrębie danej oferty: zapisuje się razem z pozycją, więc cena odtwarza się poprawnie przy edycji zestawienia i ponownym otwarciu oferty, ale nie trafia do cennika i nie pojawia się w podpowiedziach w innych ofertach ani u innych handlowców. W PDF i w Excelu widoczna jest sama nazwa gatunku — oznaczenie „jednorazowy” jest wyłącznie wewnętrzne (kalkulator i zestawienie). Przy okazji poprawiono wcześniejsze zachowanie, w którym wpisanie nieznanego gatunku po cichu ustawiało dopłatę gatunkową na 0, bez żadnego ostrzeżenia dla handlowca.</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Odbiór własny w transporcie — w panelu „Trasa i transport” doszedł checkbox „Odbiór własny”: gdy klient sam odbiera towar spod zakładu, transport ustawia się na 0 €/t, a reszta pól trasy (adres, kilometry, ponadgabaryt, tryb ręczny) zostaje wyszarzona i nieaktywna. Wartość 0 przenosi się też na już dodane pozycje zestawienia — tym samym mechanizmem, który dotąd aktualizował transport po przeliczeniu trasy.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Harmonogram kwartalny PGL — w panelu administratora sekcja „Konfiguracja” zyskała jedną tabelę PGL bazowego: wiersz na typ stali (HRS, CR, HDG, PICKLED, TEARDROP, ZM), kolumna bieżącego miesiąca oraz kolumny Q1–Q4 wybranego roku (przełącznik roku obok nagłówka). Administrator może wpisać cenę na przyszły kwartał z wyprzedzeniem — kalkulator zaczyna jej używać sam, z chwilą rozpoczęcia tego kwartału, bez żadnej dodatkowej akcji. Kolumna bieżącego miesiąca pokazuje cenę obowiązującą w danej chwili: gdy pochodzi z zaplanowanego kwartału, jest tylko do odczytu i oznaczona numerem tego kwartału (edycja odbywa się w jego kolumnie), a gdy dla trwającego kwartału nic nie zaplanowano — pozostaje zwykłym polem z dotychczasową wartością ręczną. Aktywny kwartał jest w tabeli wyróżniony. Zaplanowane ceny wpływają wyłącznie na wartość startową NOWEJ kalkulacji oraz na próg wymagający zatwierdzenia oferty; oferty zapisane, oczekujące na akceptację i wysłane zachowują PGL z dnia wyceny. Funkcja wymaga migracji bazy danych (021_create_pgl_quarterly_prices.sql).</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Panel kalkulacji zwijany – cały blok liczenia jednej pozycji (wybór typu blachy, przełącznik ARKUSZ/KRĄG, parametry wejściowe, waga arkusza/ostrzeżenia oraz siatka wynikowa z dopłatami huty, dopłatami SSC i marżą) zyskał nagłówek z możliwością zwinięcia i rozwinięcia, dokładnie tak samo jak panel Danych Klienta powyżej niego. Domyślnie rozwinięty przy wejściu na kalkulator; zestawienie pozycji oferty zostaje osobnym, zawsze widocznym panelem poniżej, niezależnie od stanu panelu kalkulacji – zwinięcie ułatwia szybkie przewijanie do zestawienia przy dłuższych ofertach.</w:t>
            </w:r>
          </w:p>
        </w:tc>
      </w:tr>
      <w:tr w:rsidR="00F95910" w14:paraId="31A7292B" w14:textId="77777777">
        <w:tc>
          <w:tcPr>
            <w:tcW w:w="1948" w:type="dxa"/>
          </w:tcPr>
          <w:p w14:paraId="6B878E97" w14:textId="77777777" w:rsidR="00F95910" w:rsidRDefault="00000000">
            <w:r>
              <w:t>Poprawka</w:t>
            </w:r>
          </w:p>
        </w:tc>
        <w:tc>
          <w:tcPr>
            <w:tcW w:w="6908" w:type="dxa"/>
          </w:tcPr>
          <w:p w14:paraId="4A762646" w14:textId="77777777" w:rsidR="00F95910" w:rsidRDefault="00000000">
            <w:r>
              <w:t>Zapis ustawień nie nadpisuje już ręcznej ceny bazowej PGL ceną kwartalną. Gdy dla danego typu stali obowiązywała cena zaplanowana na bieżący kwartał, formularz ustawień trzymał właśnie tę wartość i przy zapisie karty odsyłał ją do kolumny z ceną ręczną — czyli do wartości, z której kalkulator korzysta po zakończeniu kwartału, gdy kolejny nie ma jeszcze zaplanowanej ceny. Działo się to przy każdym zapisie tej karty, również wtedy, gdy administrator zmieniał wyłącznie kurs waluty. Po poprawce zapis pomija ceny bazowe tych typów, dla których bieżący kwartał ma zaplanowaną cenę — ich pola i tak są w tabeli tylko do odczytu. Błąd wykryty i naprawiony przed wdrożeniem wersji 1.8.</w:t>
            </w:r>
          </w:p>
        </w:tc>
      </w:tr>
      <w:tr w:rsidR="00F95910" w14:paraId="31A7292C" w14:textId="77777777">
        <w:tc>
          <w:tcPr>
            <w:tcW w:w="1948" w:type="dxa"/>
          </w:tcPr>
          <w:p w14:paraId="6B878E98" w14:textId="77777777" w:rsidR="00F95910" w:rsidRDefault="00000000">
            <w:r>
              <w:t>Poprawka</w:t>
            </w:r>
          </w:p>
        </w:tc>
        <w:tc>
          <w:tcPr>
            <w:tcW w:w="6908" w:type="dxa"/>
          </w:tcPr>
          <w:p w14:paraId="4A762647" w14:textId="77777777" w:rsidR="00F95910" w:rsidRDefault="00000000">
            <w:r>
              <w:t>Widoczność ostrzeżeń o cenie poniżej progu — komunikaty „PGL poniżej bazy” i „marża poniżej minimum” były drobnym żółtym tekstem z ikoną ⚠, słabo zauważalnym na liście parametrów; handlowcy zgłaszali, że łatwo je przeoczyć, mimo że pozycja z taką wartością wymaga później zatwierdzenia oferty (patrz lib/offerReview.ts). Oba komunikaty przeniesiono do wyraźnie odznaczonego, czerwono obramowanego bloku z pogrubionym tekstem, zamiast dotychczasowej cienkiej żółtej linijki.</w:t>
            </w:r>
          </w:p>
        </w:tc>
      </w:tr>
      <w:tr w:rsidR="00F95910" w14:paraId="31A7292C" w14:textId="77777777">
        <w:tc>
          <w:tcPr>
            <w:tcW w:w="1948" w:type="dxa"/>
          </w:tcPr>
          <w:p w14:paraId="6B878E98" w14:textId="77777777" w:rsidR="00F95910" w:rsidRDefault="00000000">
            <w:r>
              <w:t>Zmiana</w:t>
            </w:r>
          </w:p>
        </w:tc>
        <w:tc>
          <w:tcPr>
            <w:tcW w:w="6908" w:type="dxa"/>
          </w:tcPr>
          <w:p w14:paraId="4A762647" w14:textId="77777777" w:rsidR="00F95910" w:rsidRDefault="00000000">
            <w:r>
              <w:t>Złom w podsumowaniu SSC — dotąd stała kwota 10 €/t (SCRAP_CONSTANT w kodzie), teraz % ceny wsadu (PGL + Σ Huta), domyślnie 2%. Procent jest konfigurowalny przez administratora w Ustawieniach (nowe pole „Złom (%)”, walidacja 0–100, ten sam mechanizm co minimalna marża) i zapisany w bazie (migracja 022_add_scrap_pct.sql). Wiersz „Złom” w podsumowaniu pokazuje teraz aktualny procent i przeliczoną kwotę zamiast dotychczasowego oznaczenia „(stała)”. Tą samą logiką zaktualizowano też dwa niezależne, samodzielne kalkulatory HTML w repozytorium (index.html, steel_calculator_standalone.html).</w:t>
            </w:r>
          </w:p>
        </w:tc>
      </w:tr>
    </w:tbl>
    <w:p w14:paraId="05971E18" w14:textId="77777777" w:rsidR="00BA4AAF" w:rsidRDefault="00250F91">
      <w:pPr>
        <w:spacing w:before="240" w:after="40"/>
      </w:pPr>
      <w:r>
        <w:rPr>
          <w:b/>
          <w:color w:val="2B57A6"/>
          <w:sz w:val="26"/>
        </w:rPr>
        <w:t>Zarządzanie ofertami</w:t>
      </w:r>
    </w:p>
    <w:p w14:paraId="116A22E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53"/>
        <w:gridCol w:w="6903"/>
      </w:tblGrid>
      <w:tr w:rsidR="00BA4AAF" w14:paraId="0B3139BF" w14:textId="77777777">
        <w:tc>
          <w:tcPr>
            <w:tcW w:w="1984" w:type="dxa"/>
            <w:shd w:val="clear" w:color="auto" w:fill="EEF2F8"/>
          </w:tcPr>
          <w:p w14:paraId="79E89AC1" w14:textId="77777777" w:rsidR="00BA4AAF" w:rsidRDefault="00250F91">
            <w:r>
              <w:rPr>
                <w:b/>
                <w:color w:val="1F2A44"/>
              </w:rPr>
              <w:t>Typ</w:t>
            </w:r>
          </w:p>
        </w:tc>
        <w:tc>
          <w:tcPr>
            <w:tcW w:w="7087" w:type="dxa"/>
            <w:shd w:val="clear" w:color="auto" w:fill="EEF2F8"/>
          </w:tcPr>
          <w:p w14:paraId="6B85E864" w14:textId="77777777" w:rsidR="00BA4AAF" w:rsidRDefault="00250F91">
            <w:r>
              <w:rPr>
                <w:b/>
                <w:color w:val="1F2A44"/>
              </w:rPr>
              <w:t>Opis zmiany</w:t>
            </w:r>
          </w:p>
        </w:tc>
      </w:tr>
      <w:tr w:rsidR="00F95910" w14:paraId="7B1F1F18" w14:textId="77777777">
        <w:tc>
          <w:tcPr>
            <w:tcW w:w="1948" w:type="dxa"/>
          </w:tcPr>
          <w:p w14:paraId="7A80F9C6" w14:textId="77777777" w:rsidR="00F95910" w:rsidRDefault="00000000">
            <w:r>
              <w:t>Zmiana</w:t>
            </w:r>
          </w:p>
        </w:tc>
        <w:tc>
          <w:tcPr>
            <w:tcW w:w="6908" w:type="dxa"/>
          </w:tcPr>
          <w:p w14:paraId="40FB1345" w14:textId="77777777" w:rsidR="00F95910" w:rsidRDefault="00000000">
            <w:r>
              <w:t>(w przygotowaniu)</w:t>
            </w:r>
          </w:p>
        </w:tc>
      </w:tr>
    </w:tbl>
    <w:p w14:paraId="072693FF" w14:textId="77777777" w:rsidR="00BA4AAF" w:rsidRDefault="00250F91">
      <w:pPr>
        <w:spacing w:before="240" w:after="40"/>
      </w:pPr>
      <w:r>
        <w:rPr>
          <w:b/>
          <w:color w:val="2B57A6"/>
          <w:sz w:val="26"/>
        </w:rPr>
        <w:t>Eksport PDF</w:t>
      </w:r>
    </w:p>
    <w:p w14:paraId="6E084D4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0A6B5EB3" w14:textId="77777777">
        <w:tc>
          <w:tcPr>
            <w:tcW w:w="1984" w:type="dxa"/>
            <w:shd w:val="clear" w:color="auto" w:fill="EEF2F8"/>
          </w:tcPr>
          <w:p w14:paraId="4F89FDCD" w14:textId="77777777" w:rsidR="00BA4AAF" w:rsidRDefault="00250F91">
            <w:r>
              <w:rPr>
                <w:b/>
                <w:color w:val="1F2A44"/>
              </w:rPr>
              <w:t>Typ</w:t>
            </w:r>
          </w:p>
        </w:tc>
        <w:tc>
          <w:tcPr>
            <w:tcW w:w="7087" w:type="dxa"/>
            <w:shd w:val="clear" w:color="auto" w:fill="EEF2F8"/>
          </w:tcPr>
          <w:p w14:paraId="7BDA8D4B" w14:textId="77777777" w:rsidR="00BA4AAF" w:rsidRDefault="00250F91">
            <w:r>
              <w:rPr>
                <w:b/>
                <w:color w:val="1F2A44"/>
              </w:rPr>
              <w:t>Opis zmiany</w:t>
            </w:r>
          </w:p>
        </w:tc>
      </w:tr>
      <w:tr w:rsidR="00F95910" w14:paraId="4AA6E75A" w14:textId="77777777">
        <w:tc>
          <w:tcPr>
            <w:tcW w:w="1948" w:type="dxa"/>
          </w:tcPr>
          <w:p w14:paraId="541CB498" w14:textId="77777777" w:rsidR="00F95910" w:rsidRDefault="00000000">
            <w:r>
              <w:t>Zmiana</w:t>
            </w:r>
          </w:p>
        </w:tc>
        <w:tc>
          <w:tcPr>
            <w:tcW w:w="6908" w:type="dxa"/>
          </w:tcPr>
          <w:p w14:paraId="6C491491" w14:textId="77777777" w:rsidR="00F95910" w:rsidRDefault="00000000">
            <w:r>
              <w:t>(w przygotowaniu)</w:t>
            </w:r>
          </w:p>
        </w:tc>
      </w:tr>
    </w:tbl>
    <w:p w14:paraId="00063819" w14:textId="77777777" w:rsidR="00BA4AAF" w:rsidRDefault="00250F91">
      <w:pPr>
        <w:spacing w:before="240" w:after="40"/>
      </w:pPr>
      <w:r>
        <w:rPr>
          <w:b/>
          <w:color w:val="2B57A6"/>
          <w:sz w:val="26"/>
        </w:rPr>
        <w:t>Interfejs i języki</w:t>
      </w:r>
    </w:p>
    <w:p w14:paraId="09A2C6BD"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364FCE77" w14:textId="77777777" w:rsidTr="00892060">
        <w:tc>
          <w:tcPr>
            <w:tcW w:w="1963" w:type="dxa"/>
            <w:shd w:val="clear" w:color="auto" w:fill="EEF2F8"/>
          </w:tcPr>
          <w:p w14:paraId="44AF0838" w14:textId="77777777" w:rsidR="00BA4AAF" w:rsidRDefault="00250F91">
            <w:r>
              <w:rPr>
                <w:b/>
                <w:color w:val="1F2A44"/>
              </w:rPr>
              <w:t>Typ</w:t>
            </w:r>
          </w:p>
        </w:tc>
        <w:tc>
          <w:tcPr>
            <w:tcW w:w="6893" w:type="dxa"/>
            <w:shd w:val="clear" w:color="auto" w:fill="EEF2F8"/>
          </w:tcPr>
          <w:p w14:paraId="09DB1F63" w14:textId="77777777" w:rsidR="00BA4AAF" w:rsidRDefault="00250F91">
            <w:r>
              <w:rPr>
                <w:b/>
                <w:color w:val="1F2A44"/>
              </w:rPr>
              <w:t>Opis zmiany</w:t>
            </w:r>
          </w:p>
        </w:tc>
      </w:tr>
      <w:tr w:rsidR="00F95910" w14:paraId="63A3F748" w14:textId="77777777">
        <w:tc>
          <w:tcPr>
            <w:tcW w:w="1963" w:type="dxa"/>
          </w:tcPr>
          <w:p w14:paraId="2EB0793B" w14:textId="77777777" w:rsidR="00F95910" w:rsidRDefault="00000000">
            <w:r>
              <w:t>Zmiana</w:t>
            </w:r>
          </w:p>
        </w:tc>
        <w:tc>
          <w:tcPr>
            <w:tcW w:w="6893" w:type="dxa"/>
          </w:tcPr>
          <w:p w14:paraId="4327A9A5" w14:textId="77777777" w:rsidR="00F95910" w:rsidRDefault="00000000">
            <w:r>
              <w:t>(w przygotowaniu)</w:t>
            </w:r>
          </w:p>
        </w:tc>
      </w:tr>
    </w:tbl>
    <w:p w14:paraId="245264EB" w14:textId="77777777" w:rsidR="00BA4AAF" w:rsidRDefault="00250F91">
      <w:pPr>
        <w:spacing w:before="320" w:after="120"/>
      </w:pPr>
      <w:r>
        <w:rPr>
          <w:b/>
          <w:color w:val="1F2A44"/>
          <w:sz w:val="26"/>
        </w:rPr>
        <w:t>Znane problemy / prace w toku</w:t>
      </w:r>
    </w:p>
    <w:p w14:paraId="07F64418" w14:textId="77777777" w:rsidR="00350740" w:rsidRPr="00C2208F" w:rsidRDefault="006F108A">
      <w:pPr>
        <w:pStyle w:val="Listapunktowana"/>
      </w:pPr>
      <w:r>
        <w:t>Import ofert z pliku Excel (format KTS/GPAO) - przeanalizowany, budowa świadomie odłożona na później</w:t>
      </w:r>
    </w:p>
    <w:p w14:paraId="0D9F1374" w14:textId="77777777" w:rsidR="00350740" w:rsidRPr="00C2208F" w:rsidRDefault="00350740">
      <w:pPr>
        <w:pStyle w:val="Listapunktowana"/>
      </w:pPr>
      <w:r>
        <w:t>Hasła kont testowych o długości 4 znaków (celowo obniżone na czas testów) - docelowo wymaga blokady prób logowania zamiast podnoszenia wymogu długości</w:t>
      </w:r>
    </w:p>
    <w:p w14:paraId="2ABA0E9A" w14:textId="77777777" w:rsidR="00350740" w:rsidRPr="00C2208F" w:rsidRDefault="00350740">
      <w:pPr>
        <w:pStyle w:val="Listapunktowana"/>
      </w:pPr>
      <w:r>
        <w:t>Uśpiony Prisma/NextAuth oraz zdublowane pliki danych kalkulatora (calc-data.ts / calculatorData.ts) do uporządkowania</w:t>
      </w:r>
    </w:p>
    <w:p w14:paraId="3ECEEC08" w14:textId="77777777" w:rsidR="008C3B75" w:rsidRDefault="006F108A" w:rsidP="008C3B75">
      <w:pPr>
        <w:pStyle w:val="Listapunktowana"/>
      </w:pPr>
      <w:r>
        <w:t>Wysyłka oferty do klienta to na razie wyłącznie zmiana statusu na „wysłana” - rzeczywista dostawa e-mailem / PDF do klienta jeszcze niezaimplementowana (świadomie odłożona).</w:t>
      </w:r>
    </w:p>
    <w:p w14:paraId="3ECEEC08" w14:textId="77777777" w:rsidR="008C3B75" w:rsidRDefault="006F108A" w:rsidP="008C3B75">
      <w:pPr>
        <w:pStyle w:val="Listapunktowana"/>
      </w:pPr>
      <w:r>
        <w:t>Funkcje wersji 1.8 (komentarz do dopłaty dodatkowej, gatunek jednorazowy, odbiór własny w transporcie oraz harmonogram kwartalny PGL) są gotowe i przetestowane lokalnie, ale nie zostały jeszcze wdrożone na środowisko produkcyjne; trzy pierwsze nie wymagają migracji bazy danych (dane trafiają do istniejącego pola JSONB „offer_data”), natomiast harmonogram kwartalny PGL wymaga uruchomienia migracji 021_create_pgl_quarterly_prices.sql przed podmianą plików aplikacji.</w:t>
      </w:r>
    </w:p>
    <w:p w14:paraId="325194D3" w14:textId="77777777" w:rsidR="00BA4AAF" w:rsidRDefault="00250F91">
      <w:pPr>
        <w:spacing w:before="200" w:after="120"/>
      </w:pPr>
      <w:r>
        <w:rPr>
          <w:b/>
          <w:color w:val="1F2A44"/>
          <w:sz w:val="26"/>
        </w:rPr>
        <w:t>Plany na kolejny tydzień</w:t>
      </w:r>
    </w:p>
    <w:p w14:paraId="7EC738BE" w14:textId="77777777" w:rsidR="00A14329" w:rsidRDefault="00250F91">
      <w:pPr>
        <w:pStyle w:val="Listapunktowana"/>
      </w:pPr>
      <w:r>
        <w:t>Wdrożenie wersji 1.8 (komentarz do dopłaty dodatkowej, gatunek jednorazowy, odbiór własny w transporcie, harmonogram kwartalny PGL) na środowisko produkcyjne — wraz z migracją 021_create_pgl_quarterly_prices.sql</w:t>
      </w:r>
    </w:p>
    <w:p w14:paraId="7EC738BE" w14:textId="77777777" w:rsidR="00A14329" w:rsidRDefault="00250F91">
      <w:pPr>
        <w:pStyle w:val="Listapunktowana"/>
      </w:pPr>
      <w:r>
        <w:t>Testy ręczne end-to-end wszystkich trzech ról i pełnego obiegu oferty na środowisku hostingowym</w:t>
      </w:r>
    </w:p>
    <w:p w14:paraId="3BD8C5EA" w14:textId="77777777" w:rsidR="008C3B75" w:rsidRDefault="008C3B75" w:rsidP="008C3B75">
      <w:pPr>
        <w:pStyle w:val="Listapunktowana"/>
      </w:pPr>
      <w:r>
        <w:t>Dodanie tabelki z terminem płatności</w:t>
      </w:r>
    </w:p>
    <w:p w14:paraId="062D6346" w14:textId="77777777" w:rsidR="008C3B75" w:rsidRDefault="008C3B75" w:rsidP="008C3B75">
      <w:pPr>
        <w:pStyle w:val="Listapunktowana"/>
      </w:pPr>
      <w:r>
        <w:t>Mechanizm faktycznej wysyłki oferty do klienta e-mailem / PDF (obecnie tylko zmiana statusu na „wysłana”)</w:t>
      </w:r>
    </w:p>
    <w:p w14:paraId="16462FED" w14:textId="77777777" w:rsidR="008C3B75" w:rsidRDefault="008C3B75" w:rsidP="008C3B75">
      <w:pPr>
        <w:pStyle w:val="Listapunktowana"/>
      </w:pPr>
      <w:r>
        <w:t>Ręczne testy panelu Analiza i osi „decyzja klienta” (wygrana / przegrana) na środowisku hostingowym: zakres danych per rola, poprawność KPI i wykresów, zapis i cofnięcie decyzji na ofercie wysłanej.</w:t>
      </w:r>
    </w:p>
    <w:p w14:paraId="1DA9531E" w14:textId="77777777" w:rsidR="008C3B75" w:rsidRDefault="008C3B75" w:rsidP="008C3B75">
      <w:pPr>
        <w:pStyle w:val="Listapunktowana"/>
      </w:pPr>
      <w:r>
        <w:t>Ręczne testy sekcji „Trasa i transport” na środowisku hostingowym: adresy z kartoteki klienta, przekroczenie ładowności (dwa kursy), elementy ponadwymiarowe, tryb ręczny oraz zachowanie przy niedostępnym serwisie map.</w:t>
      </w:r>
    </w:p>
    <w:p w14:paraId="03E66C56"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4C0B3DC6" w14:textId="77777777">
        <w:tc>
          <w:tcPr>
            <w:tcW w:w="4320" w:type="dxa"/>
          </w:tcPr>
          <w:p w14:paraId="39D6C8D4" w14:textId="77777777" w:rsidR="00BA4AAF" w:rsidRDefault="00250F91">
            <w:r>
              <w:rPr>
                <w:color w:val="1F2A44"/>
              </w:rPr>
              <w:t>Sporządził:  Mateusz Mazur</w:t>
            </w:r>
          </w:p>
        </w:tc>
        <w:tc>
          <w:tcPr>
            <w:tcW w:w="4320" w:type="dxa"/>
          </w:tcPr>
          <w:p w14:paraId="7FE33F95" w14:textId="77777777" w:rsidR="00BA4AAF" w:rsidRDefault="00250F91">
            <w:pPr>
              <w:jc w:val="right"/>
            </w:pPr>
            <w:r>
              <w:rPr>
                <w:color w:val="666666"/>
              </w:rPr>
              <w:t>Zatwierdził:  ______________________</w:t>
            </w:r>
          </w:p>
        </w:tc>
      </w:tr>
    </w:tbl>
    <w:p w14:paraId="664DBE80"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70420" w14:textId="77777777" w:rsidR="008E56CA" w:rsidRDefault="008E56CA">
      <w:pPr>
        <w:spacing w:after="0" w:line="240" w:lineRule="auto"/>
      </w:pPr>
      <w:r>
        <w:separator/>
      </w:r>
    </w:p>
  </w:endnote>
  <w:endnote w:type="continuationSeparator" w:id="0">
    <w:p w14:paraId="67F68917" w14:textId="77777777" w:rsidR="008E56CA" w:rsidRDefault="008E56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2DA6"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proofErr w:type="gramStart"/>
    <w:r>
      <w:rPr>
        <w:color w:val="666666"/>
        <w:sz w:val="16"/>
      </w:rPr>
      <w:t>wersji</w:t>
    </w:r>
    <w:proofErr w:type="spellEnd"/>
    <w:r>
      <w:rPr>
        <w:color w:val="666666"/>
        <w:sz w:val="16"/>
      </w:rPr>
      <w:t xml:space="preserve">  |</w:t>
    </w:r>
    <w:proofErr w:type="gramEnd"/>
    <w:r>
      <w:rPr>
        <w:color w:val="666666"/>
        <w:sz w:val="16"/>
      </w:rPr>
      <w:t xml:space="preserve">  Mateusz </w:t>
    </w:r>
    <w:proofErr w:type="gramStart"/>
    <w:r>
      <w:rPr>
        <w:color w:val="666666"/>
        <w:sz w:val="16"/>
      </w:rPr>
      <w:t>Mazur  |</w:t>
    </w:r>
    <w:proofErr w:type="gramEnd"/>
    <w:r>
      <w:rPr>
        <w:color w:val="666666"/>
        <w:sz w:val="16"/>
      </w:rPr>
      <w:t xml:space="preserve">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6259A" w14:textId="77777777" w:rsidR="008E56CA" w:rsidRDefault="008E56CA">
      <w:pPr>
        <w:spacing w:after="0" w:line="240" w:lineRule="auto"/>
      </w:pPr>
      <w:r>
        <w:separator/>
      </w:r>
    </w:p>
  </w:footnote>
  <w:footnote w:type="continuationSeparator" w:id="0">
    <w:p w14:paraId="2985A6BB" w14:textId="77777777" w:rsidR="008E56CA" w:rsidRDefault="008E56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D8935"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0BCE"/>
    <w:rsid w:val="000B282E"/>
    <w:rsid w:val="000B5C5B"/>
    <w:rsid w:val="000B7752"/>
    <w:rsid w:val="000E149A"/>
    <w:rsid w:val="001307A8"/>
    <w:rsid w:val="00144CCC"/>
    <w:rsid w:val="0015074B"/>
    <w:rsid w:val="00157706"/>
    <w:rsid w:val="00170FC6"/>
    <w:rsid w:val="00183135"/>
    <w:rsid w:val="00250F91"/>
    <w:rsid w:val="0029639D"/>
    <w:rsid w:val="002A1D78"/>
    <w:rsid w:val="002B7A05"/>
    <w:rsid w:val="002D2E3D"/>
    <w:rsid w:val="002E60D7"/>
    <w:rsid w:val="002F24E4"/>
    <w:rsid w:val="002F2EA2"/>
    <w:rsid w:val="00326F90"/>
    <w:rsid w:val="00350740"/>
    <w:rsid w:val="003626D2"/>
    <w:rsid w:val="00391B47"/>
    <w:rsid w:val="003A54B5"/>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F095F"/>
    <w:rsid w:val="009F31A2"/>
    <w:rsid w:val="009F6800"/>
    <w:rsid w:val="00A02183"/>
    <w:rsid w:val="00A14329"/>
    <w:rsid w:val="00A45E1B"/>
    <w:rsid w:val="00A535C4"/>
    <w:rsid w:val="00AA1D8D"/>
    <w:rsid w:val="00AE13B0"/>
    <w:rsid w:val="00AF7590"/>
    <w:rsid w:val="00B0134B"/>
    <w:rsid w:val="00B47730"/>
    <w:rsid w:val="00B607B4"/>
    <w:rsid w:val="00BA4AAF"/>
    <w:rsid w:val="00BB0A80"/>
    <w:rsid w:val="00C2208F"/>
    <w:rsid w:val="00C302B7"/>
    <w:rsid w:val="00C62E5A"/>
    <w:rsid w:val="00CB0664"/>
    <w:rsid w:val="00D03A63"/>
    <w:rsid w:val="00D21B55"/>
    <w:rsid w:val="00D22FBE"/>
    <w:rsid w:val="00D2414B"/>
    <w:rsid w:val="00D7535D"/>
    <w:rsid w:val="00DF74C1"/>
    <w:rsid w:val="00EF3709"/>
    <w:rsid w:val="00F05F0C"/>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5AD34"/>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9</Pages>
  <Words>2286</Words>
  <Characters>13719</Characters>
  <Application>Microsoft Office Word</Application>
  <DocSecurity>0</DocSecurity>
  <Lines>114</Lines>
  <Paragraphs>31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23</cp:revision>
  <dcterms:created xsi:type="dcterms:W3CDTF">2026-07-08T11:11:00Z</dcterms:created>
  <dcterms:modified xsi:type="dcterms:W3CDTF">2026-09-10T06:20:00Z</dcterms:modified>
  <cp:category/>
</cp:coreProperties>
</file>