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11.09.2026 - 11.09.2026</w:t>
            </w:r>
            <w:proofErr w:type="gramStart"/>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w:t>
            </w:r>
          </w:p>
        </w:tc>
        <w:tc>
          <w:tcPr>
            <w:tcW w:w="1568" w:type="dxa"/>
          </w:tcPr>
          <w:p w14:paraId="641FD02E" w14:textId="77777777" w:rsidR="00F95910" w:rsidRDefault="00505D3B">
            <w:r>
              <w:t>11.09.2026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Funkcja komentarza do dopłaty dodatkowej (wersja 1.8) jest gotowa i przetestowana lokalnie, ale nie została jeszcze wdrożona na środowisko produkcyjne; nie wymaga migracji bazy danych (dane trafiają do istniejącego pola JSONB „offer_data”).</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na środowisko produkcyjne</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