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r>
        <w:rPr>
          <w:b/>
          <w:color w:val="1F2A44"/>
          <w:sz w:val="56"/>
        </w:rPr>
        <w:t>AMSteel Quote</w:t>
      </w:r>
    </w:p>
    <w:p w14:paraId="6031407D"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r>
              <w:rPr>
                <w:b/>
                <w:color w:val="1F2A44"/>
              </w:rPr>
              <w:t>Wersja:</w:t>
            </w:r>
          </w:p>
        </w:tc>
        <w:tc>
          <w:tcPr>
            <w:tcW w:w="5669" w:type="dxa"/>
          </w:tcPr>
          <w:p w14:paraId="58937AF0" w14:textId="77777777" w:rsidR="00BA4AAF" w:rsidRDefault="00250F91">
            <w:r>
              <w:rPr>
                <w:color w:val="1F2A44"/>
              </w:rPr>
              <w:t>1.5</w:t>
            </w:r>
          </w:p>
        </w:tc>
      </w:tr>
      <w:tr w:rsidR="00BA4AAF" w14:paraId="036FF2ED" w14:textId="77777777">
        <w:tc>
          <w:tcPr>
            <w:tcW w:w="3118" w:type="dxa"/>
          </w:tcPr>
          <w:p w14:paraId="2CCC5F4E" w14:textId="77777777" w:rsidR="00BA4AAF" w:rsidRDefault="00250F91">
            <w:r>
              <w:rPr>
                <w:b/>
                <w:color w:val="1F2A44"/>
              </w:rPr>
              <w:t>Okres developmentu:</w:t>
            </w:r>
          </w:p>
        </w:tc>
        <w:tc>
          <w:tcPr>
            <w:tcW w:w="5669" w:type="dxa"/>
          </w:tcPr>
          <w:p w14:paraId="3770F4E6" w14:textId="6A3D6CB2" w:rsidR="00BA4AAF" w:rsidRDefault="002F24E4">
            <w:r>
              <w:t>10.08.2026 - 12.08.2026</w:t>
            </w:r>
            <w:r w:rsidR="00505D3B"/>
          </w:p>
        </w:tc>
      </w:tr>
      <w:tr w:rsidR="00BA4AAF" w14:paraId="707C97E1" w14:textId="77777777">
        <w:tc>
          <w:tcPr>
            <w:tcW w:w="3118" w:type="dxa"/>
          </w:tcPr>
          <w:p w14:paraId="78C719A1" w14:textId="77777777" w:rsidR="00BA4AAF" w:rsidRDefault="00250F91">
            <w:r>
              <w:rPr>
                <w:b/>
                <w:color w:val="1F2A44"/>
              </w:rPr>
              <w:t>Data raportu:</w:t>
            </w:r>
          </w:p>
        </w:tc>
        <w:tc>
          <w:tcPr>
            <w:tcW w:w="5669" w:type="dxa"/>
          </w:tcPr>
          <w:p w14:paraId="092F23C9" w14:textId="77777777" w:rsidR="00BA4AAF" w:rsidRDefault="00C302B7">
            <w:r>
              <w:t>12.08.2026</w:t>
            </w:r>
          </w:p>
        </w:tc>
      </w:tr>
    </w:tbl>
    <w:p w14:paraId="76DB85FA" w14:textId="77777777" w:rsidR="00BA4AAF" w:rsidRDefault="00BA4AAF"/>
    <w:p w14:paraId="5EAFAFBF" w14:textId="77777777" w:rsidR="00BA4AAF" w:rsidRDefault="00250F91">
      <w:pPr>
        <w:spacing w:before="280" w:after="120"/>
      </w:pPr>
      <w:r>
        <w:rPr>
          <w:b/>
          <w:color w:val="1F2A44"/>
          <w:sz w:val="28"/>
        </w:rPr>
        <w:t>Historia wersji</w:t>
      </w:r>
    </w:p>
    <w:p w14:paraId="14F609D5"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r>
              <w:rPr>
                <w:b/>
                <w:color w:val="FFFFFF"/>
              </w:rPr>
              <w:t>Wersja</w:t>
            </w:r>
          </w:p>
        </w:tc>
        <w:tc>
          <w:tcPr>
            <w:tcW w:w="2481" w:type="dxa"/>
            <w:shd w:val="clear" w:color="auto" w:fill="2B57A6"/>
          </w:tcPr>
          <w:p w14:paraId="6A83BBE9" w14:textId="77777777" w:rsidR="00BA4AAF" w:rsidRDefault="00250F91">
            <w:r>
              <w:rPr>
                <w:b/>
                <w:color w:val="FFFFFF"/>
              </w:rPr>
              <w:t>Okres</w:t>
            </w:r>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r>
              <w:rPr>
                <w:b/>
                <w:color w:val="FFFFFF"/>
              </w:rPr>
              <w:t>Krótkie podsumowanie zmian</w:t>
            </w:r>
          </w:p>
        </w:tc>
      </w:tr>
      <w:tr w:rsidR="00F95910" w14:paraId="65BC3B5E" w14:textId="77777777">
        <w:tc>
          <w:tcPr>
            <w:tcW w:w="1226" w:type="dxa"/>
          </w:tcPr>
          <w:p w14:paraId="5153551E" w14:textId="77777777" w:rsidR="00F95910" w:rsidRDefault="00000000">
            <w:r>
              <w:t>1.5</w:t>
            </w:r>
          </w:p>
        </w:tc>
        <w:tc>
          <w:tcPr>
            <w:tcW w:w="2481" w:type="dxa"/>
          </w:tcPr>
          <w:p w14:paraId="04F53672" w14:textId="4FCF8EFD" w:rsidR="00F95910" w:rsidRDefault="000B0BCE">
            <w:r>
              <w:t>10.08.2026 - 10.08.2026, 12.08.2026</w:t>
            </w:r>
            <w:r w:rsidR="00505D3B"/>
          </w:p>
        </w:tc>
        <w:tc>
          <w:tcPr>
            <w:tcW w:w="1568" w:type="dxa"/>
          </w:tcPr>
          <w:p w14:paraId="4E365F06" w14:textId="1DDF9BCF" w:rsidR="00F95910" w:rsidRDefault="00505D3B">
            <w:r>
              <w:t>12.08.2026</w:t>
            </w:r>
          </w:p>
        </w:tc>
        <w:tc>
          <w:tcPr>
            <w:tcW w:w="3581" w:type="dxa"/>
          </w:tcPr>
          <w:p w14:paraId="16E83815" w14:textId="77777777" w:rsidR="00F95910" w:rsidRDefault="00000000">
            <w:r>
              <w:t>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541BC066" w:rsidR="007958E8" w:rsidRDefault="008120C4">
            <w:r>
              <w:t xml:space="preserve">31.07.2026 - </w:t>
            </w:r>
            <w:r w:rsidR="00DF74C1">
              <w:t>4</w:t>
            </w:r>
            <w:r>
              <w:t>.</w:t>
            </w:r>
            <w:r w:rsidR="00DF74C1">
              <w:t>08</w:t>
            </w:r>
            <w:r>
              <w:t>.</w:t>
            </w:r>
            <w:r w:rsidR="00DF74C1">
              <w:t>2026</w:t>
            </w:r>
            <w:r w:rsidR="00B0134B">
              <w:t>, 10.08.2026</w:t>
            </w:r>
          </w:p>
        </w:tc>
        <w:tc>
          <w:tcPr>
            <w:tcW w:w="1568" w:type="dxa"/>
          </w:tcPr>
          <w:p w14:paraId="5A4F34E8" w14:textId="432CE5CF" w:rsidR="007958E8" w:rsidRDefault="00FC2BFC">
            <w:r>
              <w:t>10</w:t>
            </w:r>
            <w:r w:rsidR="00C302B7">
              <w:t>.08.2026</w:t>
            </w:r>
          </w:p>
        </w:tc>
        <w:tc>
          <w:tcPr>
            <w:tcW w:w="3581" w:type="dxa"/>
          </w:tcPr>
          <w:p w14:paraId="2BAD8FC2"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w:t>
            </w:r>
            <w:r>
              <w:lastRenderedPageBreak/>
              <w:t>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lastRenderedPageBreak/>
              <w:t>1.3</w:t>
            </w:r>
          </w:p>
        </w:tc>
        <w:tc>
          <w:tcPr>
            <w:tcW w:w="2481" w:type="dxa"/>
          </w:tcPr>
          <w:p w14:paraId="4A07031C" w14:textId="327A196F" w:rsidR="006F108A" w:rsidRDefault="006F108A">
            <w:r>
              <w:t xml:space="preserve">16.07.2026 - </w:t>
            </w:r>
            <w:r w:rsidR="000B0BCE">
              <w:t>31</w:t>
            </w:r>
            <w:r>
              <w:t>.0</w:t>
            </w:r>
            <w:r w:rsidR="000B0BCE">
              <w:t>7</w:t>
            </w:r>
            <w:r>
              <w:t>.2026</w:t>
            </w:r>
          </w:p>
        </w:tc>
        <w:tc>
          <w:tcPr>
            <w:tcW w:w="1568" w:type="dxa"/>
          </w:tcPr>
          <w:p w14:paraId="0A0F202B" w14:textId="77777777" w:rsidR="006F108A" w:rsidRDefault="008120C4">
            <w:r>
              <w:t>31</w:t>
            </w:r>
            <w:r w:rsidR="006F108A">
              <w:t>.0</w:t>
            </w:r>
            <w:r>
              <w:t>7</w:t>
            </w:r>
            <w:r w:rsidR="006F108A">
              <w:t>.2026</w:t>
            </w:r>
          </w:p>
        </w:tc>
        <w:tc>
          <w:tcPr>
            <w:tcW w:w="3581" w:type="dxa"/>
          </w:tcPr>
          <w:p w14:paraId="0151C0AE"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29C43D99" w14:textId="77777777">
        <w:tc>
          <w:tcPr>
            <w:tcW w:w="1226" w:type="dxa"/>
          </w:tcPr>
          <w:p w14:paraId="5DF85AF4" w14:textId="77777777" w:rsidR="00404AB3" w:rsidRDefault="00250F91">
            <w:r>
              <w:rPr>
                <w:b/>
              </w:rPr>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r>
              <w:t xml:space="preserve">Poprawki regresji po integracji </w:t>
            </w:r>
            <w:r w:rsidR="008709B9">
              <w:t>podczas Deployu</w:t>
            </w:r>
            <w:r>
              <w:t xml:space="preserve"> (m.in. krytyczny błąd edycji pozycji, przywrócona waga arkusza), ujednolicenie generowania PDF na wersję serwerową, zamknięcie rejestracji kont dla administratora oraz eksport ofert do Excela w formacie KTS/GPAO.</w:t>
            </w:r>
          </w:p>
        </w:tc>
      </w:tr>
      <w:tr w:rsidR="009F095F" w14:paraId="4F727450" w14:textId="77777777" w:rsidTr="006F108A">
        <w:tc>
          <w:tcPr>
            <w:tcW w:w="1226" w:type="dxa"/>
          </w:tcPr>
          <w:p w14:paraId="687BEC73" w14:textId="77777777" w:rsidR="009F095F" w:rsidRDefault="00250F91">
            <w:r>
              <w:rPr>
                <w:b/>
                <w:color w:val="1F2A44"/>
              </w:rPr>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0E858437" w14:textId="77777777" w:rsidTr="006F108A">
        <w:tc>
          <w:tcPr>
            <w:tcW w:w="1226" w:type="dxa"/>
          </w:tcPr>
          <w:p w14:paraId="74E4FEF2" w14:textId="77777777" w:rsidR="00BA4AAF" w:rsidRDefault="00250F91">
            <w:r>
              <w:rPr>
                <w:b/>
                <w:color w:val="1F2A44"/>
              </w:rPr>
              <w:lastRenderedPageBreak/>
              <w:t>1.0</w:t>
            </w:r>
          </w:p>
        </w:tc>
        <w:tc>
          <w:tcPr>
            <w:tcW w:w="2481" w:type="dxa"/>
          </w:tcPr>
          <w:p w14:paraId="10157A9C" w14:textId="77777777" w:rsidR="00BA4AAF" w:rsidRDefault="00492984">
            <w:r>
              <w:rPr>
                <w:color w:val="666666"/>
              </w:rPr>
              <w:t>do dnia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r w:rsidRPr="008709B9">
              <w:t>Wersja bazowa  - stan wyjściowy aplikacji.</w:t>
            </w:r>
          </w:p>
        </w:tc>
      </w:tr>
    </w:tbl>
    <w:p w14:paraId="332DFDCF" w14:textId="77777777" w:rsidR="00BA4AAF" w:rsidRDefault="00BA4AAF"/>
    <w:p w14:paraId="066EC126" w14:textId="77777777" w:rsidR="00BA4AAF" w:rsidRDefault="006F108A">
      <w:pPr>
        <w:pBdr>
          <w:bottom w:val="single" w:sz="12" w:space="4" w:color="2B57A6"/>
        </w:pBdr>
        <w:spacing w:before="200" w:after="80"/>
      </w:pPr>
      <w:r>
        <w:rPr>
          <w:b/>
          <w:color w:val="1F2A44"/>
          <w:sz w:val="32"/>
        </w:rPr>
        <w:t>Zmiany w wersji 1.5</w:t>
      </w:r>
    </w:p>
    <w:p w14:paraId="61F48533" w14:textId="77777777" w:rsidR="00BA4AAF" w:rsidRDefault="00250F91">
      <w:pPr>
        <w:spacing w:before="240" w:after="40"/>
      </w:pPr>
      <w:r>
        <w:rPr>
          <w:b/>
          <w:color w:val="2B57A6"/>
          <w:sz w:val="26"/>
        </w:rPr>
        <w:t>Zmiany ogólne / systemowe</w:t>
      </w:r>
    </w:p>
    <w:p w14:paraId="7CA6F0C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r>
              <w:rPr>
                <w:b/>
                <w:color w:val="1F2A44"/>
              </w:rPr>
              <w:t>Typ</w:t>
            </w:r>
          </w:p>
        </w:tc>
        <w:tc>
          <w:tcPr>
            <w:tcW w:w="6908" w:type="dxa"/>
            <w:shd w:val="clear" w:color="auto" w:fill="EEF2F8"/>
          </w:tcPr>
          <w:p w14:paraId="07B43EEB" w14:textId="77777777" w:rsidR="00BA4AAF" w:rsidRDefault="00250F91">
            <w:r>
              <w:rPr>
                <w:b/>
                <w:color w:val="1F2A44"/>
              </w:rPr>
              <w:t>Opis zmiany</w:t>
            </w:r>
          </w:p>
        </w:tc>
      </w:tr>
      <w:tr w:rsidR="00F95910" w14:paraId="72966D4F" w14:textId="77777777">
        <w:tc>
          <w:tcPr>
            <w:tcW w:w="1948" w:type="dxa"/>
          </w:tcPr>
          <w:p w14:paraId="78E9A302" w14:textId="77777777" w:rsidR="00F95910" w:rsidRDefault="00000000">
            <w:r>
              <w:t>Poprawka błędu</w:t>
            </w:r>
          </w:p>
        </w:tc>
        <w:tc>
          <w:tcPr>
            <w:tcW w:w="6908" w:type="dxa"/>
          </w:tcPr>
          <w:p w14:paraId="361F874D" w14:textId="77777777" w:rsidR="00F95910" w:rsidRDefault="00000000">
            <w:r>
              <w:t>Dane osoby kontaktowej wpisane bezpośrednio w formularzu klienta (panel „Klienci”) nie trafiały do wspólnej tabeli osób kontaktowych - kontakt zapisany przy firmie nie pojawiał się w zakładce „Kontakty” i nie był widoczny dla pozostałych handlowców. Zapis i edycja klienta synchronizują teraz kontakt główny z tą tabelą w tej samej transakcji; dodano migrację uzupełniającą kontakty zapisane między poprzednią migracją a wdrożeniem tej poprawki.</w:t>
            </w:r>
          </w:p>
        </w:tc>
      </w:tr>
      <w:tr w:rsidR="00F95910" w14:paraId="6D2F6159" w14:textId="77777777">
        <w:tc>
          <w:tcPr>
            <w:tcW w:w="1948" w:type="dxa"/>
          </w:tcPr>
          <w:p w14:paraId="0FEC75D3" w14:textId="77777777" w:rsidR="00F95910" w:rsidRDefault="00000000">
            <w:r>
              <w:t>Nowa funkcja</w:t>
            </w:r>
          </w:p>
        </w:tc>
        <w:tc>
          <w:tcPr>
            <w:tcW w:w="6908" w:type="dxa"/>
          </w:tcPr>
          <w:p w14:paraId="7D70D885" w14:textId="77777777" w:rsidR="00F95910" w:rsidRDefault="00000000">
            <w:r>
              <w:t>Panel „Klienci” zyskał akcję „Kontakty” przy każdej firmie - rozwija listę zapisanych dla niej osób z możliwością edycji i usunięcia każdej z osobna oraz formularzem dodania kolejnej, bez przechodzenia do zakładki „Kontakty”. Dodano też endpoint pozwalający administratorowi utworzyć nowy kontakt wprost z tego panelu.</w:t>
            </w:r>
          </w:p>
        </w:tc>
      </w:tr>
      <w:tr w:rsidR="00F95910" w14:paraId="34CF39DC" w14:textId="77777777">
        <w:tc>
          <w:tcPr>
            <w:tcW w:w="1948" w:type="dxa"/>
          </w:tcPr>
          <w:p w14:paraId="4DB67710" w14:textId="77777777" w:rsidR="00F95910" w:rsidRDefault="00000000">
            <w:r>
              <w:t>Nowa funkcja</w:t>
            </w:r>
          </w:p>
        </w:tc>
        <w:tc>
          <w:tcPr>
            <w:tcW w:w="6908" w:type="dxa"/>
          </w:tcPr>
          <w:p w14:paraId="6C0271A8" w14:textId="77777777" w:rsidR="00F95910" w:rsidRDefault="00000000">
            <w:r>
              <w:t>Historia zmian cen bazowych PGL — panel ustawień administratora zapisuje teraz każdą zmianę ceny bazowej PGL osobno dla typu stali (HRS/CR/HDG): kto, kiedy i z jakiej wartości na jaką. Historia widoczna wyłącznie dla administratora, z możliwością pobrania jako plik Excel (.xlsx). Typy stali w tabeli historii oraz w samym panelu konfiguracji oznaczone kolorem (HRS pomarańczowy, CR niebieski, HDG zielony) dla szybszej orientacji.</w:t>
            </w:r>
          </w:p>
        </w:tc>
      </w:tr>
      <w:tr w:rsidR="00F95910" w14:paraId="5F3B818A" w14:textId="77777777">
        <w:tc>
          <w:tcPr>
            <w:tcW w:w="1948" w:type="dxa"/>
          </w:tcPr>
          <w:p w14:paraId="0CEB8245" w14:textId="77777777" w:rsidR="00F95910" w:rsidRDefault="00000000">
            <w:r>
              <w:t>Nowa funkcja</w:t>
            </w:r>
          </w:p>
        </w:tc>
        <w:tc>
          <w:tcPr>
            <w:tcW w:w="6908" w:type="dxa"/>
          </w:tcPr>
          <w:p w14:paraId="41F14045" w14:textId="77777777" w:rsidR="00F95910" w:rsidRDefault="00000000">
            <w:r>
              <w:t>Pulpit administratora — kafelki liczby ofert wg statusu (szkic / do weryfikacji / zatwierdzona / odrzucona / wysłana), liczba aktywnych handlowców oraz łączna liczba ofert są teraz klikalne i przenoszą od razu do listy ofert przefiltrowanej po wybranym statusie (lub do panelu handlowców).</w:t>
            </w:r>
          </w:p>
        </w:tc>
      </w:tr>
      <w:tr w:rsidR="00F95910" w14:paraId="3DBA969A" w14:textId="77777777">
        <w:tc>
          <w:tcPr>
            <w:tcW w:w="1948" w:type="dxa"/>
          </w:tcPr>
          <w:p w14:paraId="53C00760" w14:textId="77777777" w:rsidR="00F95910" w:rsidRDefault="00000000">
            <w:r>
              <w:t>Nowa funkcja</w:t>
            </w:r>
          </w:p>
        </w:tc>
        <w:tc>
          <w:tcPr>
            <w:tcW w:w="6908" w:type="dxa"/>
          </w:tcPr>
          <w:p w14:paraId="08E7BFED" w14:textId="77777777" w:rsidR="00F95910" w:rsidRDefault="00000000">
            <w:r>
              <w:t>Panel ustawień administratora zyskał pole „Minimalna marża (%)” obok PGL bazowego per typ stali - konfigurowalny próg, poniżej którego pozycja oferty wymaga zatwierdzenia przez seniora lub administratora zamiast bezpośredniej wysyłki przez juniora.</w:t>
            </w:r>
          </w:p>
        </w:tc>
      </w:tr>
      <w:tr w:rsidR="00F95910" w14:paraId="72966D4F" w14:textId="77777777">
        <w:tc>
          <w:tcPr>
            <w:tcW w:w="1948" w:type="dxa"/>
          </w:tcPr>
          <w:p w14:paraId="78E9A302" w14:textId="77777777" w:rsidR="00F95910" w:rsidRDefault="00000000">
            <w:r>
              <w:t>Poprawka błędu</w:t>
            </w:r>
          </w:p>
        </w:tc>
        <w:tc>
          <w:tcPr>
            <w:tcW w:w="6908" w:type="dxa"/>
          </w:tcPr>
          <w:p w14:paraId="361F874D" w14:textId="77777777" w:rsidR="00F95910" w:rsidRDefault="00000000">
            <w:r>
              <w:t>Kilka miejsc (eksport PDF, listy ofert handlowca i seniora) kolorowało odznakę typu stali ternary'em, który po cichu domyślał się koloru HDG dla „każdego typu innego niż HRS/CR” - wykryte przy dodawaniu nowych typów stali. Zamienione na jawną mapę kolorów per typ, żeby nowe typy nie dostawały przypadkowego, błędnego koloru.</w:t>
            </w:r>
          </w:p>
        </w:tc>
      </w:tr>
    </w:tbl>
    <w:p w14:paraId="08E5693F" w14:textId="77777777" w:rsidR="00BA4AAF" w:rsidRDefault="00250F91">
      <w:pPr>
        <w:spacing w:before="240" w:after="40"/>
      </w:pPr>
      <w:r>
        <w:rPr>
          <w:b/>
          <w:color w:val="2B57A6"/>
          <w:sz w:val="26"/>
        </w:rPr>
        <w:t>Kalkulator wyceny</w:t>
      </w:r>
    </w:p>
    <w:p w14:paraId="64034EC1"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1CABE118" w14:textId="77777777" w:rsidTr="006F108A">
        <w:tc>
          <w:tcPr>
            <w:tcW w:w="1967" w:type="dxa"/>
            <w:shd w:val="clear" w:color="auto" w:fill="EEF2F8"/>
          </w:tcPr>
          <w:p w14:paraId="6DF13D25" w14:textId="77777777" w:rsidR="00BA4AAF" w:rsidRDefault="00250F91">
            <w:r>
              <w:rPr>
                <w:b/>
                <w:color w:val="1F2A44"/>
              </w:rPr>
              <w:t>Typ</w:t>
            </w:r>
          </w:p>
        </w:tc>
        <w:tc>
          <w:tcPr>
            <w:tcW w:w="6889" w:type="dxa"/>
            <w:shd w:val="clear" w:color="auto" w:fill="EEF2F8"/>
          </w:tcPr>
          <w:p w14:paraId="5AC39805" w14:textId="77777777" w:rsidR="00BA4AAF" w:rsidRDefault="00250F91">
            <w:r>
              <w:rPr>
                <w:b/>
                <w:color w:val="1F2A44"/>
              </w:rPr>
              <w:t>Opis zmiany</w:t>
            </w:r>
          </w:p>
        </w:tc>
      </w:tr>
      <w:tr w:rsidR="00F95910" w14:paraId="76341DA6" w14:textId="77777777">
        <w:tc>
          <w:tcPr>
            <w:tcW w:w="1948" w:type="dxa"/>
          </w:tcPr>
          <w:p w14:paraId="08E71111" w14:textId="77777777" w:rsidR="00F95910" w:rsidRDefault="00000000">
            <w:r>
              <w:t>Nowa funkcja</w:t>
            </w:r>
          </w:p>
        </w:tc>
        <w:tc>
          <w:tcPr>
            <w:tcW w:w="6908" w:type="dxa"/>
          </w:tcPr>
          <w:p w14:paraId="23866742" w14:textId="77777777" w:rsidR="00F95910" w:rsidRDefault="00000000">
            <w:r>
              <w:t>W tabeli zestawienia w kalkulatorze kliknięcie w dowolnym miejscu wiersza pozycji (poza przyciskami akcji) otwiera ją teraz do edycji — dotychczas trzeba było trafić dokładnie w mały przycisk ołówka. Przyciski duplikowania i usuwania pozycji działają bez zmian.</w:t>
            </w:r>
          </w:p>
        </w:tc>
      </w:tr>
      <w:tr w:rsidR="00F95910" w14:paraId="76341DA6" w14:textId="77777777">
        <w:tc>
          <w:tcPr>
            <w:tcW w:w="1948" w:type="dxa"/>
          </w:tcPr>
          <w:p w14:paraId="08E71111" w14:textId="77777777" w:rsidR="00F95910" w:rsidRDefault="00000000">
            <w:r>
              <w:t>Nowa funkcja</w:t>
            </w:r>
          </w:p>
        </w:tc>
        <w:tc>
          <w:tcPr>
            <w:tcW w:w="6908" w:type="dxa"/>
          </w:tcPr>
          <w:p w14:paraId="23866742" w14:textId="77777777" w:rsidR="00F95910" w:rsidRDefault="00000000">
            <w:r>
              <w:t>Kalkulator obsługuje teraz trzy nowe typy stali obok HRS/CR/HDG: PICKLED (HRS Trawiona), TEARDROP (Blacha łezkowa) i ZM (Magnelis, powłoka ZnAlMg wg EN 10346). Każdy z własną tabelą gatunków (TEARDROP na razie bez gatunków - klient jeszcze ich nie przekazał) i własną matrycą dopłat wymiarowych; PICKLED dostał dodatkową dopłatę za trawienie zależną od grubości, TEARDROP - stałą „Dopłatę Łezka”, a ZM - pełny zestaw przełączników dopłat przetwórczych (jak HDG) oraz własną matrycę powłoki (klasy ZM70-ZM430). Panel ustawień administratora zyskał PGL bazowe dla wszystkich trzech nowych typów.</w:t>
            </w:r>
          </w:p>
        </w:tc>
      </w:tr>
    </w:tbl>
    <w:p w14:paraId="48625EDE" w14:textId="77777777" w:rsidR="00BA4AAF" w:rsidRDefault="00250F91">
      <w:pPr>
        <w:spacing w:before="240" w:after="40"/>
      </w:pPr>
      <w:r>
        <w:rPr>
          <w:b/>
          <w:color w:val="2B57A6"/>
          <w:sz w:val="26"/>
        </w:rPr>
        <w:lastRenderedPageBreak/>
        <w:t>Zarządzanie ofertami</w:t>
      </w:r>
    </w:p>
    <w:p w14:paraId="00DE4457"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1"/>
        <w:gridCol w:w="6915"/>
      </w:tblGrid>
      <w:tr w:rsidR="00BA4AAF" w14:paraId="4874A51A" w14:textId="77777777">
        <w:tc>
          <w:tcPr>
            <w:tcW w:w="1984" w:type="dxa"/>
            <w:shd w:val="clear" w:color="auto" w:fill="EEF2F8"/>
          </w:tcPr>
          <w:p w14:paraId="69F08157" w14:textId="77777777" w:rsidR="00BA4AAF" w:rsidRDefault="00250F91">
            <w:r>
              <w:rPr>
                <w:b/>
                <w:color w:val="1F2A44"/>
              </w:rPr>
              <w:t>Typ</w:t>
            </w:r>
          </w:p>
        </w:tc>
        <w:tc>
          <w:tcPr>
            <w:tcW w:w="7087" w:type="dxa"/>
            <w:shd w:val="clear" w:color="auto" w:fill="EEF2F8"/>
          </w:tcPr>
          <w:p w14:paraId="4A9EC83D" w14:textId="77777777" w:rsidR="00BA4AAF" w:rsidRDefault="00250F91">
            <w:r>
              <w:rPr>
                <w:b/>
                <w:color w:val="1F2A44"/>
              </w:rPr>
              <w:t>Opis zmiany</w:t>
            </w:r>
          </w:p>
        </w:tc>
      </w:tr>
      <w:tr w:rsidR="00F95910" w14:paraId="0C90B72C" w14:textId="77777777">
        <w:tc>
          <w:tcPr>
            <w:tcW w:w="1948" w:type="dxa"/>
          </w:tcPr>
          <w:p w14:paraId="3DEEA139" w14:textId="77777777" w:rsidR="00F95910" w:rsidRDefault="00000000">
            <w:r>
              <w:t>Nowa funkcja</w:t>
            </w:r>
          </w:p>
        </w:tc>
        <w:tc>
          <w:tcPr>
            <w:tcW w:w="6908" w:type="dxa"/>
          </w:tcPr>
          <w:p w14:paraId="06ABEC31" w14:textId="77777777" w:rsidR="00F95910" w:rsidRDefault="00000000">
            <w:r>
              <w:t>Kliknięcie w ofertę na liście (Moje oferty, Panel seniora, Panel administratora) otwiera ją teraz do edycji - tak jak w kalkulatorze przy pozycjach zestawienia; nie trzeba już trafiać w mały przycisk edycji. Przyciski akcji (PDF, Excel, usuń itd.) działają bez zmian.</w:t>
            </w:r>
          </w:p>
        </w:tc>
      </w:tr>
      <w:tr w:rsidR="00F95910" w14:paraId="6FF17DB9" w14:textId="77777777">
        <w:tc>
          <w:tcPr>
            <w:tcW w:w="1948" w:type="dxa"/>
          </w:tcPr>
          <w:p w14:paraId="3A3071EE" w14:textId="77777777" w:rsidR="00F95910" w:rsidRDefault="00000000">
            <w:r>
              <w:t>Nowa funkcja</w:t>
            </w:r>
          </w:p>
        </w:tc>
        <w:tc>
          <w:tcPr>
            <w:tcW w:w="6908" w:type="dxa"/>
          </w:tcPr>
          <w:p w14:paraId="6F8F8516" w14:textId="77777777" w:rsidR="00F95910" w:rsidRDefault="00000000">
            <w:r>
              <w:t>Wersjonowanie edytowanych ofert - zapis zmian w już zapisanej ofercie nie nadpisuje jej w miejscu; jeśli dane realnie się zmieniły, zapisywana jest nowa wersja z numerem „offer_&lt;numer&gt;.&lt;wersja&gt;” (np. offer_30.1, offer_30.2), a poprzednie wersje (w tym oryginał) zostają widoczne pod rozwijaną listą „poprzednie wersje” na tej samej karcie oferty. Oferta wcześniej zatwierdzona, której nowa wersja znów wymaga zatwierdzenia (marża lub PGL poniżej progu), wraca automatycznie do statusu „do weryfikacji” zamiast dziedziczyć nieaktualne zatwierdzenie.</w:t>
            </w:r>
          </w:p>
        </w:tc>
      </w:tr>
      <w:tr w:rsidR="00F95910" w14:paraId="3600122D" w14:textId="77777777">
        <w:tc>
          <w:tcPr>
            <w:tcW w:w="1948" w:type="dxa"/>
          </w:tcPr>
          <w:p w14:paraId="1E710F3B" w14:textId="77777777" w:rsidR="00F95910" w:rsidRDefault="00000000">
            <w:r>
              <w:t>Nowa funkcja</w:t>
            </w:r>
          </w:p>
        </w:tc>
        <w:tc>
          <w:tcPr>
            <w:tcW w:w="6908" w:type="dxa"/>
          </w:tcPr>
          <w:p w14:paraId="726208FF" w14:textId="77777777" w:rsidR="00F95910" w:rsidRDefault="00000000">
            <w:r>
              <w:t>Junior może teraz wysłać ofertę bezpośrednio z szkicu do klienta, z pominięciem zatwierdzenia seniora/administratora, jeśli KAŻDA pozycja w ofercie ma marżę i PGL bazowe w normie (progi ustawiane przez administratora - patrz „Zmiany ogólne / systemowe”). W przeciwnym razie oferta nadal wymaga pełnej ścieżki zatwierdzenia jak dotychczas. Lista ofert pokazuje przy szkicach badge „Gotowa do wysyłki” lub „Wymaga zatwierdzenia”, a kalkulator ostrzega bezpośrednio przy pozycji, gdy jej marża lub PGL bazowe są poniżej progu.</w:t>
            </w:r>
          </w:p>
        </w:tc>
      </w:tr>
    </w:tbl>
    <w:p w14:paraId="26CFBC46" w14:textId="77777777" w:rsidR="00BA4AAF" w:rsidRDefault="00250F91">
      <w:pPr>
        <w:spacing w:before="240" w:after="40"/>
      </w:pPr>
      <w:r>
        <w:rPr>
          <w:b/>
          <w:color w:val="2B57A6"/>
          <w:sz w:val="26"/>
        </w:rPr>
        <w:t>Eksport PDF</w:t>
      </w:r>
    </w:p>
    <w:p w14:paraId="0A768022"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7D1C64D9" w14:textId="77777777">
        <w:tc>
          <w:tcPr>
            <w:tcW w:w="1984" w:type="dxa"/>
            <w:shd w:val="clear" w:color="auto" w:fill="EEF2F8"/>
          </w:tcPr>
          <w:p w14:paraId="7F1E3C63" w14:textId="77777777" w:rsidR="00BA4AAF" w:rsidRDefault="00250F91">
            <w:r>
              <w:rPr>
                <w:b/>
                <w:color w:val="1F2A44"/>
              </w:rPr>
              <w:t>Typ</w:t>
            </w:r>
          </w:p>
        </w:tc>
        <w:tc>
          <w:tcPr>
            <w:tcW w:w="7087" w:type="dxa"/>
            <w:shd w:val="clear" w:color="auto" w:fill="EEF2F8"/>
          </w:tcPr>
          <w:p w14:paraId="45FFB054" w14:textId="77777777" w:rsidR="00BA4AAF" w:rsidRDefault="00250F91">
            <w:r>
              <w:rPr>
                <w:b/>
                <w:color w:val="1F2A44"/>
              </w:rPr>
              <w:t>Opis zmiany</w:t>
            </w:r>
          </w:p>
        </w:tc>
      </w:tr>
      <w:tr w:rsidR="00F95910" w14:paraId="67EBC148" w14:textId="77777777">
        <w:tc>
          <w:tcPr>
            <w:tcW w:w="1948" w:type="dxa"/>
          </w:tcPr>
          <w:p w14:paraId="4555CCF9" w14:textId="77777777" w:rsidR="00F95910" w:rsidRDefault="00000000">
            <w:r>
              <w:t>Nowa funkcja</w:t>
            </w:r>
          </w:p>
        </w:tc>
        <w:tc>
          <w:tcPr>
            <w:tcW w:w="6908" w:type="dxa"/>
          </w:tcPr>
          <w:p w14:paraId="07A534EB" w14:textId="77777777" w:rsidR="00F95910" w:rsidRDefault="00000000">
            <w:r>
              <w:t>Kolumna „Uwagi” w PDF oferty pokazuje teraz pełny zestaw wybranych dopłat huty i przetwórczych (SSC) dla każdej pozycji - tolerancja grubości, certyfikat, powłoka, zabezpieczenie, opakowanie, powierzchnia, wykończenie, zgrzew, znakowanie, brzegowanie, etykiety itd.; wcześniej kolumna była pusta niezależnie od wyborów.</w:t>
            </w:r>
          </w:p>
        </w:tc>
      </w:tr>
    </w:tbl>
    <w:p w14:paraId="1ECE4C0C" w14:textId="77777777" w:rsidR="00BA4AAF" w:rsidRDefault="00250F91">
      <w:pPr>
        <w:spacing w:before="240" w:after="40"/>
      </w:pPr>
      <w:r>
        <w:rPr>
          <w:b/>
          <w:color w:val="2B57A6"/>
          <w:sz w:val="26"/>
        </w:rPr>
        <w:t>Interfejs i języki</w:t>
      </w:r>
    </w:p>
    <w:p w14:paraId="6B481923"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r>
              <w:rPr>
                <w:b/>
                <w:color w:val="1F2A44"/>
              </w:rPr>
              <w:t>Typ</w:t>
            </w:r>
          </w:p>
        </w:tc>
        <w:tc>
          <w:tcPr>
            <w:tcW w:w="6893" w:type="dxa"/>
            <w:shd w:val="clear" w:color="auto" w:fill="EEF2F8"/>
          </w:tcPr>
          <w:p w14:paraId="3EC281FC" w14:textId="77777777" w:rsidR="00BA4AAF" w:rsidRDefault="00250F91">
            <w:r>
              <w:rPr>
                <w:b/>
                <w:color w:val="1F2A44"/>
              </w:rPr>
              <w:t>Opis zmiany</w:t>
            </w:r>
          </w:p>
        </w:tc>
      </w:tr>
      <w:tr w:rsidR="00F95910" w14:paraId="79004952" w14:textId="77777777">
        <w:tc>
          <w:tcPr>
            <w:tcW w:w="1963" w:type="dxa"/>
          </w:tcPr>
          <w:p w14:paraId="1D14ACE9" w14:textId="77777777" w:rsidR="00F95910" w:rsidRDefault="00000000">
            <w:r>
              <w:t>Nowa funkcja</w:t>
            </w:r>
          </w:p>
        </w:tc>
        <w:tc>
          <w:tcPr>
            <w:tcW w:w="6893" w:type="dxa"/>
          </w:tcPr>
          <w:p w14:paraId="3D3A19E5" w14:textId="77777777" w:rsidR="00F95910" w:rsidRDefault="00000000">
            <w:r>
              <w:t>Tryb „Wysoki kontrast” - osobny przycisk obok przełącznika Jasny/Ciemny, dostępny na kalkulatorze, liście ofert, w panelu seniora i w panelu administratora. Jeden, stały wygląd (czarny tekst i obramowania na białym tle) niezależny od wybranego motywu jasny/ciemny - pogrubiona czcionka, grubsze obramowania i powiększony tekst z myślą o handlowcach pracujących na starszym sprzęcie (np. ekrany 800x600). Wybór zapamiętywany w przeglądarce, tak samo jak motyw jasny/ciemny.</w:t>
            </w:r>
          </w:p>
        </w:tc>
      </w:tr>
    </w:tbl>
    <w:p w14:paraId="1B09B48B" w14:textId="77777777" w:rsidR="00BA4AAF" w:rsidRDefault="00250F91">
      <w:pPr>
        <w:spacing w:before="320" w:after="120"/>
      </w:pPr>
      <w:r>
        <w:rPr>
          <w:b/>
          <w:color w:val="1F2A44"/>
          <w:sz w:val="26"/>
        </w:rPr>
        <w:t>Znane problemy / prace w toku</w:t>
      </w:r>
    </w:p>
    <w:p w14:paraId="5E6005BF" w14:textId="77777777" w:rsidR="00350740" w:rsidRPr="00C2208F" w:rsidRDefault="006F108A">
      <w:pPr>
        <w:pStyle w:val="Listapunktowana"/>
      </w:pPr>
      <w:r>
        <w:lastRenderedPageBreak/>
        <w:t>Import ofert z pliku Excel (format KTS/GPAO) - przeanalizowany, budowa świadomie odłożona na później</w:t>
      </w:r>
    </w:p>
    <w:p w14:paraId="24C954A5"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5AC0F2C4" w14:textId="77777777" w:rsidR="00350740" w:rsidRPr="00C2208F" w:rsidRDefault="00350740">
      <w:pPr>
        <w:pStyle w:val="Listapunktowana"/>
      </w:pPr>
      <w:r>
        <w:t>Uśpiony Prisma/NextAuth oraz zdublowane pliki danych kalkulatora (calc-data.ts / calculatorData.ts) do uporządkowania</w:t>
      </w:r>
    </w:p>
    <w:p w14:paraId="372E2537"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00568AEC" w14:textId="77777777" w:rsidR="008C3B75" w:rsidRDefault="006F108A" w:rsidP="008C3B75">
      <w:pPr>
        <w:pStyle w:val="Listapunktowana"/>
      </w:pPr>
      <w:r>
        <w:t>Migracja historii zmian cen PGL bazowego (013) nie została jeszcze uruchomiona na środowisku produkcyjnym — na razie działa tylko lokalnie.</w:t>
      </w:r>
    </w:p>
    <w:p w14:paraId="3BC625C9" w14:textId="77777777" w:rsidR="008C3B75" w:rsidRDefault="006F108A" w:rsidP="008C3B75">
      <w:pPr>
        <w:pStyle w:val="Listapunktowana"/>
      </w:pPr>
      <w:r>
        <w:t>Migracje wersjonowania ofert (015) oraz minimalnej marży (014) nie zostały jeszcze uruchomione na środowisku produkcyjnym - na razie działają tylko lokalnie.</w:t>
      </w:r>
    </w:p>
    <w:p w14:paraId="3BC625C9" w14:textId="77777777" w:rsidR="008C3B75" w:rsidRDefault="006F108A" w:rsidP="008C3B75">
      <w:pPr>
        <w:pStyle w:val="Listapunktowana"/>
      </w:pPr>
      <w:r>
        <w:t>Tabela gatunków dla PICKLED jest niekompletna - klient przekazał dotychczas zakres C15E → SAPH440; kolejny fragment (SAPH440 → DD12) do dopisania w następnej sesji.</w:t>
      </w:r>
    </w:p>
    <w:p w14:paraId="3BC625C9" w14:textId="77777777" w:rsidR="008C3B75" w:rsidRDefault="006F108A" w:rsidP="008C3B75">
      <w:pPr>
        <w:pStyle w:val="Listapunktowana"/>
      </w:pPr>
      <w:r>
        <w:t>Migracje PGL bazowego i historii cen dla nowych typów stali (016, 017) nie zostały jeszcze uruchomione na środowisku produkcyjnym.</w:t>
      </w:r>
    </w:p>
    <w:p w14:paraId="131C2E58" w14:textId="77777777" w:rsidR="00BA4AAF" w:rsidRDefault="00250F91">
      <w:pPr>
        <w:spacing w:before="200" w:after="120"/>
      </w:pPr>
      <w:r>
        <w:rPr>
          <w:b/>
          <w:color w:val="1F2A44"/>
          <w:sz w:val="26"/>
        </w:rPr>
        <w:t>Plany na kolejny tydzień</w:t>
      </w:r>
    </w:p>
    <w:p w14:paraId="3B2A98B3" w14:textId="77777777" w:rsidR="00A14329" w:rsidRDefault="00250F91">
      <w:pPr>
        <w:pStyle w:val="Listapunktowana"/>
      </w:pPr>
      <w:r>
        <w:t>Testy ręczne end-to-end wszystkich trzech ról i pełnego obiegu oferty na środowisku hostingowym</w:t>
      </w:r>
    </w:p>
    <w:p w14:paraId="6C30CBBF" w14:textId="77777777" w:rsidR="008C3B75" w:rsidRDefault="008C3B75" w:rsidP="008C3B75">
      <w:pPr>
        <w:pStyle w:val="Listapunktowana"/>
      </w:pPr>
      <w:r>
        <w:t>Poprawki systemu walidacji</w:t>
      </w:r>
    </w:p>
    <w:p w14:paraId="27053DB3" w14:textId="77777777" w:rsidR="008C3B75" w:rsidRDefault="008C3B75" w:rsidP="008C3B75">
      <w:pPr>
        <w:pStyle w:val="Listapunktowana"/>
      </w:pPr>
      <w:r>
        <w:t>Dodanie tabelki z terminem płatności</w:t>
      </w:r>
    </w:p>
    <w:p w14:paraId="0F1CB14E" w14:textId="77777777" w:rsidR="008C3B75" w:rsidRDefault="008C3B75" w:rsidP="008C3B75">
      <w:pPr>
        <w:pStyle w:val="Listapunktowana"/>
      </w:pPr>
      <w:r>
        <w:t>Mechanizm faktycznej wysyłki oferty do klienta e-mailem / PDF (obecnie tylko zmiana statusu na „wysłana”)</w:t>
      </w:r>
    </w:p>
    <w:p w14:paraId="5ACAB66E" w14:textId="77777777" w:rsidR="008C3B75" w:rsidRDefault="008C3B75" w:rsidP="008C3B75">
      <w:pPr>
        <w:pStyle w:val="Listapunktowana"/>
      </w:pPr>
      <w:r>
        <w:t>Uruchomić migrację dosynchronizowującą kontakty na środowisku produkcyjnym (katalog klientów) i zweryfikować liczbę brakujących wierszy przed commitem na 0.</w:t>
      </w:r>
    </w:p>
    <w:p w14:paraId="2DC58389" w14:textId="77777777" w:rsidR="008C3B75" w:rsidRDefault="008C3B75" w:rsidP="008C3B75">
      <w:pPr>
        <w:pStyle w:val="Listapunktowana"/>
      </w:pPr>
      <w:r>
        <w:t>Ręczne testy nowego przepływu Klienci -&gt; Kontakty w przeglądarce: rozwinięcie firmy, dodanie, edycja i usunięcie osoby kontaktowej, potwierdzenie że kontakt pojawia się w zakładce „Kontakty”.</w:t>
      </w:r>
    </w:p>
    <w:p w14:paraId="0D53F5FD" w14:textId="77777777" w:rsidR="008C3B75" w:rsidRDefault="008C3B75" w:rsidP="008C3B75">
      <w:pPr>
        <w:pStyle w:val="Listapunktowana"/>
      </w:pPr>
      <w:r>
        <w:t>Uruchomić migrację historii cen PGL bazowego (013) na środowisku produkcyjnym przy najbliższym wdrożeniu.</w:t>
      </w:r>
    </w:p>
    <w:p w14:paraId="3BA456E7" w14:textId="77777777" w:rsidR="008C3B75" w:rsidRDefault="008C3B75" w:rsidP="008C3B75">
      <w:pPr>
        <w:pStyle w:val="Listapunktowana"/>
      </w:pPr>
      <w:r>
        <w:t>Uruchomić migracje 014 (minimalna marża) i 015 (wersjonowanie ofert) na środowisku produkcyjnym przy najbliższym wdrożeniu.</w:t>
      </w:r>
    </w:p>
    <w:p w14:paraId="3BA456E7" w14:textId="77777777" w:rsidR="008C3B75" w:rsidRDefault="008C3B75" w:rsidP="008C3B75">
      <w:pPr>
        <w:pStyle w:val="Listapunktowana"/>
      </w:pPr>
      <w:r>
        <w:t>Dopisać do tabeli gatunków PICKLED brakujący zakres (SAPH440 → DD12) po otrzymaniu danych od klienta.</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r>
              <w:rPr>
                <w:color w:val="1F2A44"/>
              </w:rPr>
              <w:t>Sporządził:  Mateusz Mazur</w:t>
            </w:r>
          </w:p>
        </w:tc>
        <w:tc>
          <w:tcPr>
            <w:tcW w:w="4320" w:type="dxa"/>
          </w:tcPr>
          <w:p w14:paraId="782FFF8C" w14:textId="77777777" w:rsidR="00BA4AAF" w:rsidRDefault="00250F91">
            <w:pPr>
              <w:jc w:val="right"/>
            </w:pPr>
            <w:r>
              <w:rPr>
                <w:color w:val="666666"/>
              </w:rPr>
              <w:t>Zatwierdził: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DB441" w14:textId="77777777" w:rsidR="007845C9" w:rsidRDefault="007845C9">
      <w:pPr>
        <w:spacing w:after="0" w:line="240" w:lineRule="auto"/>
      </w:pPr>
      <w:r>
        <w:separator/>
      </w:r>
    </w:p>
  </w:endnote>
  <w:endnote w:type="continuationSeparator" w:id="0">
    <w:p w14:paraId="0313EFC0" w14:textId="77777777" w:rsidR="007845C9" w:rsidRDefault="00784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5ECC2" w14:textId="77777777" w:rsidR="007845C9" w:rsidRDefault="007845C9">
      <w:pPr>
        <w:spacing w:after="0" w:line="240" w:lineRule="auto"/>
      </w:pPr>
      <w:r>
        <w:separator/>
      </w:r>
    </w:p>
  </w:footnote>
  <w:footnote w:type="continuationSeparator" w:id="0">
    <w:p w14:paraId="635E6D3F" w14:textId="77777777" w:rsidR="007845C9" w:rsidRDefault="007845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5C5B"/>
    <w:rsid w:val="000B7752"/>
    <w:rsid w:val="000E149A"/>
    <w:rsid w:val="001307A8"/>
    <w:rsid w:val="00144CCC"/>
    <w:rsid w:val="0015074B"/>
    <w:rsid w:val="00157706"/>
    <w:rsid w:val="00170FC6"/>
    <w:rsid w:val="00250F91"/>
    <w:rsid w:val="0029639D"/>
    <w:rsid w:val="002A1D78"/>
    <w:rsid w:val="002B7A05"/>
    <w:rsid w:val="002D2E3D"/>
    <w:rsid w:val="002E60D7"/>
    <w:rsid w:val="002F24E4"/>
    <w:rsid w:val="00326F90"/>
    <w:rsid w:val="00350740"/>
    <w:rsid w:val="00391B47"/>
    <w:rsid w:val="003A54B5"/>
    <w:rsid w:val="003C010B"/>
    <w:rsid w:val="00404AB3"/>
    <w:rsid w:val="00430A2A"/>
    <w:rsid w:val="00436807"/>
    <w:rsid w:val="00492984"/>
    <w:rsid w:val="004C79D5"/>
    <w:rsid w:val="00505D3B"/>
    <w:rsid w:val="005218DF"/>
    <w:rsid w:val="00536988"/>
    <w:rsid w:val="005436A7"/>
    <w:rsid w:val="00555311"/>
    <w:rsid w:val="0055789D"/>
    <w:rsid w:val="005D7B4B"/>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6800"/>
    <w:rsid w:val="00A02183"/>
    <w:rsid w:val="00A14329"/>
    <w:rsid w:val="00A45E1B"/>
    <w:rsid w:val="00A535C4"/>
    <w:rsid w:val="00AA1D8D"/>
    <w:rsid w:val="00AE13B0"/>
    <w:rsid w:val="00AF7590"/>
    <w:rsid w:val="00B0134B"/>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6</Pages>
  <Words>1586</Words>
  <Characters>9522</Characters>
  <Application>Microsoft Office Word</Application>
  <DocSecurity>0</DocSecurity>
  <Lines>79</Lines>
  <Paragraphs>22</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19</cp:revision>
  <dcterms:created xsi:type="dcterms:W3CDTF">2026-07-08T11:11:00Z</dcterms:created>
  <dcterms:modified xsi:type="dcterms:W3CDTF">2026-08-10T11:31:00Z</dcterms:modified>
  <cp:category/>
</cp:coreProperties>
</file>