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2.1</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7101CF7A" w:rsidR="00BA4AAF" w:rsidRDefault="00F316DB">
            <w:r>
              <w:t>1</w:t>
            </w:r>
            <w:r w:rsidR="00182A87">
              <w:t>3</w:t>
            </w:r>
            <w:r>
              <w:t xml:space="preserve">.10.2026 - </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BA4AAF"/>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2.1</w:t>
            </w:r>
          </w:p>
        </w:tc>
        <w:tc>
          <w:tcPr>
            <w:tcW w:w="2420" w:type="dxa"/>
          </w:tcPr>
          <w:p w14:paraId="3408EBC3" w14:textId="6942E1BB" w:rsidR="00DF56CB" w:rsidRDefault="00F316DB">
            <w:r>
              <w:t>1</w:t>
            </w:r>
            <w:r w:rsidR="00182A87">
              <w:t>3</w:t>
            </w:r>
            <w:r>
              <w:t xml:space="preserve">.10.2026 - </w:t>
            </w:r>
          </w:p>
        </w:tc>
        <w:tc>
          <w:tcPr>
            <w:tcW w:w="1550" w:type="dxa"/>
          </w:tcPr>
          <w:p w14:paraId="55495847" w14:textId="542D1DA6" w:rsidR="00DF56CB" w:rsidRDefault="00DF56CB"/>
        </w:tc>
        <w:tc>
          <w:tcPr>
            <w:tcW w:w="3678" w:type="dxa"/>
          </w:tcPr>
          <w:p w14:paraId="79CC7DB9" w14:textId="2291F9DF" w:rsidR="00DF56CB" w:rsidRDefault="00DF56CB">
            <w:r>
              <w:t>(w trakcie)</w:t>
            </w:r>
          </w:p>
        </w:tc>
      </w:tr>
      <w:tr w:rsidR="00DF56CB" w14:paraId="0EB5D81E" w14:textId="77777777">
        <w:tc>
          <w:tcPr>
            <w:tcW w:w="1208" w:type="dxa"/>
          </w:tcPr>
          <w:p w14:paraId="1056FB1B" w14:textId="77777777" w:rsidR="00DF56CB" w:rsidRDefault="00000000">
            <w:r>
              <w:t>2.0</w:t>
            </w:r>
          </w:p>
        </w:tc>
        <w:tc>
          <w:tcPr>
            <w:tcW w:w="2420" w:type="dxa"/>
          </w:tcPr>
          <w:p w14:paraId="73EBE763" w14:textId="77777777" w:rsidR="00DF56CB" w:rsidRDefault="00F316DB">
            <w:r>
              <w:t>2</w:t>
            </w:r>
            <w:r w:rsidR="00E3624A">
              <w:t>4</w:t>
            </w:r>
            <w:r>
              <w:t xml:space="preserve">.09.2026 - </w:t>
            </w:r>
            <w:r w:rsidR="00A05E03">
              <w:t>13.10.2026</w:t>
            </w:r>
          </w:p>
        </w:tc>
        <w:tc>
          <w:tcPr>
            <w:tcW w:w="1550" w:type="dxa"/>
          </w:tcPr>
          <w:p w14:paraId="3C18C417" w14:textId="77777777" w:rsidR="00DF56CB" w:rsidRDefault="00A05E03">
            <w:r>
              <w:t>13.10.2026</w:t>
            </w:r>
          </w:p>
        </w:tc>
        <w:tc>
          <w:tcPr>
            <w:tcW w:w="3678" w:type="dxa"/>
          </w:tcPr>
          <w:p w14:paraId="1D277B67" w14:textId="77777777" w:rsidR="00DF56CB" w:rsidRDefault="00DF56CB">
            <w:r>
              <w:t xml:space="preserve">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w:t>
            </w:r>
            <w:r>
              <w:lastRenderedPageBreak/>
              <w:t>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 Odstęp tysięcy (1 000 000) we wszystkich kwotach i tonażach w aplikacji oraz w PDF. Lista powodów przegranej prowadzona przez administratora (panel „Powody przegranej”, cztery języki, archiwizacja), wybór powodu przy przegranej obowiązkowy.</w:t>
            </w:r>
          </w:p>
        </w:tc>
      </w:tr>
      <w:tr w:rsidR="00DF56CB" w14:paraId="4D5F9E99" w14:textId="77777777">
        <w:tc>
          <w:tcPr>
            <w:tcW w:w="1208" w:type="dxa"/>
          </w:tcPr>
          <w:p w14:paraId="054DBCA6" w14:textId="77777777" w:rsidR="00DF56CB" w:rsidRDefault="00000000">
            <w:r>
              <w:lastRenderedPageBreak/>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zamiast w osobnym dużym czerwonym bloku pod nazwą firmy. W Zestawieniu dodano widoczną </w:t>
            </w:r>
            <w:r>
              <w:lastRenderedPageBreak/>
              <w:t>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animacją zamiast skokowo. Panel „Analiza” zyskał zamykalne plakietki aktywnego zawężenia </w:t>
            </w:r>
            <w:r>
              <w:lastRenderedPageBreak/>
              <w:t>(handlowiec/typ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komentarza oraz osobny checkbox „Dołącz komentarz do PDF” pojawiają się dopiero po wpisaniu wartości </w:t>
            </w:r>
            <w:r>
              <w:lastRenderedPageBreak/>
              <w:t xml:space="preserve">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w:t>
            </w:r>
            <w:r>
              <w:lastRenderedPageBreak/>
              <w:t xml:space="preserve">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w:t>
            </w:r>
            <w:r>
              <w:lastRenderedPageBreak/>
              <w:t>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t>
            </w:r>
            <w:r>
              <w:lastRenderedPageBreak/>
              <w:t>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w:t>
            </w:r>
            <w:r>
              <w:lastRenderedPageBreak/>
              <w:t xml:space="preserve">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w:t>
            </w:r>
            <w:r>
              <w:lastRenderedPageBreak/>
              <w:t>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w:t>
            </w:r>
            <w:r>
              <w:lastRenderedPageBreak/>
              <w:t>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w:t>
            </w:r>
            <w:r>
              <w:lastRenderedPageBreak/>
              <w:t>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2.1</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F95910"/>
        </w:tc>
        <w:tc>
          <w:tcPr>
            <w:tcW w:w="6908" w:type="dxa"/>
          </w:tcPr>
          <w:p w14:paraId="4AF32CFA" w14:textId="77777777" w:rsidR="00F95910" w:rsidRDefault="00F95910"/>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79323DE6" w14:textId="77777777">
        <w:tc>
          <w:tcPr>
            <w:tcW w:w="1948" w:type="dxa"/>
          </w:tcPr>
          <w:p w14:paraId="7130A520" w14:textId="77777777" w:rsidR="00F95910" w:rsidRDefault="00F95910"/>
        </w:tc>
        <w:tc>
          <w:tcPr>
            <w:tcW w:w="6908" w:type="dxa"/>
          </w:tcPr>
          <w:p w14:paraId="723BBF99" w14:textId="77777777" w:rsidR="00F95910" w:rsidRDefault="00F95910"/>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8"/>
        <w:gridCol w:w="6908"/>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341B2E31" w14:textId="77777777">
        <w:tc>
          <w:tcPr>
            <w:tcW w:w="1948" w:type="dxa"/>
          </w:tcPr>
          <w:p w14:paraId="177DA15C" w14:textId="77777777" w:rsidR="00F95910" w:rsidRDefault="00000000">
            <w:r>
              <w:t>Nowa funkcja</w:t>
            </w:r>
          </w:p>
        </w:tc>
        <w:tc>
          <w:tcPr>
            <w:tcW w:w="6908" w:type="dxa"/>
          </w:tcPr>
          <w:p w14:paraId="49A40330" w14:textId="77777777" w:rsidR="00F95910" w:rsidRDefault="00000000">
            <w:r>
              <w:t>Podgląd pozycji oferty w panelu Administratora (Oferty): pod numerem oferty przycisk „📦 N pozycji” rozwija pod wierszem tabelę pozycji (gatunek / wymiary, typ, cena, tonaż, wartość) - tak jak w Moich ofertach i panelu Starszego handlowca. Do wszystkich trzech tabel pozycji (Moje oferty, Starszy handlowiec, Administrator) dodano kolumny PGL (€/t) oraz Marża (€/t i %). Kwoty pokazywane są w walucie i po kursie zapisanym w ofercie; dla starszych pozycji bez zapisanego % marży procent wyliczany jest jak w kalkulatorze: marża / (PGL + dopłaty huty). Trzy dotąd skopiowane tabele zastąpiono jednym wspólnym komponentem.</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2E672F3A" w14:textId="77777777">
        <w:tc>
          <w:tcPr>
            <w:tcW w:w="1948" w:type="dxa"/>
          </w:tcPr>
          <w:p w14:paraId="11C7DAE8" w14:textId="77777777" w:rsidR="00F95910" w:rsidRDefault="00F95910">
            <w:r>
              <w:t>Zmiana</w:t>
            </w:r>
          </w:p>
        </w:tc>
        <w:tc>
          <w:tcPr>
            <w:tcW w:w="6908" w:type="dxa"/>
          </w:tcPr>
          <w:p w14:paraId="3B25A63C" w14:textId="77777777" w:rsidR="00F95910" w:rsidRDefault="00F95910">
            <w:r>
              <w:t>Nowe szablony oferty PDF zgodne z identyfikacją wizualną ArcelorMittal (uwagi Karoliny Cisowskiej z 05.10.2026): przygotowano 11 wariantów układu (pionowe i poziome, folder „Szablony PDF/Template 1–11”), każdy w dwóch wersjach - oferta 2-pozycyjna oraz 9-pozycyjna. We wszystkich logo ArcelorMittal w kolorze, z nazwą spółki, w prawym górnym rogu, font Gilroy (osadzony w PDF) i kolorystyka AM (pomarańcz #FF3700, grafit #414141, gradient marki). Nazwa spółki to „ArcelorMittal” - narzędzie jest planowane globalnie. Treść oferty bez zmian (te same kolumny, warunki i podpisy); zmienia się tylko wygląd. Szablony wysłane do akceptacji - po wyborze wariantu zostanie on przeniesiony do generatora PDF w aplikacji.</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0"/>
        <w:gridCol w:w="6896"/>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231969BD" w14:textId="77777777">
        <w:tc>
          <w:tcPr>
            <w:tcW w:w="1948" w:type="dxa"/>
          </w:tcPr>
          <w:p w14:paraId="478B9F55" w14:textId="77777777" w:rsidR="00F95910" w:rsidRDefault="00F95910"/>
        </w:tc>
        <w:tc>
          <w:tcPr>
            <w:tcW w:w="6908" w:type="dxa"/>
          </w:tcPr>
          <w:p w14:paraId="526C62DC" w14:textId="77777777" w:rsidR="00F95910" w:rsidRDefault="00F95910"/>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20FA4D01"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3D68F4EF"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7E8938EE"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715A06EE"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25C8DE0F"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25FBBA32" w14:textId="77777777" w:rsidR="00A14329" w:rsidRDefault="00250F91">
      <w:pPr>
        <w:pStyle w:val="Listapunktowana"/>
      </w:pPr>
      <w:r>
        <w:lastRenderedPageBreak/>
        <w:t>Po otrzymaniu Excela z oddziałami i regionami: zbudowanie struktury organizacyjnej w aplikacji i kierowanie ofert do właściwego kierownika zamiast wspólnej kolejki.</w:t>
      </w:r>
    </w:p>
    <w:p w14:paraId="2CDB85C1" w14:textId="643D0176" w:rsidR="00BA4AAF" w:rsidRDefault="00BA4AAF" w:rsidP="00150A8E">
      <w:pPr>
        <w:pStyle w:val="Listapunktowana"/>
        <w:numPr>
          <w:ilvl w:val="0"/>
          <w:numId w:val="0"/>
        </w:numPr>
        <w:pBdr>
          <w:bottom w:val="single" w:sz="12" w:space="4" w:color="2B57A6"/>
        </w:pBdr>
        <w:spacing w:before="400"/>
        <w:ind w:left="360"/>
      </w:pPr>
      <w:r>
        <w:t>Po akceptacji brandingu i wyborze jednego z 11 szablonów PDF: przeniesienie go do generatora PDF w aplikacji (4 języki oferty).</w:t>
      </w: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360C" w14:textId="77777777" w:rsidR="00216AF4" w:rsidRDefault="00216AF4">
      <w:pPr>
        <w:spacing w:after="0" w:line="240" w:lineRule="auto"/>
      </w:pPr>
      <w:r>
        <w:separator/>
      </w:r>
    </w:p>
  </w:endnote>
  <w:endnote w:type="continuationSeparator" w:id="0">
    <w:p w14:paraId="729059CA" w14:textId="77777777" w:rsidR="00216AF4" w:rsidRDefault="00216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FC183" w14:textId="77777777" w:rsidR="00216AF4" w:rsidRDefault="00216AF4">
      <w:pPr>
        <w:spacing w:after="0" w:line="240" w:lineRule="auto"/>
      </w:pPr>
      <w:r>
        <w:separator/>
      </w:r>
    </w:p>
  </w:footnote>
  <w:footnote w:type="continuationSeparator" w:id="0">
    <w:p w14:paraId="1BA9D26C" w14:textId="77777777" w:rsidR="00216AF4" w:rsidRDefault="00216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2A87"/>
    <w:rsid w:val="00183135"/>
    <w:rsid w:val="00216AF4"/>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85151"/>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15</Pages>
  <Words>3344</Words>
  <Characters>20067</Characters>
  <Application>Microsoft Office Word</Application>
  <DocSecurity>0</DocSecurity>
  <Lines>167</Lines>
  <Paragraphs>46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38</cp:revision>
  <dcterms:created xsi:type="dcterms:W3CDTF">2026-07-08T11:11:00Z</dcterms:created>
  <dcterms:modified xsi:type="dcterms:W3CDTF">2026-10-13T07:13:00Z</dcterms:modified>
  <cp:category/>
</cp:coreProperties>
</file>