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60"/>
        <w:rPr>
          <w:rFonts w:ascii="Arial" w:hAnsi="Arial" w:eastAsia="Calibri" w:cs="Arial"/>
          <w:b/>
          <w:b/>
          <w:sz w:val="24"/>
          <w:szCs w:val="24"/>
          <w:lang w:val="en-US"/>
        </w:rPr>
      </w:pPr>
      <w:r>
        <w:rPr>
          <w:rFonts w:eastAsia="Calibri" w:cs="Arial" w:ascii="Arial" w:hAnsi="Arial"/>
          <w:b/>
          <w:sz w:val="24"/>
          <w:szCs w:val="24"/>
          <w:lang w:val="en-US"/>
        </w:rPr>
        <w:t>Supplementary material</w:t>
      </w:r>
    </w:p>
    <w:p>
      <w:pPr>
        <w:pStyle w:val="Normal"/>
        <w:spacing w:lineRule="auto" w:line="276" w:before="120" w:after="0"/>
        <w:jc w:val="left"/>
        <w:rPr>
          <w:rFonts w:ascii="Arial" w:hAnsi="Arial" w:eastAsia="Calibri" w:cs="Arial"/>
          <w:b/>
          <w:b/>
          <w:sz w:val="20"/>
          <w:szCs w:val="20"/>
          <w:lang w:val="en-US"/>
        </w:rPr>
      </w:pPr>
      <w:r>
        <w:rPr>
          <w:rFonts w:eastAsia="Calibri" w:cs="Arial" w:ascii="Arial" w:hAnsi="Arial"/>
          <w:b/>
          <w:sz w:val="20"/>
          <w:szCs w:val="20"/>
          <w:lang w:val="en-US"/>
        </w:rPr>
      </w:r>
    </w:p>
    <w:p>
      <w:pPr>
        <w:pStyle w:val="Normal"/>
        <w:spacing w:lineRule="auto" w:line="276" w:before="120" w:after="0"/>
        <w:jc w:val="left"/>
        <w:rPr>
          <w:rFonts w:ascii="Arial" w:hAnsi="Arial" w:eastAsia="Calibri" w:cs="Arial"/>
          <w:b/>
          <w:b/>
          <w:sz w:val="20"/>
          <w:szCs w:val="20"/>
          <w:lang w:val="en-US"/>
        </w:rPr>
      </w:pPr>
      <w:r>
        <w:rPr>
          <w:rFonts w:eastAsia="Calibri" w:cs="Arial" w:ascii="Arial" w:hAnsi="Arial"/>
          <w:b/>
          <w:sz w:val="20"/>
          <w:szCs w:val="20"/>
          <w:lang w:val="en-US"/>
        </w:rPr>
      </w:r>
    </w:p>
    <w:p>
      <w:pPr>
        <w:pStyle w:val="Normal"/>
        <w:spacing w:lineRule="auto" w:line="276" w:before="120" w:after="0"/>
        <w:jc w:val="left"/>
        <w:rPr>
          <w:rFonts w:ascii="Arial" w:hAnsi="Arial" w:eastAsia="Calibri" w:cs="Arial"/>
          <w:b/>
          <w:b/>
          <w:i/>
          <w:i/>
          <w:iCs/>
          <w:lang w:val="en-US"/>
        </w:rPr>
      </w:pPr>
      <w:r>
        <w:rPr>
          <w:rFonts w:eastAsia="Calibri" w:cs="Arial" w:ascii="Arial" w:hAnsi="Arial"/>
          <w:b/>
          <w:i/>
          <w:iCs/>
          <w:lang w:val="en-US"/>
        </w:rPr>
        <w:t>Treatment outcomes in the entire patient population of each study cohort.</w:t>
      </w:r>
    </w:p>
    <w:p>
      <w:pPr>
        <w:pStyle w:val="Normal"/>
        <w:spacing w:lineRule="auto" w:line="276" w:before="120" w:after="0"/>
        <w:jc w:val="left"/>
        <w:rPr>
          <w:rFonts w:ascii="Arial" w:hAnsi="Arial" w:eastAsia="Calibri" w:cs="Arial"/>
          <w:b/>
          <w:b/>
          <w:sz w:val="20"/>
          <w:szCs w:val="20"/>
          <w:lang w:val="en-US"/>
        </w:rPr>
      </w:pPr>
      <w:r>
        <w:rPr>
          <w:rFonts w:eastAsia="Calibri" w:cs="Arial" w:ascii="Arial" w:hAnsi="Arial"/>
          <w:b/>
          <w:sz w:val="20"/>
          <w:szCs w:val="20"/>
          <w:lang w:val="en-US"/>
        </w:rPr>
      </w:r>
    </w:p>
    <w:p>
      <w:pPr>
        <w:pStyle w:val="Normal"/>
        <w:spacing w:lineRule="auto" w:line="276" w:before="120" w:after="0"/>
        <w:jc w:val="left"/>
        <w:rPr>
          <w:rFonts w:ascii="Arial" w:hAnsi="Arial" w:eastAsia="Calibri" w:cs="Arial"/>
          <w:b/>
          <w:b/>
          <w:sz w:val="20"/>
          <w:szCs w:val="20"/>
          <w:lang w:val="en-US"/>
        </w:rPr>
      </w:pPr>
      <w:r>
        <w:rPr>
          <w:rFonts w:eastAsia="Calibri" w:cs="Arial" w:ascii="Arial" w:hAnsi="Arial"/>
          <w:b/>
          <w:sz w:val="20"/>
          <w:szCs w:val="20"/>
          <w:lang w:val="en-US"/>
        </w:rPr>
        <w:t>Figure S1: Kaplan Meier estimates of progression free survival (PFS), cause-specific survival (CSS) and overall survival (OS), in the testing (upper row) and validation cohort (lower row), respectively.</w:t>
      </w:r>
    </w:p>
    <w:p>
      <w:pPr>
        <w:pStyle w:val="Normal"/>
        <w:spacing w:lineRule="auto" w:line="240" w:before="0" w:after="0"/>
        <w:jc w:val="left"/>
        <w:rPr>
          <w:rFonts w:ascii="Arial" w:hAnsi="Arial" w:eastAsia="Calibri" w:cs="Arial"/>
          <w:b/>
          <w:b/>
          <w:i/>
          <w:i/>
          <w:sz w:val="20"/>
          <w:szCs w:val="20"/>
          <w:lang w:val="en-US"/>
        </w:rPr>
      </w:pPr>
      <w:r>
        <w:rPr>
          <w:rFonts w:eastAsia="Calibri" w:cs="Arial" w:ascii="Arial" w:hAnsi="Arial"/>
          <w:b/>
          <w:i/>
          <w:sz w:val="20"/>
          <w:szCs w:val="20"/>
          <w:lang w:val="en-US"/>
        </w:rPr>
      </w:r>
    </w:p>
    <w:p>
      <w:pPr>
        <w:pStyle w:val="Normal"/>
        <w:spacing w:lineRule="auto" w:line="240" w:before="0" w:after="0"/>
        <w:jc w:val="left"/>
        <w:rPr>
          <w:rFonts w:ascii="Arial" w:hAnsi="Arial" w:eastAsia="Calibri" w:cs="Arial"/>
          <w:b/>
          <w:b/>
          <w:i/>
          <w:i/>
          <w:sz w:val="20"/>
          <w:szCs w:val="20"/>
          <w:lang w:val="en-US"/>
        </w:rPr>
      </w:pPr>
      <w:r>
        <w:rPr/>
        <w:drawing>
          <wp:inline distT="0" distB="0" distL="0" distR="0">
            <wp:extent cx="6332220" cy="35877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6332220" cy="3587750"/>
                    </a:xfrm>
                    <a:prstGeom prst="rect">
                      <a:avLst/>
                    </a:prstGeom>
                  </pic:spPr>
                </pic:pic>
              </a:graphicData>
            </a:graphic>
          </wp:inline>
        </w:drawing>
      </w:r>
    </w:p>
    <w:p>
      <w:pPr>
        <w:pStyle w:val="Normal"/>
        <w:spacing w:lineRule="auto" w:line="259" w:before="0" w:after="160"/>
        <w:jc w:val="left"/>
        <w:rPr>
          <w:rFonts w:ascii="Arial" w:hAnsi="Arial" w:eastAsia="Calibri" w:cs="Arial"/>
          <w:b/>
          <w:b/>
          <w:i/>
          <w:i/>
          <w:sz w:val="20"/>
          <w:szCs w:val="20"/>
          <w:lang w:val="en-GB"/>
        </w:rPr>
      </w:pPr>
      <w:r>
        <w:rPr>
          <w:rFonts w:eastAsia="Calibri" w:cs="Arial" w:ascii="Arial" w:hAnsi="Arial"/>
          <w:b/>
          <w:i/>
          <w:sz w:val="20"/>
          <w:szCs w:val="20"/>
          <w:lang w:val="en-GB"/>
        </w:rPr>
      </w:r>
    </w:p>
    <w:p>
      <w:pPr>
        <w:pStyle w:val="Normal"/>
        <w:spacing w:lineRule="auto" w:line="259" w:before="0" w:after="160"/>
        <w:jc w:val="left"/>
        <w:rPr>
          <w:rFonts w:ascii="Arial" w:hAnsi="Arial" w:eastAsia="Calibri" w:cs="Arial"/>
          <w:b/>
          <w:b/>
          <w:i/>
          <w:i/>
          <w:sz w:val="20"/>
          <w:szCs w:val="20"/>
          <w:lang w:val="en-GB"/>
        </w:rPr>
      </w:pPr>
      <w:r>
        <w:rPr>
          <w:rFonts w:eastAsia="Calibri" w:cs="Arial" w:ascii="Arial" w:hAnsi="Arial"/>
          <w:b/>
          <w:i/>
          <w:sz w:val="20"/>
          <w:szCs w:val="20"/>
          <w:lang w:val="en-GB"/>
        </w:rPr>
      </w:r>
      <w:r>
        <w:br w:type="page"/>
      </w:r>
    </w:p>
    <w:p>
      <w:pPr>
        <w:pStyle w:val="Normal"/>
        <w:spacing w:lineRule="auto" w:line="259" w:before="0" w:after="160"/>
        <w:jc w:val="left"/>
        <w:rPr>
          <w:rFonts w:ascii="Arial" w:hAnsi="Arial" w:eastAsia="Calibri" w:cs="Arial"/>
          <w:b/>
          <w:b/>
          <w:u w:val="single"/>
          <w:lang w:val="en-US"/>
        </w:rPr>
      </w:pPr>
      <w:r>
        <w:rPr>
          <w:rFonts w:eastAsia="Calibri" w:cs="Arial" w:ascii="Arial" w:hAnsi="Arial"/>
          <w:b/>
          <w:i/>
          <w:lang w:val="en-GB"/>
        </w:rPr>
        <w:t>Extraction of radiomics features</w:t>
      </w:r>
    </w:p>
    <w:p>
      <w:pPr>
        <w:pStyle w:val="Normal"/>
        <w:spacing w:lineRule="auto" w:line="276" w:before="120" w:after="0"/>
        <w:rPr>
          <w:rFonts w:ascii="Arial" w:hAnsi="Arial" w:eastAsia="Calibri" w:cs="Arial"/>
          <w:sz w:val="20"/>
          <w:szCs w:val="20"/>
          <w:lang w:val="en-US"/>
        </w:rPr>
      </w:pPr>
      <w:r>
        <w:rPr>
          <w:rFonts w:eastAsia="Calibri" w:cs="Arial" w:ascii="Arial" w:hAnsi="Arial"/>
          <w:sz w:val="20"/>
          <w:szCs w:val="20"/>
          <w:lang w:val="en-US"/>
        </w:rPr>
        <w:t>For the extraction of radiomics features from PET/CT imaging, we used the PyRadiomics platform, a software package compliant with the image biomarker standardization initiative (IBSI). PyRadiomics, a flexible open-source platform implemented in the Python programming language and capable of extracting a large panel of engineered features from medical images. These features are subdivided into the following classes:</w:t>
      </w:r>
    </w:p>
    <w:p>
      <w:pPr>
        <w:pStyle w:val="Normal"/>
        <w:numPr>
          <w:ilvl w:val="0"/>
          <w:numId w:val="3"/>
        </w:numPr>
        <w:spacing w:lineRule="auto" w:line="276" w:before="120" w:after="0"/>
        <w:ind w:left="714" w:hanging="357"/>
        <w:contextualSpacing/>
        <w:rPr>
          <w:rFonts w:ascii="Arial" w:hAnsi="Arial" w:eastAsia="Calibri" w:cs="Arial"/>
          <w:sz w:val="20"/>
          <w:szCs w:val="20"/>
          <w:lang w:val="en-US"/>
        </w:rPr>
      </w:pPr>
      <w:r>
        <w:rPr>
          <w:rFonts w:eastAsia="Calibri" w:cs="Arial" w:ascii="Arial" w:hAnsi="Arial"/>
          <w:sz w:val="20"/>
          <w:szCs w:val="20"/>
          <w:lang w:val="en-US"/>
        </w:rPr>
        <w:t>First Order Statistics (19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Shape-based (3D) (16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Shape-based (2D) (10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Gray Level Cooccurence Matrix (GLCM, 24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Gray Level Run Length Matrix (GLRLM, 16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Gray Level Size Zone Matrix (GLSZM, 16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Neighbouring Gray Tone Difference Matrix (NGTDM, 5 features)</w:t>
      </w:r>
    </w:p>
    <w:p>
      <w:pPr>
        <w:pStyle w:val="Normal"/>
        <w:numPr>
          <w:ilvl w:val="0"/>
          <w:numId w:val="3"/>
        </w:numPr>
        <w:spacing w:lineRule="auto" w:line="276" w:before="0" w:after="0"/>
        <w:ind w:left="714" w:hanging="357"/>
        <w:contextualSpacing/>
        <w:rPr>
          <w:rFonts w:ascii="Arial" w:hAnsi="Arial" w:eastAsia="Calibri" w:cs="Arial"/>
          <w:sz w:val="20"/>
          <w:szCs w:val="20"/>
          <w:lang w:val="en-US"/>
        </w:rPr>
      </w:pPr>
      <w:r>
        <w:rPr>
          <w:rFonts w:eastAsia="Calibri" w:cs="Arial" w:ascii="Arial" w:hAnsi="Arial"/>
          <w:sz w:val="20"/>
          <w:szCs w:val="20"/>
          <w:lang w:val="en-US"/>
        </w:rPr>
        <w:t>Gray Level Dependence Matrix (GLDM, 14 features)</w:t>
      </w:r>
    </w:p>
    <w:p>
      <w:pPr>
        <w:pStyle w:val="Normal"/>
        <w:spacing w:lineRule="auto" w:line="276" w:before="120" w:after="0"/>
        <w:rPr>
          <w:rFonts w:ascii="Arial" w:hAnsi="Arial" w:eastAsia="Calibri" w:cs="Arial"/>
          <w:sz w:val="20"/>
          <w:szCs w:val="20"/>
          <w:lang w:val="en-US"/>
        </w:rPr>
      </w:pPr>
      <w:r>
        <w:rPr>
          <w:rFonts w:eastAsia="Calibri" w:cs="Arial" w:ascii="Arial" w:hAnsi="Arial"/>
          <w:sz w:val="20"/>
          <w:szCs w:val="20"/>
          <w:lang w:val="en-US"/>
        </w:rPr>
        <w:t>All feature classes, with the exception of shape can be calculated on either the original image and/or a derived image, obtained by applying one of several filters. The shape descriptors are independent of gray value and depict the geometric properties of the lesion. The first-order statistics features describe the presence of areas with statistically different metabolic activity without taking into account their distribution within the lesion, while the matrix-based features analyze the spatial distribution of these areas and their mutual relationship. Table S1 summarizes describe the default parameters we used to extract radiomics features. Table S2 enumerates the extracted features; those included in the LASSO Cox regression are in bold type. Their mathematical description is available in the PyRadiomics online documentation [https://pyradiomics.readthedocs.io/en/latest/features.html].</w:t>
      </w:r>
    </w:p>
    <w:p>
      <w:pPr>
        <w:pStyle w:val="Normal"/>
        <w:rPr>
          <w:rFonts w:ascii="Arial" w:hAnsi="Arial" w:eastAsia="Calibri" w:cs="Arial"/>
          <w:sz w:val="20"/>
          <w:szCs w:val="20"/>
          <w:lang w:val="en-US"/>
        </w:rPr>
      </w:pPr>
      <w:r>
        <w:rPr>
          <w:rFonts w:eastAsia="Calibri" w:cs="Arial" w:ascii="Arial" w:hAnsi="Arial"/>
          <w:sz w:val="20"/>
          <w:szCs w:val="20"/>
          <w:lang w:val="en-US"/>
        </w:rPr>
        <w:t>In this work, the 3D contoured mask, generated after the segmentation, is a Boolean mask including all the lesions with volume &gt; 5ml. The voxels belonging to the lesions are set to True, while all the other voxels are set to False. Further calculation is done using only those voxels from the image that are marked as True in the mask, regardless of where they are. This approach allows to analyze all the voxels as a part of a single volume.</w:t>
      </w:r>
    </w:p>
    <w:p>
      <w:pPr>
        <w:pStyle w:val="Normal"/>
        <w:spacing w:lineRule="auto" w:line="276" w:before="120" w:after="0"/>
        <w:rPr>
          <w:rFonts w:ascii="Arial" w:hAnsi="Arial" w:eastAsia="Calibri" w:cs="Arial"/>
          <w:sz w:val="20"/>
          <w:szCs w:val="20"/>
          <w:lang w:val="en-US"/>
        </w:rPr>
      </w:pPr>
      <w:r>
        <w:rPr>
          <w:rFonts w:eastAsia="Calibri" w:cs="Arial" w:ascii="Arial" w:hAnsi="Arial"/>
          <w:sz w:val="20"/>
          <w:szCs w:val="20"/>
          <w:lang w:val="en-US"/>
        </w:rPr>
        <w:t xml:space="preserve">Moreover, it contains all the spatial coordinates of the original reconstructed images allowing the correct localization in the body of each voxel and the measurement of the single volumes and of the distances between lesions. </w:t>
        <w:br/>
      </w:r>
    </w:p>
    <w:p>
      <w:pPr>
        <w:pStyle w:val="Normal"/>
        <w:rPr>
          <w:rFonts w:ascii="Arial" w:hAnsi="Arial" w:eastAsia="Calibri" w:cs="Arial"/>
          <w:b/>
          <w:b/>
          <w:bCs/>
          <w:sz w:val="20"/>
          <w:szCs w:val="20"/>
          <w:lang w:val="en-US"/>
        </w:rPr>
      </w:pPr>
      <w:r>
        <w:rPr>
          <w:rFonts w:eastAsia="Calibri" w:cs="Arial" w:ascii="Arial" w:hAnsi="Arial"/>
          <w:b/>
          <w:sz w:val="20"/>
          <w:szCs w:val="20"/>
          <w:lang w:val="en-US"/>
        </w:rPr>
        <w:t>Table S1:</w:t>
      </w:r>
      <w:r>
        <w:rPr>
          <w:rFonts w:eastAsia="Calibri" w:cs="Arial" w:ascii="Arial" w:hAnsi="Arial"/>
          <w:sz w:val="20"/>
          <w:szCs w:val="20"/>
          <w:lang w:val="en-US"/>
        </w:rPr>
        <w:t xml:space="preserve"> </w:t>
      </w:r>
      <w:r>
        <w:rPr>
          <w:rFonts w:eastAsia="Calibri" w:cs="Arial" w:ascii="Arial" w:hAnsi="Arial"/>
          <w:b/>
          <w:bCs/>
          <w:sz w:val="20"/>
          <w:szCs w:val="20"/>
          <w:lang w:val="en-US"/>
        </w:rPr>
        <w:t>Parameters used to extract radiomics features</w:t>
      </w:r>
    </w:p>
    <w:tbl>
      <w:tblPr>
        <w:tblStyle w:val="Grigliatabellachiara1"/>
        <w:tblW w:w="6799" w:type="dxa"/>
        <w:jc w:val="left"/>
        <w:tblInd w:w="0" w:type="dxa"/>
        <w:tblCellMar>
          <w:top w:w="0" w:type="dxa"/>
          <w:left w:w="108" w:type="dxa"/>
          <w:bottom w:w="0" w:type="dxa"/>
          <w:right w:w="108" w:type="dxa"/>
        </w:tblCellMar>
        <w:tblLook w:noVBand="1" w:val="04a0" w:noHBand="0" w:lastColumn="0" w:firstColumn="1" w:lastRow="0" w:firstRow="1"/>
      </w:tblPr>
      <w:tblGrid>
        <w:gridCol w:w="3538"/>
        <w:gridCol w:w="3260"/>
      </w:tblGrid>
      <w:tr>
        <w:trPr>
          <w:trHeight w:val="20" w:hRule="atLeast"/>
        </w:trPr>
        <w:tc>
          <w:tcPr>
            <w:tcW w:w="3538" w:type="dxa"/>
            <w:tcBorders/>
            <w:shd w:color="auto" w:fill="000000" w:val="clear"/>
            <w:vAlign w:val="center"/>
          </w:tcPr>
          <w:p>
            <w:pPr>
              <w:pStyle w:val="Normal"/>
              <w:spacing w:lineRule="auto" w:line="240" w:before="120" w:after="0"/>
              <w:jc w:val="both"/>
              <w:rPr>
                <w:rFonts w:ascii="Arial" w:hAnsi="Arial" w:eastAsia="Calibri" w:cs="Arial"/>
                <w:b/>
                <w:b/>
                <w:sz w:val="20"/>
                <w:szCs w:val="20"/>
                <w:lang w:val="en-US"/>
              </w:rPr>
            </w:pPr>
            <w:r>
              <w:rPr>
                <w:rFonts w:eastAsia="Calibri" w:cs="Arial" w:ascii="Arial" w:hAnsi="Arial"/>
                <w:b/>
                <w:sz w:val="20"/>
                <w:szCs w:val="20"/>
                <w:lang w:val="en-US"/>
              </w:rPr>
              <w:t>Calculation setting</w:t>
            </w:r>
          </w:p>
        </w:tc>
        <w:tc>
          <w:tcPr>
            <w:tcW w:w="3260" w:type="dxa"/>
            <w:tcBorders/>
            <w:shd w:color="auto" w:fill="000000" w:val="clear"/>
            <w:vAlign w:val="center"/>
          </w:tcPr>
          <w:p>
            <w:pPr>
              <w:pStyle w:val="Normal"/>
              <w:spacing w:lineRule="auto" w:line="240" w:before="120" w:after="0"/>
              <w:jc w:val="both"/>
              <w:rPr>
                <w:rFonts w:ascii="Arial" w:hAnsi="Arial" w:eastAsia="Calibri" w:cs="Arial"/>
                <w:b/>
                <w:b/>
                <w:sz w:val="20"/>
                <w:szCs w:val="20"/>
                <w:lang w:val="en-US"/>
              </w:rPr>
            </w:pPr>
            <w:r>
              <w:rPr>
                <w:rFonts w:eastAsia="Calibri" w:cs="Arial" w:ascii="Arial" w:hAnsi="Arial"/>
                <w:b/>
                <w:sz w:val="20"/>
                <w:szCs w:val="20"/>
                <w:lang w:val="en-US"/>
              </w:rPr>
              <w:t>Default</w:t>
            </w:r>
          </w:p>
        </w:tc>
      </w:tr>
      <w:tr>
        <w:trPr>
          <w:trHeight w:val="20" w:hRule="atLeast"/>
        </w:trPr>
        <w:tc>
          <w:tcPr>
            <w:tcW w:w="3538" w:type="dxa"/>
            <w:tcBorders/>
            <w:shd w:fill="auto" w:val="clear"/>
            <w:vAlign w:val="center"/>
          </w:tcPr>
          <w:p>
            <w:pPr>
              <w:pStyle w:val="Normal"/>
              <w:spacing w:lineRule="auto" w:line="240" w:before="120" w:after="0"/>
              <w:jc w:val="both"/>
              <w:rPr>
                <w:rFonts w:ascii="Arial" w:hAnsi="Arial" w:eastAsia="Calibri" w:cs="Arial"/>
                <w:b/>
                <w:b/>
                <w:sz w:val="20"/>
                <w:szCs w:val="20"/>
                <w:lang w:val="en-US"/>
              </w:rPr>
            </w:pPr>
            <w:r>
              <w:rPr>
                <w:rFonts w:eastAsia="Calibri" w:cs="Arial" w:ascii="Arial" w:hAnsi="Arial"/>
                <w:sz w:val="20"/>
                <w:szCs w:val="20"/>
                <w:lang w:val="en-US"/>
              </w:rPr>
              <w:t>Approach</w:t>
            </w:r>
          </w:p>
        </w:tc>
        <w:tc>
          <w:tcPr>
            <w:tcW w:w="3260" w:type="dxa"/>
            <w:tcBorders/>
            <w:shd w:fill="auto" w:val="clear"/>
            <w:vAlign w:val="center"/>
          </w:tcPr>
          <w:p>
            <w:pPr>
              <w:pStyle w:val="Normal"/>
              <w:spacing w:lineRule="auto" w:line="240" w:before="120" w:after="0"/>
              <w:jc w:val="both"/>
              <w:rPr>
                <w:rFonts w:ascii="Arial" w:hAnsi="Arial" w:eastAsia="Calibri" w:cs="Arial"/>
                <w:sz w:val="20"/>
                <w:szCs w:val="20"/>
                <w:lang w:val="en-US"/>
              </w:rPr>
            </w:pPr>
            <w:r>
              <w:rPr>
                <w:rFonts w:eastAsia="Calibri" w:cs="Arial" w:ascii="Arial" w:hAnsi="Arial"/>
                <w:sz w:val="20"/>
                <w:szCs w:val="20"/>
                <w:lang w:val="en-US"/>
              </w:rPr>
              <w:t>3D</w:t>
            </w:r>
          </w:p>
        </w:tc>
      </w:tr>
      <w:tr>
        <w:trPr>
          <w:trHeight w:val="20" w:hRule="atLeast"/>
        </w:trPr>
        <w:tc>
          <w:tcPr>
            <w:tcW w:w="3538" w:type="dxa"/>
            <w:tcBorders/>
            <w:shd w:fill="auto" w:val="clear"/>
            <w:vAlign w:val="center"/>
          </w:tcPr>
          <w:p>
            <w:pPr>
              <w:pStyle w:val="Normal"/>
              <w:spacing w:lineRule="auto" w:line="240" w:before="60" w:after="60"/>
              <w:jc w:val="both"/>
              <w:rPr>
                <w:rFonts w:ascii="Arial" w:hAnsi="Arial" w:eastAsia="Calibri" w:cs="Arial"/>
                <w:b/>
                <w:b/>
                <w:sz w:val="20"/>
                <w:szCs w:val="20"/>
                <w:lang w:val="en-US"/>
              </w:rPr>
            </w:pPr>
            <w:r>
              <w:rPr>
                <w:rFonts w:eastAsia="Calibri" w:cs="Arial" w:ascii="Arial" w:hAnsi="Arial"/>
                <w:sz w:val="20"/>
                <w:szCs w:val="20"/>
                <w:lang w:val="en-US"/>
              </w:rPr>
              <w:t>Interpolation</w:t>
            </w:r>
          </w:p>
          <w:p>
            <w:pPr>
              <w:pStyle w:val="Normal"/>
              <w:numPr>
                <w:ilvl w:val="0"/>
                <w:numId w:val="1"/>
              </w:numPr>
              <w:spacing w:lineRule="auto" w:line="240" w:before="60" w:after="60"/>
              <w:contextualSpacing/>
              <w:jc w:val="both"/>
              <w:rPr>
                <w:rFonts w:ascii="Arial" w:hAnsi="Arial" w:eastAsia="Calibri" w:cs="Arial"/>
                <w:b/>
                <w:b/>
                <w:sz w:val="20"/>
                <w:szCs w:val="20"/>
                <w:lang w:val="en-US" w:eastAsia="it-IT"/>
              </w:rPr>
            </w:pPr>
            <w:r>
              <w:rPr>
                <w:rFonts w:eastAsia="Calibri" w:cs="Arial" w:ascii="Arial" w:hAnsi="Arial"/>
                <w:sz w:val="20"/>
                <w:szCs w:val="20"/>
                <w:lang w:val="en-US" w:eastAsia="it-IT"/>
              </w:rPr>
              <w:t>Voxel dimension (mm)</w:t>
            </w:r>
          </w:p>
          <w:p>
            <w:pPr>
              <w:pStyle w:val="Normal"/>
              <w:numPr>
                <w:ilvl w:val="0"/>
                <w:numId w:val="1"/>
              </w:numPr>
              <w:spacing w:lineRule="auto" w:line="240" w:before="60" w:after="60"/>
              <w:contextualSpacing/>
              <w:jc w:val="both"/>
              <w:rPr>
                <w:rFonts w:ascii="Arial" w:hAnsi="Arial" w:eastAsia="Calibri" w:cs="Arial"/>
                <w:b/>
                <w:b/>
                <w:sz w:val="20"/>
                <w:szCs w:val="20"/>
                <w:lang w:val="en-US" w:eastAsia="it-IT"/>
              </w:rPr>
            </w:pPr>
            <w:r>
              <w:rPr>
                <w:rFonts w:eastAsia="Calibri" w:cs="Arial" w:ascii="Arial" w:hAnsi="Arial"/>
                <w:sz w:val="20"/>
                <w:szCs w:val="20"/>
                <w:lang w:val="en-US" w:eastAsia="it-IT"/>
              </w:rPr>
              <w:t>Interpolation method</w:t>
            </w:r>
          </w:p>
          <w:p>
            <w:pPr>
              <w:pStyle w:val="Normal"/>
              <w:numPr>
                <w:ilvl w:val="0"/>
                <w:numId w:val="1"/>
              </w:numPr>
              <w:spacing w:lineRule="auto" w:line="240" w:before="60" w:after="60"/>
              <w:contextualSpacing/>
              <w:jc w:val="both"/>
              <w:rPr>
                <w:rFonts w:ascii="Arial" w:hAnsi="Arial" w:eastAsia="Calibri" w:cs="Arial"/>
                <w:b/>
                <w:b/>
                <w:sz w:val="20"/>
                <w:szCs w:val="20"/>
                <w:lang w:val="en-US" w:eastAsia="it-IT"/>
              </w:rPr>
            </w:pPr>
            <w:r>
              <w:rPr>
                <w:rFonts w:eastAsia="Calibri" w:cs="Arial" w:ascii="Arial" w:hAnsi="Arial"/>
                <w:sz w:val="20"/>
                <w:szCs w:val="20"/>
                <w:lang w:val="en-US" w:eastAsia="it-IT"/>
              </w:rPr>
              <w:t>ROI interpolation method</w:t>
            </w:r>
          </w:p>
        </w:tc>
        <w:tc>
          <w:tcPr>
            <w:tcW w:w="3260" w:type="dxa"/>
            <w:tcBorders/>
            <w:shd w:fill="auto" w:val="clear"/>
            <w:vAlign w:val="center"/>
          </w:tcPr>
          <w:p>
            <w:pPr>
              <w:pStyle w:val="Normal"/>
              <w:spacing w:lineRule="auto" w:line="240" w:before="60" w:after="60"/>
              <w:jc w:val="both"/>
              <w:rPr>
                <w:rFonts w:ascii="Arial" w:hAnsi="Arial" w:eastAsia="Calibri" w:cs="Arial"/>
                <w:sz w:val="20"/>
                <w:szCs w:val="20"/>
                <w:lang w:val="en-US"/>
              </w:rPr>
            </w:pPr>
            <w:r>
              <w:rPr>
                <w:rFonts w:eastAsia="Calibri" w:cs="Arial" w:ascii="Arial" w:hAnsi="Arial"/>
                <w:sz w:val="20"/>
                <w:szCs w:val="20"/>
                <w:lang w:val="en-US"/>
              </w:rPr>
              <w:t>Yes</w:t>
            </w:r>
          </w:p>
          <w:p>
            <w:pPr>
              <w:pStyle w:val="Normal"/>
              <w:numPr>
                <w:ilvl w:val="0"/>
                <w:numId w:val="1"/>
              </w:numPr>
              <w:spacing w:lineRule="auto" w:line="240" w:before="60" w:after="60"/>
              <w:contextualSpacing/>
              <w:jc w:val="both"/>
              <w:rPr>
                <w:rFonts w:ascii="Arial" w:hAnsi="Arial" w:eastAsia="Calibri" w:cs="Arial"/>
                <w:sz w:val="20"/>
                <w:szCs w:val="20"/>
                <w:lang w:val="en-US" w:eastAsia="it-IT"/>
              </w:rPr>
            </w:pPr>
            <w:r>
              <w:rPr>
                <w:rFonts w:eastAsia="Calibri" w:cs="Arial" w:ascii="Arial" w:hAnsi="Arial"/>
                <w:sz w:val="20"/>
                <w:szCs w:val="20"/>
                <w:lang w:val="en-US" w:eastAsia="it-IT"/>
              </w:rPr>
              <w:t>4x4x4</w:t>
            </w:r>
          </w:p>
          <w:p>
            <w:pPr>
              <w:pStyle w:val="Normal"/>
              <w:numPr>
                <w:ilvl w:val="0"/>
                <w:numId w:val="1"/>
              </w:numPr>
              <w:spacing w:lineRule="auto" w:line="240" w:before="60" w:after="60"/>
              <w:contextualSpacing/>
              <w:jc w:val="both"/>
              <w:rPr>
                <w:rFonts w:ascii="Arial" w:hAnsi="Arial" w:eastAsia="Calibri" w:cs="Arial"/>
                <w:sz w:val="20"/>
                <w:szCs w:val="20"/>
                <w:lang w:val="en-US" w:eastAsia="it-IT"/>
              </w:rPr>
            </w:pPr>
            <w:r>
              <w:rPr>
                <w:rFonts w:eastAsia="Calibri" w:cs="Arial" w:ascii="Arial" w:hAnsi="Arial"/>
                <w:sz w:val="20"/>
                <w:szCs w:val="20"/>
                <w:lang w:val="en-US" w:eastAsia="it-IT"/>
              </w:rPr>
              <w:t>B-Spline</w:t>
            </w:r>
          </w:p>
          <w:p>
            <w:pPr>
              <w:pStyle w:val="Normal"/>
              <w:numPr>
                <w:ilvl w:val="0"/>
                <w:numId w:val="1"/>
              </w:numPr>
              <w:spacing w:lineRule="auto" w:line="240" w:before="60" w:after="60"/>
              <w:contextualSpacing/>
              <w:jc w:val="both"/>
              <w:rPr>
                <w:rFonts w:ascii="Arial" w:hAnsi="Arial" w:eastAsia="Calibri" w:cs="Arial"/>
                <w:sz w:val="20"/>
                <w:szCs w:val="20"/>
                <w:lang w:val="en-US" w:eastAsia="it-IT"/>
              </w:rPr>
            </w:pPr>
            <w:r>
              <w:rPr>
                <w:rFonts w:eastAsia="Calibri" w:cs="Arial" w:ascii="Arial" w:hAnsi="Arial"/>
                <w:sz w:val="20"/>
                <w:szCs w:val="20"/>
                <w:lang w:val="en-US" w:eastAsia="it-IT"/>
              </w:rPr>
              <w:t>Nearest-Neighbor</w:t>
            </w:r>
          </w:p>
        </w:tc>
      </w:tr>
      <w:tr>
        <w:trPr>
          <w:trHeight w:val="20" w:hRule="atLeast"/>
        </w:trPr>
        <w:tc>
          <w:tcPr>
            <w:tcW w:w="3538" w:type="dxa"/>
            <w:tcBorders/>
            <w:shd w:fill="auto" w:val="clear"/>
            <w:vAlign w:val="center"/>
          </w:tcPr>
          <w:p>
            <w:pPr>
              <w:pStyle w:val="Normal"/>
              <w:spacing w:lineRule="auto" w:line="240" w:before="60" w:after="60"/>
              <w:jc w:val="both"/>
              <w:rPr>
                <w:rFonts w:ascii="Arial" w:hAnsi="Arial" w:eastAsia="Calibri" w:cs="Arial"/>
                <w:b/>
                <w:b/>
                <w:sz w:val="20"/>
                <w:szCs w:val="20"/>
                <w:lang w:val="en-US"/>
              </w:rPr>
            </w:pPr>
            <w:r>
              <w:rPr>
                <w:rFonts w:eastAsia="Calibri" w:cs="Arial" w:ascii="Arial" w:hAnsi="Arial"/>
                <w:sz w:val="20"/>
                <w:szCs w:val="20"/>
                <w:lang w:val="en-US"/>
              </w:rPr>
              <w:t>Resegmentation</w:t>
            </w:r>
          </w:p>
          <w:p>
            <w:pPr>
              <w:pStyle w:val="Normal"/>
              <w:numPr>
                <w:ilvl w:val="0"/>
                <w:numId w:val="2"/>
              </w:numPr>
              <w:spacing w:lineRule="auto" w:line="240" w:before="60" w:after="60"/>
              <w:contextualSpacing/>
              <w:jc w:val="both"/>
              <w:rPr>
                <w:rFonts w:ascii="Arial" w:hAnsi="Arial" w:eastAsia="Calibri" w:cs="Arial"/>
                <w:b/>
                <w:b/>
                <w:sz w:val="20"/>
                <w:szCs w:val="20"/>
                <w:lang w:val="en-US" w:eastAsia="it-IT"/>
              </w:rPr>
            </w:pPr>
            <w:r>
              <w:rPr>
                <w:rFonts w:eastAsia="Calibri" w:cs="Arial" w:ascii="Arial" w:hAnsi="Arial"/>
                <w:sz w:val="20"/>
                <w:szCs w:val="20"/>
                <w:lang w:val="en-US" w:eastAsia="it-IT"/>
              </w:rPr>
              <w:t>Range (SUV)</w:t>
            </w:r>
          </w:p>
          <w:p>
            <w:pPr>
              <w:pStyle w:val="Normal"/>
              <w:numPr>
                <w:ilvl w:val="0"/>
                <w:numId w:val="2"/>
              </w:numPr>
              <w:spacing w:lineRule="auto" w:line="240" w:before="60" w:after="60"/>
              <w:contextualSpacing/>
              <w:jc w:val="both"/>
              <w:rPr>
                <w:rFonts w:ascii="Arial" w:hAnsi="Arial" w:eastAsia="Calibri" w:cs="Arial"/>
                <w:b/>
                <w:b/>
                <w:sz w:val="20"/>
                <w:szCs w:val="20"/>
                <w:lang w:val="en-US" w:eastAsia="it-IT"/>
              </w:rPr>
            </w:pPr>
            <w:r>
              <w:rPr>
                <w:rFonts w:eastAsia="Calibri" w:cs="Arial" w:ascii="Arial" w:hAnsi="Arial"/>
                <w:sz w:val="20"/>
                <w:szCs w:val="20"/>
                <w:lang w:val="en-US" w:eastAsia="it-IT"/>
              </w:rPr>
              <w:t>Outliers</w:t>
            </w:r>
          </w:p>
        </w:tc>
        <w:tc>
          <w:tcPr>
            <w:tcW w:w="3260" w:type="dxa"/>
            <w:tcBorders/>
            <w:shd w:fill="auto" w:val="clear"/>
            <w:vAlign w:val="center"/>
          </w:tcPr>
          <w:p>
            <w:pPr>
              <w:pStyle w:val="Normal"/>
              <w:spacing w:lineRule="auto" w:line="240" w:before="60" w:after="60"/>
              <w:jc w:val="both"/>
              <w:rPr>
                <w:rFonts w:ascii="Arial" w:hAnsi="Arial" w:eastAsia="Calibri" w:cs="Arial"/>
                <w:sz w:val="20"/>
                <w:szCs w:val="20"/>
                <w:lang w:val="en-US"/>
              </w:rPr>
            </w:pPr>
            <w:r>
              <w:rPr>
                <w:rFonts w:eastAsia="Calibri" w:cs="Arial" w:ascii="Arial" w:hAnsi="Arial"/>
                <w:sz w:val="20"/>
                <w:szCs w:val="20"/>
                <w:lang w:val="en-US"/>
              </w:rPr>
            </w:r>
          </w:p>
          <w:p>
            <w:pPr>
              <w:pStyle w:val="Normal"/>
              <w:numPr>
                <w:ilvl w:val="0"/>
                <w:numId w:val="2"/>
              </w:numPr>
              <w:spacing w:lineRule="auto" w:line="240" w:before="60" w:after="60"/>
              <w:contextualSpacing/>
              <w:jc w:val="both"/>
              <w:rPr>
                <w:rFonts w:ascii="Arial" w:hAnsi="Arial" w:eastAsia="Calibri" w:cs="Arial"/>
                <w:sz w:val="20"/>
                <w:szCs w:val="20"/>
                <w:lang w:val="en-US" w:eastAsia="it-IT"/>
              </w:rPr>
            </w:pPr>
            <w:r>
              <w:rPr>
                <w:rFonts w:eastAsia="Calibri" w:cs="Arial" w:ascii="Arial" w:hAnsi="Arial"/>
                <w:sz w:val="20"/>
                <w:szCs w:val="20"/>
                <w:lang w:val="en-US" w:eastAsia="it-IT"/>
              </w:rPr>
              <w:t>No</w:t>
            </w:r>
          </w:p>
          <w:p>
            <w:pPr>
              <w:pStyle w:val="Normal"/>
              <w:numPr>
                <w:ilvl w:val="0"/>
                <w:numId w:val="2"/>
              </w:numPr>
              <w:spacing w:lineRule="auto" w:line="240" w:before="60" w:after="60"/>
              <w:contextualSpacing/>
              <w:jc w:val="both"/>
              <w:rPr>
                <w:rFonts w:ascii="Arial" w:hAnsi="Arial" w:eastAsia="Calibri" w:cs="Arial"/>
                <w:sz w:val="20"/>
                <w:szCs w:val="20"/>
                <w:lang w:val="en-US" w:eastAsia="it-IT"/>
              </w:rPr>
            </w:pPr>
            <w:r>
              <w:rPr>
                <w:rFonts w:eastAsia="Calibri" w:cs="Arial" w:ascii="Arial" w:hAnsi="Arial"/>
                <w:sz w:val="20"/>
                <w:szCs w:val="20"/>
                <w:lang w:val="en-US" w:eastAsia="it-IT"/>
              </w:rPr>
              <w:t>No</w:t>
            </w:r>
          </w:p>
        </w:tc>
      </w:tr>
      <w:tr>
        <w:trPr>
          <w:trHeight w:val="20" w:hRule="atLeast"/>
        </w:trPr>
        <w:tc>
          <w:tcPr>
            <w:tcW w:w="3538" w:type="dxa"/>
            <w:tcBorders/>
            <w:shd w:fill="auto" w:val="clear"/>
            <w:vAlign w:val="center"/>
          </w:tcPr>
          <w:p>
            <w:pPr>
              <w:pStyle w:val="Normal"/>
              <w:spacing w:lineRule="auto" w:line="240" w:before="120" w:after="0"/>
              <w:jc w:val="both"/>
              <w:rPr>
                <w:rFonts w:ascii="Arial" w:hAnsi="Arial" w:eastAsia="Calibri" w:cs="Arial"/>
                <w:sz w:val="20"/>
                <w:szCs w:val="20"/>
                <w:lang w:val="en-US"/>
              </w:rPr>
            </w:pPr>
            <w:r>
              <w:rPr>
                <w:rFonts w:eastAsia="Calibri" w:cs="Arial" w:ascii="Arial" w:hAnsi="Arial"/>
                <w:sz w:val="20"/>
                <w:szCs w:val="20"/>
                <w:lang w:val="en-US"/>
              </w:rPr>
              <w:t>Discretization</w:t>
            </w:r>
          </w:p>
        </w:tc>
        <w:tc>
          <w:tcPr>
            <w:tcW w:w="3260" w:type="dxa"/>
            <w:tcBorders/>
            <w:shd w:fill="auto" w:val="clear"/>
            <w:vAlign w:val="center"/>
          </w:tcPr>
          <w:p>
            <w:pPr>
              <w:pStyle w:val="Normal"/>
              <w:spacing w:lineRule="auto" w:line="240" w:before="120" w:after="0"/>
              <w:jc w:val="both"/>
              <w:rPr>
                <w:rFonts w:ascii="Arial" w:hAnsi="Arial" w:eastAsia="Calibri" w:cs="Arial"/>
                <w:sz w:val="20"/>
                <w:szCs w:val="20"/>
                <w:lang w:val="en-US"/>
              </w:rPr>
            </w:pPr>
            <w:r>
              <w:rPr>
                <w:rFonts w:eastAsia="Calibri" w:cs="Arial" w:ascii="Arial" w:hAnsi="Arial"/>
                <w:sz w:val="20"/>
                <w:szCs w:val="20"/>
                <w:lang w:val="en-US"/>
              </w:rPr>
              <w:t>Fixed bin size: 64 bins</w:t>
            </w:r>
          </w:p>
        </w:tc>
      </w:tr>
    </w:tbl>
    <w:p>
      <w:pPr>
        <w:pStyle w:val="Normal"/>
        <w:rPr>
          <w:rFonts w:ascii="Arial" w:hAnsi="Arial" w:eastAsia="Calibri" w:cs="Arial"/>
          <w:b/>
          <w:b/>
          <w:lang w:val="en-US"/>
        </w:rPr>
      </w:pPr>
      <w:r>
        <w:rPr>
          <w:rFonts w:eastAsia="Calibri" w:cs="Arial" w:ascii="Arial" w:hAnsi="Arial"/>
          <w:b/>
          <w:lang w:val="en-US"/>
        </w:rPr>
      </w:r>
      <w:r>
        <w:br w:type="page"/>
      </w:r>
    </w:p>
    <w:p>
      <w:pPr>
        <w:pStyle w:val="Normal"/>
        <w:rPr>
          <w:rFonts w:ascii="Arial" w:hAnsi="Arial" w:eastAsia="Calibri" w:cs="Arial"/>
          <w:b/>
          <w:b/>
          <w:sz w:val="20"/>
          <w:lang w:val="en-US"/>
        </w:rPr>
      </w:pPr>
      <w:r>
        <w:rPr>
          <w:rFonts w:eastAsia="Calibri" w:cs="Arial" w:ascii="Arial" w:hAnsi="Arial"/>
          <w:b/>
          <w:sz w:val="20"/>
          <w:lang w:val="en-US"/>
        </w:rPr>
        <w:t xml:space="preserve">Table S2: List of extracted radiomics features. </w:t>
      </w:r>
    </w:p>
    <w:tbl>
      <w:tblPr>
        <w:tblStyle w:val="Grigliatabella"/>
        <w:tblW w:w="9708" w:type="dxa"/>
        <w:jc w:val="left"/>
        <w:tblInd w:w="0" w:type="dxa"/>
        <w:tblCellMar>
          <w:top w:w="0" w:type="dxa"/>
          <w:left w:w="108" w:type="dxa"/>
          <w:bottom w:w="0" w:type="dxa"/>
          <w:right w:w="108" w:type="dxa"/>
        </w:tblCellMar>
        <w:tblLook w:noVBand="1" w:val="04a0" w:noHBand="0" w:lastColumn="0" w:firstColumn="1" w:lastRow="0" w:firstRow="1"/>
      </w:tblPr>
      <w:tblGrid>
        <w:gridCol w:w="1416"/>
        <w:gridCol w:w="2692"/>
        <w:gridCol w:w="2288"/>
        <w:gridCol w:w="2288"/>
        <w:gridCol w:w="1024"/>
      </w:tblGrid>
      <w:tr>
        <w:trPr>
          <w:trHeight w:val="340" w:hRule="atLeast"/>
          <w:cantSplit w:val="true"/>
        </w:trPr>
        <w:tc>
          <w:tcPr>
            <w:tcW w:w="9708" w:type="dxa"/>
            <w:gridSpan w:val="5"/>
            <w:tcBorders/>
            <w:shd w:color="auto" w:fill="000000" w:val="clear"/>
            <w:vAlign w:val="center"/>
          </w:tcPr>
          <w:p>
            <w:pPr>
              <w:pStyle w:val="Normal"/>
              <w:spacing w:lineRule="auto" w:line="240" w:before="0" w:after="0"/>
              <w:jc w:val="left"/>
              <w:rPr>
                <w:rFonts w:ascii="Arial" w:hAnsi="Arial" w:eastAsia="Calibri" w:cs="Arial"/>
                <w:b/>
                <w:b/>
                <w:u w:val="single"/>
                <w:lang w:val="en-US"/>
              </w:rPr>
            </w:pPr>
            <w:r>
              <w:rPr>
                <w:rFonts w:eastAsia="Times New Roman" w:cs="Arial" w:ascii="Arial" w:hAnsi="Arial"/>
                <w:b/>
                <w:bCs/>
                <w:lang w:val="en-US"/>
              </w:rPr>
              <w:t>First-order features</w:t>
            </w:r>
          </w:p>
        </w:tc>
      </w:tr>
      <w:tr>
        <w:trPr>
          <w:trHeight w:val="340" w:hRule="atLeast"/>
          <w:cantSplit w:val="true"/>
        </w:trPr>
        <w:tc>
          <w:tcPr>
            <w:tcW w:w="9708" w:type="dxa"/>
            <w:gridSpan w:val="5"/>
            <w:tcBorders/>
            <w:shd w:color="auto" w:fill="BFBFBF" w:val="clear"/>
            <w:vAlign w:val="center"/>
          </w:tcPr>
          <w:p>
            <w:pPr>
              <w:pStyle w:val="Normal"/>
              <w:spacing w:lineRule="auto" w:line="240" w:before="0" w:after="0"/>
              <w:jc w:val="left"/>
              <w:rPr>
                <w:rFonts w:ascii="Arial" w:hAnsi="Arial" w:eastAsia="Calibri" w:cs="Arial"/>
                <w:b/>
                <w:b/>
                <w:u w:val="single"/>
                <w:lang w:val="en-US"/>
              </w:rPr>
            </w:pPr>
            <w:r>
              <w:rPr>
                <w:rFonts w:eastAsia="Times New Roman" w:cs="Arial" w:ascii="Arial" w:hAnsi="Arial"/>
                <w:i/>
                <w:iCs/>
                <w:lang w:val="en-US"/>
              </w:rPr>
              <w:t>Histogram based features</w:t>
            </w:r>
          </w:p>
        </w:tc>
      </w:tr>
      <w:tr>
        <w:trPr>
          <w:trHeight w:val="3061" w:hRule="atLeast"/>
          <w:cantSplit w:val="true"/>
        </w:trPr>
        <w:tc>
          <w:tcPr>
            <w:tcW w:w="9708" w:type="dxa"/>
            <w:gridSpan w:val="5"/>
            <w:tcBorders/>
            <w:shd w:fill="auto" w:val="clear"/>
            <w:vAlign w:val="center"/>
          </w:tcPr>
          <w:p>
            <w:pPr>
              <w:pStyle w:val="Normal"/>
              <w:spacing w:lineRule="auto" w:line="240" w:before="0" w:after="0"/>
              <w:jc w:val="left"/>
              <w:rPr>
                <w:rFonts w:ascii="Arial" w:hAnsi="Arial" w:eastAsia="Calibri" w:cs="Arial"/>
                <w:b/>
                <w:b/>
                <w:sz w:val="14"/>
                <w:szCs w:val="14"/>
                <w:u w:val="single"/>
                <w:lang w:val="en-US"/>
              </w:rPr>
            </w:pPr>
            <w:r>
              <w:rPr>
                <w:rFonts w:eastAsia="Times New Roman" w:cs="Arial" w:ascii="Arial" w:hAnsi="Arial"/>
                <w:b/>
                <w:bCs/>
                <w:sz w:val="14"/>
                <w:szCs w:val="14"/>
                <w:lang w:val="en-US"/>
              </w:rPr>
              <w:t>10Percentile*</w:t>
            </w:r>
          </w:p>
          <w:p>
            <w:pPr>
              <w:pStyle w:val="Normal"/>
              <w:spacing w:lineRule="auto" w:line="240" w:before="0" w:after="0"/>
              <w:jc w:val="left"/>
              <w:rPr>
                <w:rFonts w:ascii="Arial" w:hAnsi="Arial" w:eastAsia="Calibri" w:cs="Arial"/>
                <w:b/>
                <w:b/>
                <w:sz w:val="14"/>
                <w:szCs w:val="14"/>
                <w:u w:val="single"/>
                <w:lang w:val="en-US"/>
              </w:rPr>
            </w:pPr>
            <w:r>
              <w:rPr>
                <w:rFonts w:eastAsia="Times New Roman" w:cs="Arial" w:ascii="Arial" w:hAnsi="Arial"/>
                <w:sz w:val="14"/>
                <w:szCs w:val="14"/>
                <w:lang w:val="en-US"/>
              </w:rPr>
              <w:t>90Percentile</w:t>
            </w:r>
          </w:p>
          <w:p>
            <w:pPr>
              <w:pStyle w:val="Normal"/>
              <w:spacing w:lineRule="auto" w:line="240" w:before="0" w:after="0"/>
              <w:jc w:val="left"/>
              <w:rPr>
                <w:rFonts w:ascii="Arial" w:hAnsi="Arial" w:eastAsia="Calibri" w:cs="Arial"/>
                <w:b/>
                <w:b/>
                <w:sz w:val="14"/>
                <w:szCs w:val="14"/>
                <w:u w:val="single"/>
                <w:lang w:val="en-US"/>
              </w:rPr>
            </w:pPr>
            <w:r>
              <w:rPr>
                <w:rFonts w:eastAsia="Times New Roman" w:cs="Arial" w:ascii="Arial" w:hAnsi="Arial"/>
                <w:sz w:val="14"/>
                <w:szCs w:val="14"/>
                <w:lang w:val="en-US"/>
              </w:rPr>
              <w:t>Energy</w:t>
            </w:r>
          </w:p>
          <w:p>
            <w:pPr>
              <w:pStyle w:val="Normal"/>
              <w:spacing w:lineRule="auto" w:line="240" w:before="0" w:after="0"/>
              <w:jc w:val="left"/>
              <w:rPr>
                <w:rFonts w:ascii="Arial" w:hAnsi="Arial" w:eastAsia="Calibri" w:cs="Arial"/>
                <w:b/>
                <w:b/>
                <w:sz w:val="14"/>
                <w:szCs w:val="14"/>
                <w:u w:val="single"/>
                <w:lang w:val="en-US"/>
              </w:rPr>
            </w:pPr>
            <w:r>
              <w:rPr>
                <w:rFonts w:eastAsia="Times New Roman" w:cs="Arial" w:ascii="Arial" w:hAnsi="Arial"/>
                <w:b/>
                <w:bCs/>
                <w:sz w:val="14"/>
                <w:szCs w:val="14"/>
                <w:lang w:val="en-US"/>
              </w:rPr>
              <w:t>Entropy*</w:t>
            </w:r>
          </w:p>
          <w:p>
            <w:pPr>
              <w:pStyle w:val="Normal"/>
              <w:spacing w:lineRule="auto" w:line="240" w:before="0" w:after="0"/>
              <w:jc w:val="left"/>
              <w:rPr>
                <w:rFonts w:ascii="Arial" w:hAnsi="Arial" w:eastAsia="Calibri" w:cs="Arial"/>
                <w:b/>
                <w:b/>
                <w:sz w:val="14"/>
                <w:szCs w:val="14"/>
                <w:u w:val="single"/>
                <w:lang w:val="en-US"/>
              </w:rPr>
            </w:pPr>
            <w:r>
              <w:rPr>
                <w:rFonts w:eastAsia="Times New Roman" w:cs="Arial" w:ascii="Arial" w:hAnsi="Arial"/>
                <w:sz w:val="14"/>
                <w:szCs w:val="14"/>
                <w:lang w:val="en-US"/>
              </w:rPr>
              <w:t>InterquartileRange</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Kurtosis*</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b/>
                <w:bCs/>
                <w:sz w:val="14"/>
                <w:szCs w:val="14"/>
                <w:lang w:val="en-US"/>
              </w:rPr>
              <w:t>Maximum*</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sz w:val="14"/>
                <w:szCs w:val="14"/>
                <w:lang w:val="en-US"/>
              </w:rPr>
              <w:t>MeanAbsoluteDeviation</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sz w:val="14"/>
                <w:szCs w:val="14"/>
                <w:lang w:val="en-US"/>
              </w:rPr>
              <w:t>Mean</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Median*</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b/>
                <w:bCs/>
                <w:sz w:val="14"/>
                <w:szCs w:val="14"/>
                <w:lang w:val="en-US"/>
              </w:rPr>
              <w:t>Minimum*</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sz w:val="14"/>
                <w:szCs w:val="14"/>
                <w:lang w:val="en-US"/>
              </w:rPr>
              <w:t>Range</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sz w:val="14"/>
                <w:szCs w:val="14"/>
                <w:lang w:val="en-US"/>
              </w:rPr>
              <w:t>RobustMeanAbsoluteDeviation</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sz w:val="14"/>
                <w:szCs w:val="14"/>
                <w:lang w:val="en-US"/>
              </w:rPr>
              <w:t>RootMeanSquared</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Skewness*</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sz w:val="14"/>
                <w:szCs w:val="14"/>
                <w:lang w:val="en-US"/>
              </w:rPr>
              <w:t>TotalEnergy</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Uniformity*</w:t>
            </w:r>
          </w:p>
          <w:p>
            <w:pPr>
              <w:pStyle w:val="Normal"/>
              <w:spacing w:lineRule="auto" w:line="240" w:before="0" w:after="0"/>
              <w:jc w:val="left"/>
              <w:rPr>
                <w:rFonts w:ascii="Arial" w:hAnsi="Arial" w:eastAsia="Calibri" w:cs="Arial"/>
                <w:b/>
                <w:b/>
                <w:sz w:val="14"/>
                <w:szCs w:val="14"/>
                <w:u w:val="single"/>
                <w:lang w:val="en-US"/>
              </w:rPr>
            </w:pPr>
            <w:r>
              <w:rPr>
                <w:rFonts w:eastAsia="Times New Roman" w:cs="Arial" w:ascii="Arial" w:hAnsi="Arial"/>
                <w:sz w:val="14"/>
                <w:szCs w:val="14"/>
                <w:lang w:val="en-US"/>
              </w:rPr>
              <w:t>Variance</w:t>
            </w:r>
          </w:p>
        </w:tc>
      </w:tr>
      <w:tr>
        <w:trPr>
          <w:trHeight w:val="340" w:hRule="atLeast"/>
          <w:cantSplit w:val="true"/>
        </w:trPr>
        <w:tc>
          <w:tcPr>
            <w:tcW w:w="9708" w:type="dxa"/>
            <w:gridSpan w:val="5"/>
            <w:tcBorders/>
            <w:shd w:color="auto" w:fill="000000" w:val="clear"/>
            <w:vAlign w:val="center"/>
          </w:tcPr>
          <w:p>
            <w:pPr>
              <w:pStyle w:val="Normal"/>
              <w:spacing w:lineRule="auto" w:line="240" w:before="0" w:after="0"/>
              <w:jc w:val="left"/>
              <w:rPr>
                <w:rFonts w:ascii="Arial" w:hAnsi="Arial" w:eastAsia="Times New Roman" w:cs="Arial"/>
                <w:lang w:val="en-US"/>
              </w:rPr>
            </w:pPr>
            <w:r>
              <w:rPr>
                <w:rFonts w:eastAsia="Times New Roman" w:cs="Arial" w:ascii="Arial" w:hAnsi="Arial"/>
                <w:b/>
                <w:bCs/>
                <w:lang w:val="en-US"/>
              </w:rPr>
              <w:t>Shape-based features</w:t>
            </w:r>
          </w:p>
        </w:tc>
      </w:tr>
      <w:tr>
        <w:trPr>
          <w:trHeight w:val="340" w:hRule="atLeast"/>
          <w:cantSplit w:val="true"/>
        </w:trPr>
        <w:tc>
          <w:tcPr>
            <w:tcW w:w="9708" w:type="dxa"/>
            <w:gridSpan w:val="5"/>
            <w:tcBorders/>
            <w:shd w:color="auto" w:fill="BFBFBF" w:val="clear"/>
            <w:vAlign w:val="center"/>
          </w:tcPr>
          <w:p>
            <w:pPr>
              <w:pStyle w:val="Normal"/>
              <w:spacing w:lineRule="auto" w:line="240" w:before="0" w:after="0"/>
              <w:jc w:val="left"/>
              <w:rPr>
                <w:rFonts w:ascii="Arial" w:hAnsi="Arial" w:eastAsia="Times New Roman" w:cs="Arial"/>
                <w:lang w:val="en-US"/>
              </w:rPr>
            </w:pPr>
            <w:r>
              <w:rPr>
                <w:rFonts w:eastAsia="Times New Roman" w:cs="Arial" w:ascii="Arial" w:hAnsi="Arial"/>
                <w:i/>
                <w:iCs/>
                <w:lang w:val="en-US"/>
              </w:rPr>
              <w:t>3D shape features</w:t>
            </w:r>
          </w:p>
        </w:tc>
      </w:tr>
      <w:tr>
        <w:trPr>
          <w:trHeight w:val="2551" w:hRule="atLeast"/>
          <w:cantSplit w:val="true"/>
        </w:trPr>
        <w:tc>
          <w:tcPr>
            <w:tcW w:w="9708" w:type="dxa"/>
            <w:gridSpan w:val="5"/>
            <w:tcBorders/>
            <w:shd w:fill="auto" w:val="clear"/>
            <w:vAlign w:val="center"/>
          </w:tcPr>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Elongation*</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Flatness*</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LeastAxisLength*</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MajorAxisLength*</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b/>
                <w:bCs/>
                <w:sz w:val="14"/>
                <w:szCs w:val="14"/>
                <w:lang w:val="en-US"/>
              </w:rPr>
              <w:t>Maximum2DDiameterColumn*</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b/>
                <w:bCs/>
                <w:sz w:val="14"/>
                <w:szCs w:val="14"/>
                <w:lang w:val="en-US"/>
              </w:rPr>
              <w:t>Maximum2DDiameterRow*</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sz w:val="14"/>
                <w:szCs w:val="14"/>
                <w:lang w:val="en-US"/>
              </w:rPr>
              <w:t>Maximum2DDiameterSlice</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Maximum3DDiameter*</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sz w:val="14"/>
                <w:szCs w:val="14"/>
                <w:lang w:val="en-US"/>
              </w:rPr>
              <w:t>MeshVolume</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sz w:val="14"/>
                <w:szCs w:val="14"/>
                <w:lang w:val="en-US"/>
              </w:rPr>
              <w:t>MinorAxisLength</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Sphericity*</w:t>
            </w:r>
          </w:p>
          <w:p>
            <w:pPr>
              <w:pStyle w:val="Normal"/>
              <w:spacing w:lineRule="auto" w:line="240" w:before="0" w:after="0"/>
              <w:jc w:val="left"/>
              <w:rPr>
                <w:rFonts w:ascii="Arial" w:hAnsi="Arial" w:eastAsia="Times New Roman" w:cs="Arial"/>
                <w:b/>
                <w:b/>
                <w:bCs/>
                <w:sz w:val="14"/>
                <w:szCs w:val="14"/>
                <w:lang w:val="en-US"/>
              </w:rPr>
            </w:pPr>
            <w:r>
              <w:rPr>
                <w:rFonts w:eastAsia="Times New Roman" w:cs="Arial" w:ascii="Arial" w:hAnsi="Arial"/>
                <w:sz w:val="14"/>
                <w:szCs w:val="14"/>
                <w:lang w:val="en-US"/>
              </w:rPr>
              <w:t>SurfaceArea</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sz w:val="14"/>
                <w:szCs w:val="14"/>
                <w:lang w:val="en-US"/>
              </w:rPr>
              <w:t>SurfaceVolumeRatio</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VoxelVolume*</w:t>
            </w:r>
          </w:p>
          <w:p>
            <w:pPr>
              <w:pStyle w:val="Normal"/>
              <w:spacing w:lineRule="auto" w:line="240" w:before="0" w:after="0"/>
              <w:jc w:val="left"/>
              <w:rPr>
                <w:rFonts w:ascii="Arial" w:hAnsi="Arial" w:eastAsia="Times New Roman" w:cs="Arial"/>
                <w:sz w:val="14"/>
                <w:szCs w:val="14"/>
                <w:lang w:val="en-US"/>
              </w:rPr>
            </w:pPr>
            <w:r>
              <w:rPr>
                <w:rFonts w:eastAsia="Times New Roman" w:cs="Arial" w:ascii="Arial" w:hAnsi="Arial"/>
                <w:b/>
                <w:bCs/>
                <w:sz w:val="14"/>
                <w:szCs w:val="14"/>
                <w:lang w:val="en-US"/>
              </w:rPr>
              <w:t>Maximum3DDiameter/BSA*</w:t>
            </w:r>
          </w:p>
        </w:tc>
      </w:tr>
      <w:tr>
        <w:trPr>
          <w:trHeight w:val="340" w:hRule="atLeast"/>
          <w:cantSplit w:val="true"/>
        </w:trPr>
        <w:tc>
          <w:tcPr>
            <w:tcW w:w="9708" w:type="dxa"/>
            <w:gridSpan w:val="5"/>
            <w:tcBorders/>
            <w:shd w:color="auto" w:fill="000000" w:val="clear"/>
            <w:vAlign w:val="center"/>
          </w:tcPr>
          <w:p>
            <w:pPr>
              <w:pStyle w:val="Normal"/>
              <w:spacing w:lineRule="auto" w:line="240" w:before="0" w:after="0"/>
              <w:jc w:val="left"/>
              <w:rPr>
                <w:rFonts w:ascii="Arial" w:hAnsi="Arial" w:eastAsia="Times New Roman" w:cs="Arial"/>
                <w:b/>
                <w:b/>
                <w:bCs/>
                <w:lang w:val="en-US"/>
              </w:rPr>
            </w:pPr>
            <w:r>
              <w:rPr>
                <w:rFonts w:eastAsia="Times New Roman" w:cs="Arial" w:ascii="Arial" w:hAnsi="Arial"/>
                <w:b/>
                <w:bCs/>
                <w:lang w:val="en-US"/>
              </w:rPr>
              <w:t>Second-order (texture) features</w:t>
            </w:r>
          </w:p>
        </w:tc>
      </w:tr>
      <w:tr>
        <w:trPr>
          <w:trHeight w:val="340" w:hRule="atLeast"/>
          <w:cantSplit w:val="true"/>
        </w:trPr>
        <w:tc>
          <w:tcPr>
            <w:tcW w:w="1416" w:type="dxa"/>
            <w:tcBorders/>
            <w:shd w:color="auto" w:fill="BFBFBF" w:val="clear"/>
            <w:vAlign w:val="center"/>
          </w:tcPr>
          <w:p>
            <w:pPr>
              <w:pStyle w:val="Normal"/>
              <w:spacing w:lineRule="auto" w:line="240" w:before="0" w:after="0"/>
              <w:jc w:val="left"/>
              <w:rPr>
                <w:rFonts w:ascii="Arial" w:hAnsi="Arial" w:eastAsia="Times New Roman" w:cs="Arial"/>
                <w:b/>
                <w:b/>
                <w:bCs/>
                <w:lang w:val="en-US"/>
              </w:rPr>
            </w:pPr>
            <w:r>
              <w:rPr>
                <w:rFonts w:eastAsia="Times New Roman" w:cs="Arial" w:ascii="Arial" w:hAnsi="Arial"/>
                <w:i/>
                <w:iCs/>
                <w:lang w:val="en-US"/>
              </w:rPr>
              <w:t>GLCM</w:t>
            </w:r>
          </w:p>
        </w:tc>
        <w:tc>
          <w:tcPr>
            <w:tcW w:w="2692" w:type="dxa"/>
            <w:tcBorders/>
            <w:shd w:color="auto" w:fill="BFBFBF" w:val="clear"/>
            <w:vAlign w:val="center"/>
          </w:tcPr>
          <w:p>
            <w:pPr>
              <w:pStyle w:val="Normal"/>
              <w:spacing w:lineRule="auto" w:line="240" w:before="0" w:after="0"/>
              <w:jc w:val="left"/>
              <w:rPr>
                <w:rFonts w:ascii="Arial" w:hAnsi="Arial" w:eastAsia="Times New Roman" w:cs="Arial"/>
                <w:b/>
                <w:b/>
                <w:bCs/>
                <w:lang w:val="en-US"/>
              </w:rPr>
            </w:pPr>
            <w:r>
              <w:rPr>
                <w:rFonts w:eastAsia="Times New Roman" w:cs="Arial" w:ascii="Arial" w:hAnsi="Arial"/>
                <w:i/>
                <w:iCs/>
                <w:lang w:val="en-US"/>
              </w:rPr>
              <w:t>GLDM</w:t>
            </w:r>
          </w:p>
        </w:tc>
        <w:tc>
          <w:tcPr>
            <w:tcW w:w="2288" w:type="dxa"/>
            <w:tcBorders/>
            <w:shd w:color="auto" w:fill="BFBFBF" w:val="clear"/>
            <w:vAlign w:val="center"/>
          </w:tcPr>
          <w:p>
            <w:pPr>
              <w:pStyle w:val="Normal"/>
              <w:spacing w:lineRule="auto" w:line="240" w:before="0" w:after="0"/>
              <w:jc w:val="left"/>
              <w:rPr>
                <w:rFonts w:ascii="Arial" w:hAnsi="Arial" w:eastAsia="Times New Roman" w:cs="Arial"/>
                <w:b/>
                <w:b/>
                <w:bCs/>
                <w:lang w:val="en-US"/>
              </w:rPr>
            </w:pPr>
            <w:r>
              <w:rPr>
                <w:rFonts w:eastAsia="Times New Roman" w:cs="Arial" w:ascii="Arial" w:hAnsi="Arial"/>
                <w:i/>
                <w:iCs/>
                <w:lang w:val="en-US"/>
              </w:rPr>
              <w:t>GLRLM</w:t>
            </w:r>
          </w:p>
        </w:tc>
        <w:tc>
          <w:tcPr>
            <w:tcW w:w="2288" w:type="dxa"/>
            <w:tcBorders/>
            <w:shd w:color="auto" w:fill="BFBFBF" w:val="clear"/>
            <w:vAlign w:val="center"/>
          </w:tcPr>
          <w:p>
            <w:pPr>
              <w:pStyle w:val="Normal"/>
              <w:spacing w:lineRule="auto" w:line="240" w:before="0" w:after="0"/>
              <w:jc w:val="left"/>
              <w:rPr>
                <w:rFonts w:ascii="Arial" w:hAnsi="Arial" w:eastAsia="Times New Roman" w:cs="Arial"/>
                <w:b/>
                <w:b/>
                <w:bCs/>
                <w:lang w:val="en-US"/>
              </w:rPr>
            </w:pPr>
            <w:r>
              <w:rPr>
                <w:rFonts w:eastAsia="Times New Roman" w:cs="Arial" w:ascii="Arial" w:hAnsi="Arial"/>
                <w:i/>
                <w:iCs/>
                <w:lang w:val="it-CH"/>
              </w:rPr>
              <w:t>GLSZM</w:t>
            </w:r>
          </w:p>
        </w:tc>
        <w:tc>
          <w:tcPr>
            <w:tcW w:w="1024" w:type="dxa"/>
            <w:tcBorders/>
            <w:shd w:color="auto" w:fill="BFBFBF" w:val="clear"/>
            <w:vAlign w:val="center"/>
          </w:tcPr>
          <w:p>
            <w:pPr>
              <w:pStyle w:val="Normal"/>
              <w:spacing w:lineRule="auto" w:line="240" w:before="0" w:after="0"/>
              <w:jc w:val="left"/>
              <w:rPr>
                <w:rFonts w:ascii="Arial" w:hAnsi="Arial" w:eastAsia="Times New Roman" w:cs="Arial"/>
                <w:b/>
                <w:b/>
                <w:bCs/>
                <w:lang w:val="en-US"/>
              </w:rPr>
            </w:pPr>
            <w:r>
              <w:rPr>
                <w:rFonts w:eastAsia="Times New Roman" w:cs="Arial" w:ascii="Arial" w:hAnsi="Arial"/>
                <w:i/>
                <w:iCs/>
                <w:lang w:val="it-CH"/>
              </w:rPr>
              <w:t>NGTDM</w:t>
            </w:r>
          </w:p>
        </w:tc>
      </w:tr>
      <w:tr>
        <w:trPr>
          <w:trHeight w:val="4094" w:hRule="atLeast"/>
          <w:cantSplit w:val="true"/>
        </w:trPr>
        <w:tc>
          <w:tcPr>
            <w:tcW w:w="1416" w:type="dxa"/>
            <w:tcBorders/>
            <w:shd w:fill="auto" w:val="clear"/>
            <w:vAlign w:val="center"/>
          </w:tcPr>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Autocorrelation*</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ClusterProminence*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ClusterShade*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ClusterTendency*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Contrast</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Correlation</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DifferenceAverage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DifferenceEntropy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DifferenceVariance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Id</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Idm</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Idmn</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Idn</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Imc1*</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Imc2*</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InverseVariance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JointAverage*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JointEnergy*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JointEntropy*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MCC*</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MaximumProbability*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SumAverage*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SumEntropy*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SumSquares*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r>
          </w:p>
        </w:tc>
        <w:tc>
          <w:tcPr>
            <w:tcW w:w="2692" w:type="dxa"/>
            <w:tcBorders/>
            <w:shd w:fill="auto" w:val="clear"/>
            <w:vAlign w:val="center"/>
          </w:tcPr>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DependenceEntropy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DependenceNonUniformity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DependenceNonUniformityNormalized</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DependenceVariance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GrayLevelNonUniformity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GrayLevelVariance*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LargeDependenceEmphasis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LargeDependenceHighGrayLevelEmphasis*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LargeDependenceLowGrayLevelEmphasis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LowGrayLevelEmphasis*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SmallDependenceEmphasis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SmallDependenceHighGrayLevelEmphasis*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SmallDependenceLowGrayLevelEmphasis</w:t>
            </w:r>
          </w:p>
        </w:tc>
        <w:tc>
          <w:tcPr>
            <w:tcW w:w="2288" w:type="dxa"/>
            <w:tcBorders/>
            <w:shd w:fill="auto" w:val="clear"/>
            <w:vAlign w:val="center"/>
          </w:tcPr>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GrayLevelNonUniformity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GrayLevelNonUniformityNormalized*</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GrayLevelVariance*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HighGrayLevelRunEmphasis*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LongRunEmphasis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LongRunHighGrayLevelEmphasis*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LongRunLowGrayLevelEmphasis*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LowGrayLevelRunEmphasis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RunEntropy*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RunLengthNonUniformity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RunLengthNonUniformityNormalized</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RunPercentage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RunVariance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ShortRunEmphasis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ShortRunHighGrayLevelEmphasis*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ShortRunLowGrayLevelEmphasis*</w:t>
            </w:r>
          </w:p>
        </w:tc>
        <w:tc>
          <w:tcPr>
            <w:tcW w:w="2288" w:type="dxa"/>
            <w:tcBorders/>
            <w:shd w:fill="auto" w:val="clear"/>
            <w:vAlign w:val="center"/>
          </w:tcPr>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GrayLevelNonUniformity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GrayLevelNonUniformityNormalized*</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GrayLevelVariance*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HighGrayLevelZoneEmphasis*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LargeAreaEmphasis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LargeAreaHighGrayLevelEmphasis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LargeAreaLowGrayLevelEmphasis*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LowGrayLevelZoneEmphasis*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SizeZoneNonUniformity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SizeZoneNonUniformityNormalized</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SmallAreaEmphasis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lang w:val="en-US"/>
              </w:rPr>
              <w:t>SmallAreaHighGrayLevelEmphasis*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b/>
                <w:bCs/>
                <w:spacing w:val="-8"/>
                <w:w w:val="95"/>
                <w:sz w:val="14"/>
                <w:szCs w:val="14"/>
              </w:rPr>
              <w:t>SmallAreaLowGrayLevelEmphasis*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rPr>
              <w:t>ZoneEntropy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rPr>
              <w:t>ZonePercentage</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rPr>
              <w:t>ZoneVariance</w:t>
            </w:r>
          </w:p>
        </w:tc>
        <w:tc>
          <w:tcPr>
            <w:tcW w:w="1024" w:type="dxa"/>
            <w:tcBorders/>
            <w:shd w:fill="auto" w:val="clear"/>
            <w:vAlign w:val="center"/>
          </w:tcPr>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Busyness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Coarseness</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Complexity</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Contrast</w:t>
            </w:r>
          </w:p>
          <w:p>
            <w:pPr>
              <w:pStyle w:val="Normal"/>
              <w:spacing w:lineRule="auto" w:line="240" w:before="0" w:after="0"/>
              <w:jc w:val="left"/>
              <w:rPr>
                <w:rFonts w:ascii="Arial" w:hAnsi="Arial" w:eastAsia="Times New Roman" w:cs="Arial"/>
                <w:b/>
                <w:b/>
                <w:bCs/>
                <w:spacing w:val="-8"/>
                <w:w w:val="95"/>
                <w:sz w:val="14"/>
                <w:szCs w:val="14"/>
                <w:lang w:val="en-US"/>
              </w:rPr>
            </w:pPr>
            <w:r>
              <w:rPr>
                <w:rFonts w:eastAsia="Times New Roman" w:cs="Arial" w:ascii="Arial" w:hAnsi="Arial"/>
                <w:spacing w:val="-8"/>
                <w:w w:val="95"/>
                <w:sz w:val="14"/>
                <w:szCs w:val="14"/>
                <w:lang w:val="en-US"/>
              </w:rPr>
              <w:t>Strength</w:t>
            </w:r>
          </w:p>
        </w:tc>
      </w:tr>
    </w:tbl>
    <w:p>
      <w:pPr>
        <w:pStyle w:val="Normal"/>
        <w:spacing w:lineRule="auto" w:line="240" w:before="120" w:after="0"/>
        <w:rPr>
          <w:rFonts w:ascii="Calibri" w:hAnsi="Calibri" w:eastAsia="Calibri" w:cs="Times New Roman"/>
          <w:sz w:val="20"/>
          <w:lang w:val="en-US"/>
        </w:rPr>
      </w:pPr>
      <w:r>
        <w:rPr>
          <w:rFonts w:eastAsia="Calibri" w:cs="Times New Roman"/>
          <w:b/>
          <w:sz w:val="24"/>
          <w:lang w:val="en-US"/>
        </w:rPr>
        <w:t>*</w:t>
      </w:r>
      <w:r>
        <w:rPr>
          <w:rFonts w:eastAsia="Calibri" w:cs="Times New Roman"/>
          <w:sz w:val="20"/>
          <w:lang w:val="en-US"/>
        </w:rPr>
        <w:t>Bold type indicates RFs uncorrelated with tumor volume (MTV) and its uptake (SUVmax), which were included in LASSO Cox regression; they comprise 8 first-order features, 10 3D shape features, and 34 second-order matrix features.</w:t>
      </w:r>
    </w:p>
    <w:p>
      <w:pPr>
        <w:pStyle w:val="Normal"/>
        <w:rPr>
          <w:rFonts w:ascii="Calibri" w:hAnsi="Calibri" w:eastAsia="Calibri" w:cs="Times New Roman"/>
          <w:sz w:val="20"/>
          <w:lang w:val="en-US"/>
        </w:rPr>
      </w:pPr>
      <w:r>
        <w:rPr>
          <w:rFonts w:eastAsia="Calibri" w:cs="Times New Roman"/>
          <w:sz w:val="20"/>
          <w:lang w:val="en-US"/>
        </w:rPr>
      </w:r>
      <w:r>
        <w:br w:type="page"/>
      </w:r>
    </w:p>
    <w:p>
      <w:pPr>
        <w:pStyle w:val="Normal"/>
        <w:rPr>
          <w:rFonts w:ascii="Arial" w:hAnsi="Arial" w:eastAsia="Calibri" w:cs="Arial"/>
          <w:b/>
          <w:b/>
          <w:lang w:val="en-US"/>
        </w:rPr>
      </w:pPr>
      <w:r>
        <w:rPr>
          <w:rFonts w:eastAsia="Calibri" w:cs="Arial" w:ascii="Arial" w:hAnsi="Arial"/>
          <w:b/>
          <w:i/>
          <w:lang w:val="en-GB"/>
        </w:rPr>
        <w:t>Lasso Cox regression</w:t>
      </w:r>
      <w:r>
        <w:rPr>
          <w:rFonts w:eastAsia="Calibri" w:cs="Arial" w:ascii="Arial" w:hAnsi="Arial"/>
          <w:b/>
          <w:lang w:val="en-US"/>
        </w:rPr>
        <w:t xml:space="preserve"> </w:t>
      </w:r>
    </w:p>
    <w:p>
      <w:pPr>
        <w:pStyle w:val="Normal"/>
        <w:spacing w:lineRule="auto" w:line="240" w:before="0" w:after="0"/>
        <w:rPr>
          <w:rFonts w:ascii="Arial" w:hAnsi="Arial" w:eastAsia="Calibri" w:cs="Arial"/>
          <w:sz w:val="20"/>
          <w:szCs w:val="20"/>
          <w:lang w:val="en-US"/>
        </w:rPr>
      </w:pPr>
      <w:r>
        <w:rPr>
          <w:rFonts w:eastAsia="Calibri" w:cs="Arial" w:ascii="Arial" w:hAnsi="Arial"/>
          <w:sz w:val="20"/>
          <w:szCs w:val="20"/>
          <w:lang w:val="en-GB"/>
        </w:rPr>
        <w:t xml:space="preserve">The determination of the optimized regularization parameter λ, which ensured that the model had the least deviance improving both the prediction accuracy and the interpretability, was selected via the minimum criteria i.e., the value of λ that provides the minimum mean cross-validated error. The optimal tuning of this parameter allows obtaining non-zero coefficients only for the more predictive features. </w:t>
      </w:r>
      <w:r>
        <w:rPr>
          <w:rFonts w:eastAsia="Calibri" w:cs="Arial" w:ascii="Arial" w:hAnsi="Arial"/>
          <w:sz w:val="20"/>
          <w:szCs w:val="20"/>
          <w:lang w:val="en-US"/>
        </w:rPr>
        <w:t xml:space="preserve">The optimal values of the penalty parameter </w:t>
      </w:r>
      <w:r>
        <w:rPr>
          <w:rFonts w:eastAsia="Symbol" w:cs="Symbol" w:ascii="Symbol" w:hAnsi="Symbol"/>
          <w:sz w:val="20"/>
          <w:szCs w:val="20"/>
        </w:rPr>
        <w:t></w:t>
      </w:r>
      <w:r>
        <w:rPr>
          <w:rFonts w:eastAsia="Calibri" w:cs="Arial" w:ascii="Arial" w:hAnsi="Arial"/>
          <w:sz w:val="20"/>
          <w:szCs w:val="20"/>
          <w:lang w:val="en-US"/>
        </w:rPr>
        <w:t xml:space="preserve"> were determined by ten-fold cross-validations. </w:t>
      </w:r>
    </w:p>
    <w:p>
      <w:pPr>
        <w:pStyle w:val="Normal"/>
        <w:spacing w:lineRule="auto" w:line="276" w:before="120" w:after="0"/>
        <w:rPr>
          <w:rFonts w:ascii="Arial" w:hAnsi="Arial" w:eastAsia="Calibri" w:cs="Arial"/>
          <w:sz w:val="20"/>
          <w:szCs w:val="20"/>
          <w:lang w:val="en-US"/>
        </w:rPr>
      </w:pPr>
      <w:r>
        <w:rPr>
          <w:rFonts w:eastAsia="Calibri" w:cs="Arial" w:ascii="Arial" w:hAnsi="Arial"/>
          <w:sz w:val="20"/>
          <w:szCs w:val="20"/>
          <w:lang w:val="en-US"/>
        </w:rPr>
      </w:r>
    </w:p>
    <w:p>
      <w:pPr>
        <w:pStyle w:val="Normal"/>
        <w:spacing w:lineRule="auto" w:line="276" w:before="120" w:after="0"/>
        <w:jc w:val="left"/>
        <w:rPr>
          <w:rFonts w:ascii="Arial" w:hAnsi="Arial" w:eastAsia="Calibri" w:cs="Arial"/>
          <w:b/>
          <w:b/>
          <w:sz w:val="20"/>
          <w:szCs w:val="20"/>
          <w:lang w:val="en-GB"/>
        </w:rPr>
      </w:pPr>
      <w:r>
        <w:rPr>
          <w:rFonts w:eastAsia="Calibri" w:cs="Arial" w:ascii="Arial" w:hAnsi="Arial"/>
          <w:b/>
          <w:sz w:val="20"/>
          <w:szCs w:val="20"/>
          <w:lang w:val="en-US"/>
        </w:rPr>
        <w:t>Figure S2:</w:t>
      </w:r>
      <w:r>
        <w:rPr>
          <w:rFonts w:eastAsia="Calibri" w:cs="Arial" w:ascii="Arial" w:hAnsi="Arial"/>
          <w:sz w:val="20"/>
          <w:szCs w:val="20"/>
          <w:lang w:val="en-US"/>
        </w:rPr>
        <w:t xml:space="preserve"> </w:t>
      </w:r>
      <w:r>
        <w:rPr>
          <w:rFonts w:eastAsia="Calibri" w:cs="Arial" w:ascii="Arial" w:hAnsi="Arial"/>
          <w:b/>
          <w:sz w:val="20"/>
          <w:szCs w:val="20"/>
          <w:lang w:val="en-GB"/>
        </w:rPr>
        <w:t>Feature selection using the LASSO Cox regression with 10-fold cross-validation.</w:t>
      </w:r>
    </w:p>
    <w:p>
      <w:pPr>
        <w:pStyle w:val="Normal"/>
        <w:spacing w:lineRule="auto" w:line="276" w:before="120" w:after="0"/>
        <w:rPr>
          <w:rFonts w:ascii="Arial" w:hAnsi="Arial" w:eastAsia="Calibri" w:cs="Arial"/>
          <w:b/>
          <w:b/>
          <w:sz w:val="20"/>
          <w:szCs w:val="20"/>
          <w:lang w:val="en-GB"/>
        </w:rPr>
      </w:pPr>
      <w:r>
        <w:rPr/>
        <w:drawing>
          <wp:inline distT="0" distB="0" distL="0" distR="0">
            <wp:extent cx="6327140" cy="1870710"/>
            <wp:effectExtent l="0" t="0" r="0" b="0"/>
            <wp:docPr id="2"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6" descr=""/>
                    <pic:cNvPicPr>
                      <a:picLocks noChangeAspect="1" noChangeArrowheads="1"/>
                    </pic:cNvPicPr>
                  </pic:nvPicPr>
                  <pic:blipFill>
                    <a:blip r:embed="rId3"/>
                    <a:stretch>
                      <a:fillRect/>
                    </a:stretch>
                  </pic:blipFill>
                  <pic:spPr bwMode="auto">
                    <a:xfrm>
                      <a:off x="0" y="0"/>
                      <a:ext cx="6327140" cy="1870710"/>
                    </a:xfrm>
                    <a:prstGeom prst="rect">
                      <a:avLst/>
                    </a:prstGeom>
                  </pic:spPr>
                </pic:pic>
              </a:graphicData>
            </a:graphic>
          </wp:inline>
        </w:drawing>
      </w:r>
      <w:r>
        <w:rPr>
          <w:rFonts w:eastAsia="Calibri" w:cs="Arial" w:ascii="Arial" w:hAnsi="Arial"/>
          <w:sz w:val="20"/>
          <w:szCs w:val="20"/>
          <w:lang w:val="en-US"/>
        </w:rPr>
        <w:t xml:space="preserve"> </w:t>
      </w:r>
    </w:p>
    <w:p>
      <w:pPr>
        <w:pStyle w:val="Normal"/>
        <w:spacing w:lineRule="auto" w:line="240" w:before="120" w:after="0"/>
        <w:rPr>
          <w:rFonts w:ascii="Arial" w:hAnsi="Arial" w:eastAsia="Calibri" w:cs="Arial"/>
          <w:sz w:val="20"/>
          <w:szCs w:val="20"/>
          <w:lang w:val="en-US"/>
        </w:rPr>
      </w:pPr>
      <w:r>
        <w:rPr>
          <w:rFonts w:eastAsia="Calibri" w:cs="Arial" w:ascii="Arial" w:hAnsi="Arial"/>
          <w:sz w:val="20"/>
          <w:szCs w:val="20"/>
          <w:lang w:val="en-US"/>
        </w:rPr>
        <w:t xml:space="preserve"> </w:t>
      </w:r>
      <w:r>
        <w:rPr>
          <w:rFonts w:eastAsia="Calibri" w:cs="Arial" w:ascii="Arial" w:hAnsi="Arial"/>
          <w:sz w:val="20"/>
          <w:szCs w:val="20"/>
          <w:lang w:val="en-US"/>
        </w:rPr>
        <w:t xml:space="preserve">(A) In the LASSO Cox model, the minimum standard is adopted to obtain the value of the parameter λ by 10-fold cross-validation. The λ value was confirmed as 0.06. (B) Coefficient sectional view plotted against the log (λ) magnitude. Based on 10-fold cross-validation, the optimal λ corresponding to 4 non-zero coefficients (indicated by a vertical line in the plot) were selected. </w:t>
      </w:r>
    </w:p>
    <w:p>
      <w:pPr>
        <w:pStyle w:val="Normal"/>
        <w:spacing w:lineRule="auto" w:line="259" w:before="0" w:after="160"/>
        <w:jc w:val="left"/>
        <w:rPr>
          <w:rFonts w:ascii="Arial" w:hAnsi="Arial" w:eastAsia="Calibri" w:cs="Arial"/>
          <w:b/>
          <w:b/>
          <w:sz w:val="20"/>
          <w:szCs w:val="20"/>
          <w:u w:val="single"/>
          <w:lang w:val="en-US"/>
        </w:rPr>
      </w:pPr>
      <w:r>
        <w:rPr>
          <w:rFonts w:eastAsia="Calibri" w:cs="Arial" w:ascii="Arial" w:hAnsi="Arial"/>
          <w:b/>
          <w:sz w:val="20"/>
          <w:szCs w:val="20"/>
          <w:u w:val="single"/>
          <w:lang w:val="en-US"/>
        </w:rPr>
      </w:r>
      <w:r>
        <w:br w:type="page"/>
      </w:r>
    </w:p>
    <w:p>
      <w:pPr>
        <w:pStyle w:val="Normal"/>
        <w:rPr>
          <w:rFonts w:ascii="Arial" w:hAnsi="Arial" w:eastAsia="Calibri" w:cs="Arial"/>
          <w:b/>
          <w:b/>
          <w:i/>
          <w:i/>
          <w:lang w:val="en-GB"/>
        </w:rPr>
      </w:pPr>
      <w:r>
        <w:rPr>
          <w:rFonts w:eastAsia="Calibri" w:cs="Arial" w:ascii="Arial" w:hAnsi="Arial"/>
          <w:b/>
          <w:i/>
          <w:lang w:val="en-GB"/>
        </w:rPr>
        <w:t>Selected features description [IBSI, pyradiomics documentation]</w:t>
      </w:r>
    </w:p>
    <w:p>
      <w:pPr>
        <w:pStyle w:val="Normal"/>
        <w:rPr/>
      </w:pPr>
      <w:hyperlink r:id="rId4">
        <w:r>
          <w:rPr>
            <w:rStyle w:val="LienInternet"/>
            <w:rFonts w:eastAsia="Calibri" w:cs="Arial" w:ascii="Arial" w:hAnsi="Arial"/>
            <w:b/>
            <w:i/>
            <w:sz w:val="20"/>
            <w:szCs w:val="20"/>
            <w:lang w:val="en-GB"/>
          </w:rPr>
          <w:t>https://pyradiomics.readthedocs.io/en/latest/features.html#</w:t>
        </w:r>
      </w:hyperlink>
    </w:p>
    <w:p>
      <w:pPr>
        <w:pStyle w:val="Normal"/>
        <w:rPr/>
      </w:pPr>
      <w:hyperlink r:id="rId5">
        <w:r>
          <w:rPr>
            <w:rStyle w:val="LienInternet"/>
            <w:rFonts w:eastAsia="Calibri" w:cs="Arial" w:ascii="Arial" w:hAnsi="Arial"/>
            <w:b/>
            <w:i/>
            <w:sz w:val="20"/>
            <w:szCs w:val="20"/>
            <w:lang w:val="en-GB"/>
          </w:rPr>
          <w:t>https://ibsi.readthedocs.io/en/latest/03_Image_features.html#</w:t>
        </w:r>
      </w:hyperlink>
    </w:p>
    <w:p>
      <w:pPr>
        <w:pStyle w:val="Normal"/>
        <w:rPr>
          <w:rFonts w:ascii="Arial" w:hAnsi="Arial" w:eastAsia="Calibri" w:cs="Arial"/>
          <w:b/>
          <w:b/>
          <w:i/>
          <w:i/>
          <w:sz w:val="20"/>
          <w:szCs w:val="20"/>
          <w:lang w:val="en-GB"/>
        </w:rPr>
      </w:pPr>
      <w:r>
        <w:rPr>
          <w:rFonts w:eastAsia="Calibri" w:cs="Arial" w:ascii="Arial" w:hAnsi="Arial"/>
          <w:b/>
          <w:i/>
          <w:sz w:val="20"/>
          <w:szCs w:val="20"/>
          <w:lang w:val="en-GB"/>
        </w:rPr>
      </w:r>
    </w:p>
    <w:p>
      <w:pPr>
        <w:pStyle w:val="Normal"/>
        <w:rPr>
          <w:rFonts w:ascii="Arial" w:hAnsi="Arial" w:cs="Arial"/>
          <w:i/>
          <w:i/>
          <w:sz w:val="20"/>
          <w:szCs w:val="20"/>
          <w:lang w:val="en-US"/>
        </w:rPr>
      </w:pPr>
      <w:r>
        <w:rPr>
          <w:rFonts w:cs="Arial" w:ascii="Arial" w:hAnsi="Arial"/>
          <w:i/>
          <w:sz w:val="20"/>
          <w:szCs w:val="20"/>
          <w:lang w:val="en-US"/>
        </w:rPr>
        <w:t>GLCM_SumSquares</w:t>
      </w:r>
    </w:p>
    <w:p>
      <w:pPr>
        <w:pStyle w:val="Normal"/>
        <w:rPr>
          <w:rFonts w:ascii="Arial" w:hAnsi="Arial" w:cs="Arial"/>
          <w:sz w:val="20"/>
          <w:szCs w:val="20"/>
          <w:lang w:val="en-US"/>
        </w:rPr>
      </w:pPr>
      <w:r>
        <w:rPr>
          <w:rFonts w:cs="Arial" w:ascii="Arial" w:hAnsi="Arial"/>
          <w:sz w:val="20"/>
          <w:szCs w:val="20"/>
          <w:lang w:val="en-US"/>
        </w:rPr>
        <w:t>The grey level co-occurrence matrix (GLCM) is a matrix that expresses how combinations of discretized intensities (grey levels) of neighboring voxels are distributed along one of the image directions. By default, the value of a feature is calculated on the GLCM for each angle separately, after which the mean of these values is returned. Sum of Squares or Variance is a measure in the distribution of neighboring intensity level pairs about the mean intensity level in the GLCM. In IBSI is called “Joint Variance”.</w:t>
      </w:r>
    </w:p>
    <w:p>
      <w:pPr>
        <w:pStyle w:val="Normal"/>
        <w:rPr>
          <w:rFonts w:ascii="Arial" w:hAnsi="Arial" w:cs="Arial"/>
          <w:sz w:val="20"/>
          <w:szCs w:val="20"/>
        </w:rPr>
      </w:pPr>
      <w:r>
        <w:rPr/>
      </w:r>
      <m:oMath xmlns:m="http://schemas.openxmlformats.org/officeDocument/2006/math">
        <m:nary>
          <m:naryPr>
            <m:chr m:val="∑"/>
            <m:subHide m:val="1"/>
            <m:supHide m:val="1"/>
          </m:naryPr>
          <m:sub/>
          <m:sup/>
          <m:e>
            <m:r>
              <w:rPr>
                <w:rFonts w:ascii="Cambria Math" w:hAnsi="Cambria Math"/>
              </w:rPr>
              <m:t xml:space="preserve">squares</m:t>
            </m:r>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g</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g</m:t>
                    </m:r>
                  </m:sub>
                </m:sSub>
              </m:sup>
              <m:e>
                <m:sSup>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μ</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e>
            </m:nary>
          </m:e>
        </m:nary>
      </m:oMath>
    </w:p>
    <w:p>
      <w:pPr>
        <w:pStyle w:val="Normal"/>
        <w:rPr>
          <w:rFonts w:ascii="Arial" w:hAnsi="Arial" w:cs="Arial"/>
          <w:i/>
          <w:i/>
          <w:sz w:val="20"/>
          <w:szCs w:val="20"/>
          <w:lang w:val="en-US"/>
        </w:rPr>
      </w:pPr>
      <w:r>
        <w:rPr>
          <w:rFonts w:cs="Arial" w:ascii="Arial" w:hAnsi="Arial"/>
          <w:i/>
          <w:sz w:val="20"/>
          <w:szCs w:val="20"/>
          <w:lang w:val="en-US"/>
        </w:rPr>
        <w:t>Shape_Maximum3DDiameter/BSA</w:t>
      </w:r>
    </w:p>
    <w:p>
      <w:pPr>
        <w:pStyle w:val="Normal"/>
        <w:rPr>
          <w:rFonts w:ascii="Arial" w:hAnsi="Arial" w:cs="Arial"/>
          <w:i/>
          <w:i/>
          <w:iCs/>
          <w:sz w:val="20"/>
          <w:szCs w:val="20"/>
          <w:lang w:val="en-US"/>
        </w:rPr>
      </w:pPr>
      <w:r>
        <w:rPr>
          <w:rFonts w:cs="Arial" w:ascii="Arial" w:hAnsi="Arial"/>
          <w:sz w:val="20"/>
          <w:szCs w:val="20"/>
          <w:lang w:val="en-US"/>
        </w:rPr>
        <w:t xml:space="preserve">Maximum 3D diameter is defined as the largest pairwise Euclidean distance between tumor surface mesh vertices. In case of multiple lesions, it represents the maximum extension of the disease. The original variable has been normalized by Body Surface Area in order to take into account the patient’s body size as already suggested in literature (Cottereau et al, </w:t>
      </w:r>
      <w:r>
        <w:rPr>
          <w:rFonts w:cs="Arial" w:ascii="Arial" w:hAnsi="Arial"/>
          <w:i/>
          <w:sz w:val="20"/>
          <w:szCs w:val="20"/>
          <w:lang w:val="en-US"/>
        </w:rPr>
        <w:t xml:space="preserve">Ann Oncol. </w:t>
      </w:r>
      <w:r>
        <w:rPr>
          <w:rFonts w:cs="Arial" w:ascii="Arial" w:hAnsi="Arial"/>
          <w:sz w:val="20"/>
          <w:szCs w:val="20"/>
          <w:lang w:val="en-US"/>
        </w:rPr>
        <w:t xml:space="preserve">2021; </w:t>
      </w:r>
      <w:r>
        <w:rPr>
          <w:rFonts w:cs="Arial" w:ascii="Arial" w:hAnsi="Arial"/>
          <w:i/>
          <w:iCs/>
          <w:sz w:val="20"/>
          <w:szCs w:val="20"/>
          <w:lang w:val="en-US"/>
        </w:rPr>
        <w:t>manuscript reference #28).</w:t>
      </w:r>
    </w:p>
    <w:p>
      <w:pPr>
        <w:pStyle w:val="Normal"/>
        <w:rPr>
          <w:rFonts w:ascii="Arial" w:hAnsi="Arial" w:cs="Arial"/>
          <w:i/>
          <w:i/>
          <w:iCs/>
          <w:sz w:val="20"/>
          <w:szCs w:val="20"/>
          <w:lang w:val="en-US"/>
        </w:rPr>
      </w:pPr>
      <w:r>
        <w:rPr>
          <w:rFonts w:cs="Arial" w:ascii="Arial" w:hAnsi="Arial"/>
          <w:i/>
          <w:iCs/>
          <w:sz w:val="20"/>
          <w:szCs w:val="20"/>
          <w:lang w:val="en-US"/>
        </w:rPr>
      </w:r>
    </w:p>
    <w:p>
      <w:pPr>
        <w:pStyle w:val="Normal"/>
        <w:rPr>
          <w:rFonts w:ascii="Arial" w:hAnsi="Arial" w:cs="Arial"/>
          <w:i/>
          <w:i/>
          <w:sz w:val="20"/>
          <w:szCs w:val="20"/>
          <w:lang w:val="en-US"/>
        </w:rPr>
      </w:pPr>
      <w:r>
        <w:rPr>
          <w:rFonts w:cs="Arial" w:ascii="Arial" w:hAnsi="Arial"/>
          <w:i/>
          <w:sz w:val="20"/>
          <w:szCs w:val="20"/>
          <w:lang w:val="en-US"/>
        </w:rPr>
        <w:t>GLDM_GrayLevelVariance</w:t>
      </w:r>
    </w:p>
    <w:p>
      <w:pPr>
        <w:pStyle w:val="Normal"/>
        <w:rPr>
          <w:rFonts w:ascii="Arial" w:hAnsi="Arial" w:cs="Arial"/>
          <w:sz w:val="20"/>
          <w:szCs w:val="20"/>
          <w:u w:val="single"/>
          <w:lang w:val="en-US"/>
        </w:rPr>
      </w:pPr>
      <w:r>
        <w:rPr>
          <w:rFonts w:cs="Arial" w:ascii="Arial" w:hAnsi="Arial"/>
          <w:sz w:val="20"/>
          <w:szCs w:val="20"/>
          <w:lang w:val="en-US"/>
        </w:rPr>
        <w:t>The Gray Level Dependence Matrix (GLDM) aims to capture the coarseness of the overall texture and is rotationally invariant. A gray level dependency is defined as the number of connected voxels within distance certain distance that are dependent on the center voxel. GLDM_GrayLevelVariance measures the variance in dependence size in the image.</w:t>
      </w:r>
    </w:p>
    <w:p>
      <w:pPr>
        <w:pStyle w:val="Normal"/>
        <w:rPr>
          <w:rFonts w:ascii="Arial" w:hAnsi="Arial" w:cs="Arial"/>
          <w:sz w:val="20"/>
          <w:szCs w:val="20"/>
        </w:rPr>
      </w:pPr>
      <w:r>
        <w:rPr/>
      </w:r>
      <m:oMath xmlns:m="http://schemas.openxmlformats.org/officeDocument/2006/math">
        <m:r>
          <w:rPr>
            <w:rFonts w:ascii="Cambria Math" w:hAnsi="Cambria Math"/>
          </w:rPr>
          <m:t xml:space="preserve">GLV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g</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d</m:t>
                    </m:r>
                  </m:sub>
                </m:sSub>
              </m:sup>
              <m:e>
                <m:sSup>
                  <m:e>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nary>
          </m:e>
        </m:nary>
        <m:r>
          <w:rPr>
            <w:rFonts w:ascii="Cambria Math" w:hAnsi="Cambria Math"/>
          </w:rPr>
          <m:t xml:space="preserve">where</m:t>
        </m:r>
        <m:r>
          <w:rPr>
            <w:rFonts w:ascii="Cambria Math" w:hAnsi="Cambria Math"/>
          </w:rPr>
          <m:t xml:space="preserve">μ</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g</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d</m:t>
                    </m:r>
                  </m:sub>
                </m:sSub>
              </m:sup>
              <m:e>
                <m:r>
                  <w:rPr>
                    <w:rFonts w:ascii="Cambria Math" w:hAnsi="Cambria Math"/>
                  </w:rPr>
                  <m:t xml:space="preserve">i</m:t>
                </m:r>
                <m:sSup>
                  <m:e>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e>
                  <m:sup/>
                </m:sSup>
              </m:e>
            </m:nary>
          </m:e>
        </m:nary>
      </m:oMath>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i/>
          <w:i/>
          <w:sz w:val="20"/>
          <w:szCs w:val="20"/>
          <w:lang w:val="en-US"/>
        </w:rPr>
      </w:pPr>
      <w:r>
        <w:rPr>
          <w:rFonts w:cs="Arial" w:ascii="Arial" w:hAnsi="Arial"/>
          <w:i/>
          <w:sz w:val="20"/>
          <w:szCs w:val="20"/>
          <w:lang w:val="en-US"/>
        </w:rPr>
        <w:t>GLSZM_GrayLevelNonUniformityNormalized</w:t>
      </w:r>
    </w:p>
    <w:p>
      <w:pPr>
        <w:pStyle w:val="Normal"/>
        <w:rPr>
          <w:rFonts w:ascii="Arial" w:hAnsi="Arial" w:cs="Arial"/>
          <w:sz w:val="20"/>
          <w:szCs w:val="20"/>
          <w:lang w:val="en-US"/>
        </w:rPr>
      </w:pPr>
      <w:r>
        <w:rPr>
          <w:rFonts w:cs="Arial" w:ascii="Arial" w:hAnsi="Arial"/>
          <w:sz w:val="20"/>
          <w:szCs w:val="20"/>
          <w:lang w:val="en-US"/>
        </w:rPr>
        <w:t>The grey level size zone matrix (GLSZM) counts the number of groups (or zones) of linked voxels. Voxels are linked if the neighboring voxel has an identical discretized grey level. The GLSZM is rotation independent, with only one matrix calculated for all directions in the ROI. GLNN measures the variability of grey-level intensity values in the image, which a lower value indicating a greater similarity in intensity values.</w:t>
      </w:r>
    </w:p>
    <w:p>
      <w:pPr>
        <w:pStyle w:val="Normal"/>
        <w:rPr>
          <w:rFonts w:ascii="Arial" w:hAnsi="Arial" w:cs="Arial"/>
          <w:sz w:val="20"/>
          <w:szCs w:val="20"/>
        </w:rPr>
      </w:pPr>
      <w:r>
        <w:rPr/>
      </w:r>
      <m:oMath xmlns:m="http://schemas.openxmlformats.org/officeDocument/2006/math">
        <m:r>
          <w:rPr>
            <w:rFonts w:ascii="Cambria Math" w:hAnsi="Cambria Math"/>
          </w:rPr>
          <m:t xml:space="preserve">GLNN</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g</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g</m:t>
                        </m:r>
                      </m:sub>
                    </m:sSub>
                  </m:sup>
                  <m:e>
                    <m:sSup>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μ</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e>
                </m:nary>
              </m:e>
            </m:nary>
          </m:num>
          <m:den>
            <m:sSubSup>
              <m:e>
                <m:r>
                  <w:rPr>
                    <w:rFonts w:ascii="Cambria Math" w:hAnsi="Cambria Math"/>
                  </w:rPr>
                  <m:t xml:space="preserve">N</m:t>
                </m:r>
              </m:e>
              <m:sub>
                <m:r>
                  <w:rPr>
                    <w:rFonts w:ascii="Cambria Math" w:hAnsi="Cambria Math"/>
                  </w:rPr>
                  <m:t xml:space="preserve">z</m:t>
                </m:r>
              </m:sub>
              <m:sup>
                <m:r>
                  <w:rPr>
                    <w:rFonts w:ascii="Cambria Math" w:hAnsi="Cambria Math"/>
                  </w:rPr>
                  <m:t xml:space="preserve">2</m:t>
                </m:r>
              </m:sup>
            </m:sSubSup>
          </m:den>
        </m:f>
      </m:oMath>
    </w:p>
    <w:p>
      <w:pPr>
        <w:pStyle w:val="Normal"/>
        <w:spacing w:lineRule="auto" w:line="259" w:before="0" w:after="160"/>
        <w:jc w:val="left"/>
        <w:rPr/>
      </w:pPr>
      <w:r>
        <w:rPr/>
      </w:r>
    </w:p>
    <w:sectPr>
      <w:headerReference w:type="default" r:id="rId6"/>
      <w:footerReference w:type="default" r:id="rId7"/>
      <w:type w:val="nextPage"/>
      <w:pgSz w:w="12240" w:h="15840"/>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7434890"/>
    </w:sdtPr>
    <w:sdtContent>
      <w:p>
        <w:pPr>
          <w:pStyle w:val="Pieddepage"/>
          <w:jc w:val="right"/>
          <w:rPr/>
        </w:pPr>
        <w:r>
          <w:rPr/>
          <w:fldChar w:fldCharType="begin"/>
        </w:r>
        <w:r>
          <w:rPr/>
          <w:instrText> PAGE </w:instrText>
        </w:r>
        <w:r>
          <w:rPr/>
          <w:fldChar w:fldCharType="separate"/>
        </w:r>
        <w:r>
          <w:rPr/>
          <w:t>6</w:t>
        </w:r>
        <w:r>
          <w:rP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77e7"/>
    <w:pPr>
      <w:widowControl/>
      <w:bidi w:val="0"/>
      <w:spacing w:lineRule="auto" w:line="300" w:before="120" w:after="60"/>
      <w:jc w:val="both"/>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8a77e7"/>
    <w:rPr>
      <w:color w:val="0000FF"/>
      <w:u w:val="single"/>
    </w:rPr>
  </w:style>
  <w:style w:type="character" w:styleId="IntestazioneCarattere" w:customStyle="1">
    <w:name w:val="Intestazione Carattere"/>
    <w:basedOn w:val="DefaultParagraphFont"/>
    <w:link w:val="Intestazione"/>
    <w:uiPriority w:val="99"/>
    <w:qFormat/>
    <w:rsid w:val="00fa2272"/>
    <w:rPr>
      <w:lang w:val="it-IT"/>
    </w:rPr>
  </w:style>
  <w:style w:type="character" w:styleId="PidipaginaCarattere" w:customStyle="1">
    <w:name w:val="Piè di pagina Carattere"/>
    <w:basedOn w:val="DefaultParagraphFont"/>
    <w:link w:val="Pidipagina"/>
    <w:uiPriority w:val="99"/>
    <w:qFormat/>
    <w:rsid w:val="00fa2272"/>
    <w:rPr>
      <w:lang w:val="it-I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eastAsia="Calibri" w:cs="Arial"/>
      <w:b/>
      <w:i/>
      <w:sz w:val="20"/>
      <w:szCs w:val="20"/>
      <w:lang w:val="en-GB"/>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IntestazioneCarattere"/>
    <w:uiPriority w:val="99"/>
    <w:unhideWhenUsed/>
    <w:rsid w:val="00fa2272"/>
    <w:pPr>
      <w:tabs>
        <w:tab w:val="center" w:pos="4986" w:leader="none"/>
        <w:tab w:val="right" w:pos="9972" w:leader="none"/>
      </w:tabs>
      <w:spacing w:lineRule="auto" w:line="240" w:before="0" w:after="0"/>
    </w:pPr>
    <w:rPr/>
  </w:style>
  <w:style w:type="paragraph" w:styleId="Pieddepage">
    <w:name w:val="Footer"/>
    <w:basedOn w:val="Normal"/>
    <w:link w:val="PidipaginaCarattere"/>
    <w:uiPriority w:val="99"/>
    <w:unhideWhenUsed/>
    <w:rsid w:val="00fa2272"/>
    <w:pPr>
      <w:tabs>
        <w:tab w:val="center" w:pos="4986" w:leader="none"/>
        <w:tab w:val="right" w:pos="9972"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8a77e7"/>
    <w:pPr>
      <w:spacing w:after="0" w:line="240" w:lineRule="auto"/>
    </w:pPr>
    <w:rPr>
      <w:lang w:val="it-C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gliatabellachiara1">
    <w:name w:val="Griglia tabella chiara1"/>
    <w:basedOn w:val="Tabellanormale"/>
    <w:uiPriority w:val="40"/>
    <w:rsid w:val="008a77e7"/>
    <w:pPr>
      <w:spacing w:before="120" w:after="0" w:line="240" w:lineRule="auto"/>
      <w:jc w:val="both"/>
    </w:p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Grigliatabellachiara">
    <w:name w:val="Grid Table Light"/>
    <w:basedOn w:val="Tabellanormale"/>
    <w:uiPriority w:val="40"/>
    <w:rsid w:val="008a77e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yradiomics.readthedocs.io/en/latest/features.html" TargetMode="External"/><Relationship Id="rId5" Type="http://schemas.openxmlformats.org/officeDocument/2006/relationships/hyperlink" Target="https://ibsi.readthedocs.io/en/latest/03_Image_features.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5</Pages>
  <Words>1042</Words>
  <Characters>7316</Characters>
  <CharactersWithSpaces>8176</CharactersWithSpaces>
  <Paragraphs>177</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2021-07-07T07:54:00Z</dcterms:created>
  <dc:creator>EOC</dc:creator>
  <dc:description/>
  <dc:language>fr-FR</dc:language>
  <cp:lastModifiedBy>eoc.ceriani@outlook.com</cp:lastModifiedBy>
  <dcterms:modified xsi:type="dcterms:W3CDTF">2021-09-30T09:20:00Z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