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08CD2296" w:rsidR="0036181D" w:rsidRPr="00BB6B9C" w:rsidRDefault="00565F90" w:rsidP="0036181D">
      <w:pPr>
        <w:pStyle w:val="a7"/>
        <w:spacing w:line="360" w:lineRule="auto"/>
        <w:jc w:val="center"/>
        <w:outlineLvl w:val="0"/>
        <w:rPr>
          <w:rFonts w:eastAsia="標楷體"/>
          <w:b/>
          <w:sz w:val="28"/>
          <w:szCs w:val="28"/>
        </w:rPr>
      </w:pPr>
      <w:bookmarkStart w:id="0" w:name="_Toc401564871"/>
      <w:bookmarkStart w:id="1" w:name="_Toc526853891"/>
      <w:r w:rsidRPr="00BB6B9C">
        <w:rPr>
          <w:rFonts w:eastAsia="標楷體"/>
          <w:b/>
          <w:sz w:val="28"/>
          <w:szCs w:val="28"/>
        </w:rPr>
        <w:t>表</w:t>
      </w:r>
      <w:r w:rsidRPr="00BB6B9C">
        <w:rPr>
          <w:rFonts w:eastAsia="標楷體"/>
          <w:b/>
          <w:sz w:val="28"/>
          <w:szCs w:val="28"/>
        </w:rPr>
        <w:fldChar w:fldCharType="begin"/>
      </w:r>
      <w:r w:rsidRPr="00BB6B9C">
        <w:rPr>
          <w:rFonts w:eastAsia="標楷體"/>
          <w:b/>
          <w:sz w:val="28"/>
          <w:szCs w:val="28"/>
        </w:rPr>
        <w:instrText xml:space="preserve"> SEQ </w:instrText>
      </w:r>
      <w:r w:rsidRPr="00BB6B9C">
        <w:rPr>
          <w:rFonts w:eastAsia="標楷體"/>
          <w:b/>
          <w:sz w:val="28"/>
          <w:szCs w:val="28"/>
        </w:rPr>
        <w:instrText>表</w:instrText>
      </w:r>
      <w:r w:rsidRPr="00BB6B9C">
        <w:rPr>
          <w:rFonts w:eastAsia="標楷體"/>
          <w:b/>
          <w:sz w:val="28"/>
          <w:szCs w:val="28"/>
        </w:rPr>
        <w:instrText xml:space="preserve"> \* DBNUM1 </w:instrText>
      </w:r>
      <w:r w:rsidRPr="00BB6B9C">
        <w:rPr>
          <w:rFonts w:eastAsia="標楷體"/>
          <w:b/>
          <w:sz w:val="28"/>
          <w:szCs w:val="28"/>
        </w:rPr>
        <w:fldChar w:fldCharType="separate"/>
      </w:r>
      <w:r w:rsidRPr="00BB6B9C">
        <w:rPr>
          <w:rFonts w:eastAsia="標楷體" w:hint="eastAsia"/>
          <w:b/>
          <w:noProof/>
          <w:sz w:val="28"/>
          <w:szCs w:val="28"/>
        </w:rPr>
        <w:t>五</w:t>
      </w:r>
      <w:r w:rsidRPr="00BB6B9C">
        <w:rPr>
          <w:rFonts w:eastAsia="標楷體"/>
          <w:b/>
          <w:sz w:val="28"/>
          <w:szCs w:val="28"/>
        </w:rPr>
        <w:fldChar w:fldCharType="end"/>
      </w:r>
      <w:r w:rsidR="006C4AFC" w:rsidRPr="00BB6B9C">
        <w:rPr>
          <w:rFonts w:eastAsia="標楷體"/>
          <w:b/>
          <w:sz w:val="28"/>
          <w:szCs w:val="28"/>
        </w:rPr>
        <w:t>、臺大</w:t>
      </w:r>
      <w:r w:rsidR="006C4AFC">
        <w:rPr>
          <w:rFonts w:eastAsia="標楷體" w:hint="eastAsia"/>
          <w:b/>
          <w:sz w:val="28"/>
          <w:szCs w:val="28"/>
        </w:rPr>
        <w:t xml:space="preserve"> </w:t>
      </w:r>
      <w:r w:rsidR="006C4AFC">
        <w:rPr>
          <w:rFonts w:eastAsia="標楷體" w:hint="eastAsia"/>
          <w:b/>
          <w:sz w:val="28"/>
          <w:szCs w:val="28"/>
        </w:rPr>
        <w:t>學院</w:t>
      </w:r>
      <w:r w:rsidRPr="00BB6B9C">
        <w:rPr>
          <w:rFonts w:eastAsia="標楷體"/>
          <w:b/>
          <w:sz w:val="28"/>
          <w:szCs w:val="28"/>
        </w:rPr>
        <w:t>被引次數統計</w:t>
      </w:r>
      <w:r w:rsidR="0036181D" w:rsidRPr="00BB6B9C">
        <w:rPr>
          <w:rFonts w:eastAsia="標楷體"/>
          <w:b/>
          <w:sz w:val="28"/>
          <w:szCs w:val="28"/>
        </w:rPr>
        <w:t>(</w:t>
      </w:r>
      <w:r w:rsidR="0036181D">
        <w:rPr>
          <w:rFonts w:eastAsia="標楷體"/>
          <w:b/>
          <w:sz w:val="28"/>
          <w:szCs w:val="28"/>
        </w:rPr>
        <w:t xml:space="preserve">2016</w:t>
      </w:r>
      <w:r w:rsidR="0036181D" w:rsidRPr="00BB6B9C">
        <w:rPr>
          <w:rFonts w:eastAsia="標楷體"/>
          <w:b/>
          <w:sz w:val="28"/>
          <w:szCs w:val="28"/>
        </w:rPr>
        <w:t>-</w:t>
      </w:r>
      <w:r w:rsidR="0036181D">
        <w:rPr>
          <w:rFonts w:eastAsia="標楷體"/>
          <w:b/>
          <w:sz w:val="28"/>
          <w:szCs w:val="28"/>
        </w:rPr>
        <w:t xml:space="preserve">2021</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 xml:space="preserve">2016</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 xml:space="preserve">2017</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 xml:space="preserve">2018</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 xml:space="preserve">2019</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 xml:space="preserve">2020</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 xml:space="preserve">2021</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3</w:t>
              <w:br/>
              <w:t xml:space="preserve">(1;33%)</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8</w:t>
              <w:br/>
              <w:t xml:space="preserve">(4;50%)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7</w:t>
              <w:br/>
              <w:t xml:space="preserve">(1;14%)</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6</w:t>
              <w:br/>
              <w:t xml:space="preserve">(5;83%)</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8</w:t>
              <w:br/>
              <w:t xml:space="preserve">(2;25%)</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5</w:t>
              <w:br/>
              <w:t xml:space="preserve">(3;60%)</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37</w:t>
              <w:br/>
              <w:t xml:space="preserve">(16;43%)</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工商管理學系暨商研所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23</w:t>
              <w:br/>
              <w:t xml:space="preserve">(12;52%)</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21</w:t>
              <w:br/>
              <w:t xml:space="preserve">(10;48%)</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20</w:t>
              <w:br/>
              <w:t xml:space="preserve">(8;40%)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25</w:t>
              <w:br/>
              <w:t xml:space="preserve">(13;52%)</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26</w:t>
              <w:br/>
              <w:t xml:space="preserve">(19;73%)</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24</w:t>
              <w:br/>
              <w:t xml:space="preserve">(11;46%)</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139</w:t>
              <w:br/>
              <w:t xml:space="preserve">(73;53%)</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財務金融學系暨研究所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17</w:t>
              <w:br/>
              <w:t xml:space="preserve">(9;53%)</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16</w:t>
              <w:br/>
              <w:t xml:space="preserve">(6;38%)</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17</w:t>
              <w:br/>
              <w:t xml:space="preserve">(8;47%)</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17</w:t>
              <w:br/>
              <w:t xml:space="preserve">(10;59%)</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20</w:t>
              <w:br/>
              <w:t xml:space="preserve">(8;40%)</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13</w:t>
              <w:br/>
              <w:t xml:space="preserve">(5;38%)</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100</w:t>
              <w:br/>
              <w:t xml:space="preserve">(46;46%)</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會計學系暨研究所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6</w:t>
              <w:br/>
              <w:t xml:space="preserve">(5;83%)</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4</w:t>
              <w:br/>
              <w:t xml:space="preserve">(2;50%)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5</w:t>
              <w:br/>
              <w:t xml:space="preserve">(2;40%)</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8</w:t>
              <w:br/>
              <w:t xml:space="preserve">(2;25%)</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9</w:t>
              <w:br/>
              <w:t xml:space="preserve">(5;56%)</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6</w:t>
              <w:br/>
              <w:t xml:space="preserve">(5;83%)</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38</w:t>
              <w:br/>
              <w:t xml:space="preserve">(21;55%)</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國際企業學系暨研究所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8</w:t>
              <w:br/>
              <w:t xml:space="preserve">(4;50%)</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10</w:t>
              <w:br/>
              <w:t xml:space="preserve">(5;50%)</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9</w:t>
              <w:br/>
              <w:t xml:space="preserve">(4;44%)</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11</w:t>
              <w:br/>
              <w:t xml:space="preserve">(4;36%)</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13</w:t>
              <w:br/>
              <w:t xml:space="preserve">(7;54%)</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12</w:t>
              <w:br/>
              <w:t xml:space="preserve">(4;33%)</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63</w:t>
              <w:br/>
              <w:t xml:space="preserve">(28;44%)</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 xml:space="preserve">國立臺灣大學, 管理學院, 資訊管理學系暨研究所</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 xml:space="preserve">22</w:t>
              <w:br/>
              <w:t xml:space="preserve">(18;82%)</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 xml:space="preserve">13</w:t>
              <w:br/>
              <w:t xml:space="preserve">(7;54%)</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 xml:space="preserve">8</w:t>
              <w:br/>
              <w:t xml:space="preserve">(5;63%)</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 xml:space="preserve">8</w:t>
              <w:br/>
              <w:t xml:space="preserve">(6;75%)</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 xml:space="preserve">11</w:t>
              <w:br/>
              <w:t xml:space="preserve">(6;55%)</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 xml:space="preserve">16</w:t>
              <w:br/>
              <w:t xml:space="preserve">(9;56%)</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 xml:space="preserve">78</w:t>
              <w:br/>
              <w:t xml:space="preserve">(51;65%)</w:t>
            </w:r>
          </w:p>
        </w:tc>
      </w:tr>
    </w:tbl>
    <w:p w14:paraId="42DE4B08" w14:textId="77777777" w:rsidR="0036181D" w:rsidRPr="00BB6B9C" w:rsidRDefault="0036181D" w:rsidP="0036181D">
      <w:pPr>
        <w:tabs>
          <w:tab w:val="left" w:pos="8085"/>
        </w:tabs>
        <w:rPr>
          <w:rFonts w:eastAsia="標楷體"/>
          <w:sz w:val="20"/>
          <w:szCs w:val="20"/>
        </w:rPr>
      </w:pPr>
      <w:proofErr w:type="gramStart"/>
      <w:r w:rsidRPr="00BB6B9C">
        <w:rPr>
          <w:rFonts w:eastAsia="標楷體"/>
          <w:sz w:val="20"/>
          <w:szCs w:val="20"/>
        </w:rPr>
        <w:t>註</w:t>
      </w:r>
      <w:proofErr w:type="gramEnd"/>
      <w:r w:rsidRPr="00BB6B9C">
        <w:rPr>
          <w:rFonts w:eastAsia="標楷體"/>
          <w:sz w:val="20"/>
          <w:szCs w:val="20"/>
        </w:rPr>
        <w:t>：</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 xml:space="preserve">2022</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9F41" w14:textId="77777777" w:rsidR="00E0324C" w:rsidRDefault="00E0324C" w:rsidP="0036181D">
      <w:r>
        <w:separator/>
      </w:r>
    </w:p>
  </w:endnote>
  <w:endnote w:type="continuationSeparator" w:id="0">
    <w:p w14:paraId="66852FB3" w14:textId="77777777" w:rsidR="00E0324C" w:rsidRDefault="00E0324C"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DE4A" w14:textId="77777777" w:rsidR="00E0324C" w:rsidRDefault="00E0324C" w:rsidP="0036181D">
      <w:r>
        <w:separator/>
      </w:r>
    </w:p>
  </w:footnote>
  <w:footnote w:type="continuationSeparator" w:id="0">
    <w:p w14:paraId="1EC35580" w14:textId="77777777" w:rsidR="00E0324C" w:rsidRDefault="00E0324C"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55927"/>
    <w:rsid w:val="00565F90"/>
    <w:rsid w:val="005911A4"/>
    <w:rsid w:val="006C4AFC"/>
    <w:rsid w:val="008150CD"/>
    <w:rsid w:val="00C25813"/>
    <w:rsid w:val="00DA4B1D"/>
    <w:rsid w:val="00E0324C"/>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6</cp:revision>
  <dcterms:created xsi:type="dcterms:W3CDTF">2022-10-18T06:57:00Z</dcterms:created>
  <dcterms:modified xsi:type="dcterms:W3CDTF">2022-10-20T00:20:00Z</dcterms:modified>
</cp:coreProperties>
</file>