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b/>
          <w:sz w:val="36"/>
        </w:rPr>
        <w:t>FrenchQA — actualité 3</w:t>
      </w:r>
    </w:p>
    <w:p>
      <w:pPr>
        <w:spacing w:before="0" w:after="240" w:line="276" w:lineRule="auto"/>
        <w:jc w:val="center"/>
      </w:pPr>
      <w:r>
        <w:rPr>
          <w:i/>
          <w:sz w:val="20"/>
        </w:rPr>
        <w:t>Langue : fr | Domaine : Actualités et société</w:t>
        <w:br/>
      </w:r>
      <w:r>
        <w:rPr>
          <w:i/>
          <w:sz w:val="20"/>
        </w:rPr>
        <w:t>Type : Extrait d’actualité avec question associée</w:t>
      </w:r>
    </w:p>
    <w:p>
      <w:pPr>
        <w:spacing w:before="80" w:after="120" w:line="276" w:lineRule="auto"/>
      </w:pPr>
      <w:r>
        <w:rPr>
          <w:b/>
          <w:sz w:val="28"/>
        </w:rPr>
        <w:t>Contenu du document</w:t>
      </w:r>
    </w:p>
    <w:p>
      <w:pPr>
        <w:spacing w:before="0" w:after="120" w:line="276" w:lineRule="auto"/>
      </w:pPr>
      <w:r>
        <w:t>Contexte : En 2012, l’Unesco a d’ailleurs reconnu la richesse de ce territoire, long de 120 kilomètres et large de 20, en le classant dans sa liste du patrimoine mondial au titre des « paysages évolutifs vivants ». Pourtant, loin de se complaire dans la nostalgie d’un passé révolu, l’ancien pays minier a su se réinventer avec bonheur dans le domaine des loisirs et du tourisme, sous l’impulsion décisive, notamment, de la création du Louvre-Lens. Question associée : Quel est le nom de la nouvelle tablette ?</w:t>
      </w:r>
    </w:p>
    <w:p>
      <w:pPr>
        <w:spacing w:before="160" w:after="0" w:line="276" w:lineRule="auto"/>
      </w:pPr>
      <w:r>
        <w:rPr>
          <w:b/>
          <w:sz w:val="18"/>
        </w:rPr>
        <w:t xml:space="preserve">Provenance : </w:t>
      </w:r>
      <w:r>
        <w:rPr>
          <w:sz w:val="18"/>
        </w:rPr>
        <w:t>jeu de données Hugging Face CATIE-AQ/frenchQA ; split validation ; fichier source data/validation-00000-of-00001.parquet ; licence déclarée : CC BY 4.0.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Corpus expérimental bilingue — Hugging Face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