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2CBCC" w14:textId="77777777" w:rsidR="00B521AC" w:rsidRDefault="00820C99" w:rsidP="00710A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educación inclusiva </w:t>
      </w:r>
      <w:r w:rsidR="00663A3D">
        <w:rPr>
          <w:rFonts w:ascii="Times New Roman" w:hAnsi="Times New Roman" w:cs="Times New Roman"/>
          <w:sz w:val="24"/>
          <w:szCs w:val="24"/>
        </w:rPr>
        <w:t>se configura</w:t>
      </w:r>
      <w:r w:rsidR="007B5412">
        <w:rPr>
          <w:rFonts w:ascii="Times New Roman" w:hAnsi="Times New Roman" w:cs="Times New Roman"/>
          <w:sz w:val="24"/>
          <w:szCs w:val="24"/>
        </w:rPr>
        <w:t xml:space="preserve"> como un </w:t>
      </w:r>
      <w:r w:rsidR="00663A3D">
        <w:rPr>
          <w:rFonts w:ascii="Times New Roman" w:hAnsi="Times New Roman" w:cs="Times New Roman"/>
          <w:sz w:val="24"/>
          <w:szCs w:val="24"/>
        </w:rPr>
        <w:t>paradigma epistemológico y axiológico central en los sistemas educativos</w:t>
      </w:r>
      <w:r w:rsidR="007B5412">
        <w:rPr>
          <w:rFonts w:ascii="Times New Roman" w:hAnsi="Times New Roman" w:cs="Times New Roman"/>
          <w:sz w:val="24"/>
          <w:szCs w:val="24"/>
        </w:rPr>
        <w:t xml:space="preserve"> globales, subvirtiendo las estructuras tradicionales</w:t>
      </w:r>
      <w:r w:rsidR="00AE4D52">
        <w:rPr>
          <w:rFonts w:ascii="Times New Roman" w:hAnsi="Times New Roman" w:cs="Times New Roman"/>
          <w:sz w:val="24"/>
          <w:szCs w:val="24"/>
        </w:rPr>
        <w:t xml:space="preserve"> y</w:t>
      </w:r>
      <w:r w:rsidR="00561038">
        <w:rPr>
          <w:rFonts w:ascii="Times New Roman" w:hAnsi="Times New Roman" w:cs="Times New Roman"/>
          <w:sz w:val="24"/>
          <w:szCs w:val="24"/>
        </w:rPr>
        <w:t xml:space="preserve"> logrando experimentar una </w:t>
      </w:r>
      <w:r w:rsidR="005D7BF5">
        <w:rPr>
          <w:rFonts w:ascii="Times New Roman" w:hAnsi="Times New Roman" w:cs="Times New Roman"/>
          <w:sz w:val="24"/>
          <w:szCs w:val="24"/>
        </w:rPr>
        <w:t>evolución</w:t>
      </w:r>
      <w:r w:rsidR="00561038">
        <w:rPr>
          <w:rFonts w:ascii="Times New Roman" w:hAnsi="Times New Roman" w:cs="Times New Roman"/>
          <w:sz w:val="24"/>
          <w:szCs w:val="24"/>
        </w:rPr>
        <w:t xml:space="preserve"> tanto conceptual como práctica en las últimas décadas. Booth y Ainscow (2015)</w:t>
      </w:r>
      <w:r w:rsidR="00671D8C">
        <w:rPr>
          <w:rFonts w:ascii="Times New Roman" w:hAnsi="Times New Roman" w:cs="Times New Roman"/>
          <w:sz w:val="24"/>
          <w:szCs w:val="24"/>
        </w:rPr>
        <w:t xml:space="preserve"> </w:t>
      </w:r>
      <w:r w:rsidR="00D043B4">
        <w:rPr>
          <w:rFonts w:ascii="Times New Roman" w:hAnsi="Times New Roman" w:cs="Times New Roman"/>
          <w:sz w:val="24"/>
          <w:szCs w:val="24"/>
        </w:rPr>
        <w:t>referentes</w:t>
      </w:r>
      <w:r w:rsidR="00671D8C">
        <w:rPr>
          <w:rFonts w:ascii="Times New Roman" w:hAnsi="Times New Roman" w:cs="Times New Roman"/>
          <w:sz w:val="24"/>
          <w:szCs w:val="24"/>
        </w:rPr>
        <w:t xml:space="preserve"> fundamentales en este campo, conceptualizan a la educación inclusiva como un proceso sistemático orientado a la identificación </w:t>
      </w:r>
      <w:r w:rsidR="005C457B">
        <w:rPr>
          <w:rFonts w:ascii="Times New Roman" w:hAnsi="Times New Roman" w:cs="Times New Roman"/>
          <w:sz w:val="24"/>
          <w:szCs w:val="24"/>
        </w:rPr>
        <w:t xml:space="preserve">y eliminación de barreras para el aprendizaje, concebido como una transformación </w:t>
      </w:r>
      <w:r w:rsidR="00CC5A75">
        <w:rPr>
          <w:rFonts w:ascii="Times New Roman" w:hAnsi="Times New Roman" w:cs="Times New Roman"/>
          <w:sz w:val="24"/>
          <w:szCs w:val="24"/>
        </w:rPr>
        <w:t>continua de los sistemas educativos</w:t>
      </w:r>
      <w:r w:rsidR="00FF28DE">
        <w:rPr>
          <w:rFonts w:ascii="Times New Roman" w:hAnsi="Times New Roman" w:cs="Times New Roman"/>
          <w:sz w:val="24"/>
          <w:szCs w:val="24"/>
        </w:rPr>
        <w:t>. Bajo esta perspectiva formativa, la inclusión representa una meta constante que demanda</w:t>
      </w:r>
      <w:r w:rsidR="00907C6F">
        <w:rPr>
          <w:rFonts w:ascii="Times New Roman" w:hAnsi="Times New Roman" w:cs="Times New Roman"/>
          <w:sz w:val="24"/>
          <w:szCs w:val="24"/>
        </w:rPr>
        <w:t xml:space="preserve"> transformaciones profundas en las culturas, políticas públicas y prácticas del sistema educativo</w:t>
      </w:r>
      <w:r w:rsidR="00FF5C6E">
        <w:rPr>
          <w:rFonts w:ascii="Times New Roman" w:hAnsi="Times New Roman" w:cs="Times New Roman"/>
          <w:sz w:val="24"/>
          <w:szCs w:val="24"/>
        </w:rPr>
        <w:t>.</w:t>
      </w:r>
      <w:r w:rsidR="00A91F7B">
        <w:rPr>
          <w:rFonts w:ascii="Times New Roman" w:hAnsi="Times New Roman" w:cs="Times New Roman"/>
          <w:sz w:val="24"/>
          <w:szCs w:val="24"/>
        </w:rPr>
        <w:t xml:space="preserve"> Ahora bien, los principios rectores de la educación inclusiva van más allá de la simple integración física de los estudiantes, abarcando </w:t>
      </w:r>
      <w:r w:rsidR="008166F6">
        <w:rPr>
          <w:rFonts w:ascii="Times New Roman" w:hAnsi="Times New Roman" w:cs="Times New Roman"/>
          <w:sz w:val="24"/>
          <w:szCs w:val="24"/>
        </w:rPr>
        <w:t xml:space="preserve">aspectos claves como la participación efectiva y el aprendizaje pertinente. </w:t>
      </w:r>
      <w:r w:rsidR="001032F2">
        <w:rPr>
          <w:rFonts w:ascii="Times New Roman" w:hAnsi="Times New Roman" w:cs="Times New Roman"/>
          <w:sz w:val="24"/>
          <w:szCs w:val="24"/>
        </w:rPr>
        <w:t>Vergara (2022) sistematiza</w:t>
      </w:r>
      <w:r w:rsidR="00F07C71">
        <w:rPr>
          <w:rFonts w:ascii="Times New Roman" w:hAnsi="Times New Roman" w:cs="Times New Roman"/>
          <w:sz w:val="24"/>
          <w:szCs w:val="24"/>
        </w:rPr>
        <w:t xml:space="preserve"> estos principios de manera integral</w:t>
      </w:r>
      <w:r w:rsidR="009D768A">
        <w:rPr>
          <w:rFonts w:ascii="Times New Roman" w:hAnsi="Times New Roman" w:cs="Times New Roman"/>
          <w:sz w:val="24"/>
          <w:szCs w:val="24"/>
        </w:rPr>
        <w:t xml:space="preserve"> incluyendo el acceso a los espacios educativos</w:t>
      </w:r>
      <w:r w:rsidR="00FC0FFF">
        <w:rPr>
          <w:rFonts w:ascii="Times New Roman" w:hAnsi="Times New Roman" w:cs="Times New Roman"/>
          <w:sz w:val="24"/>
          <w:szCs w:val="24"/>
        </w:rPr>
        <w:t xml:space="preserve">, las vivencias pedagógicas </w:t>
      </w:r>
      <w:r w:rsidR="008E6CC5">
        <w:rPr>
          <w:rFonts w:ascii="Times New Roman" w:hAnsi="Times New Roman" w:cs="Times New Roman"/>
          <w:sz w:val="24"/>
          <w:szCs w:val="24"/>
        </w:rPr>
        <w:t xml:space="preserve">relevantes, el desarrollo de competencias adaptadas a potencialidades individuales, la diversidad vista como elemento </w:t>
      </w:r>
      <w:r w:rsidR="008E6CC5">
        <w:rPr>
          <w:rFonts w:ascii="Times New Roman" w:hAnsi="Times New Roman" w:cs="Times New Roman"/>
          <w:sz w:val="24"/>
          <w:szCs w:val="24"/>
        </w:rPr>
        <w:t>potenciador del aprendizaje</w:t>
      </w:r>
      <w:r w:rsidR="00540A3E">
        <w:rPr>
          <w:rFonts w:ascii="Times New Roman" w:hAnsi="Times New Roman" w:cs="Times New Roman"/>
          <w:sz w:val="24"/>
          <w:szCs w:val="24"/>
        </w:rPr>
        <w:t xml:space="preserve"> colectivo y la asignación de recursos y oportunidades de acuerdo a las necesidades. Estos principios se configuran como un horizonte ético y político que </w:t>
      </w:r>
      <w:r w:rsidR="00F51019">
        <w:rPr>
          <w:rFonts w:ascii="Times New Roman" w:hAnsi="Times New Roman" w:cs="Times New Roman"/>
          <w:sz w:val="24"/>
          <w:szCs w:val="24"/>
        </w:rPr>
        <w:t>orientan la</w:t>
      </w:r>
      <w:r w:rsidR="00566155">
        <w:rPr>
          <w:rFonts w:ascii="Times New Roman" w:hAnsi="Times New Roman" w:cs="Times New Roman"/>
          <w:sz w:val="24"/>
          <w:szCs w:val="24"/>
        </w:rPr>
        <w:t xml:space="preserve"> transformación de los sistemas educativos</w:t>
      </w:r>
      <w:r w:rsidR="00D97EE6">
        <w:rPr>
          <w:rFonts w:ascii="Times New Roman" w:hAnsi="Times New Roman" w:cs="Times New Roman"/>
          <w:sz w:val="24"/>
          <w:szCs w:val="24"/>
        </w:rPr>
        <w:t xml:space="preserve"> hacia modelos justos, democráticos e inclusivos. Desde la perspectiva de la complejidad</w:t>
      </w:r>
      <w:r w:rsidR="00CF16DC">
        <w:rPr>
          <w:rFonts w:ascii="Times New Roman" w:hAnsi="Times New Roman" w:cs="Times New Roman"/>
          <w:sz w:val="24"/>
          <w:szCs w:val="24"/>
        </w:rPr>
        <w:t>, este enfoque integra la diversidad como un principio sistémico y relacional</w:t>
      </w:r>
      <w:r w:rsidR="009E6F12">
        <w:rPr>
          <w:rFonts w:ascii="Times New Roman" w:hAnsi="Times New Roman" w:cs="Times New Roman"/>
          <w:sz w:val="24"/>
          <w:szCs w:val="24"/>
        </w:rPr>
        <w:t>,</w:t>
      </w:r>
      <w:r w:rsidR="00CF16DC">
        <w:rPr>
          <w:rFonts w:ascii="Times New Roman" w:hAnsi="Times New Roman" w:cs="Times New Roman"/>
          <w:sz w:val="24"/>
          <w:szCs w:val="24"/>
        </w:rPr>
        <w:t xml:space="preserve"> fomentado</w:t>
      </w:r>
      <w:r w:rsidR="009E6F12">
        <w:rPr>
          <w:rFonts w:ascii="Times New Roman" w:hAnsi="Times New Roman" w:cs="Times New Roman"/>
          <w:sz w:val="24"/>
          <w:szCs w:val="24"/>
        </w:rPr>
        <w:t xml:space="preserve"> entornos pedagógicos</w:t>
      </w:r>
      <w:r w:rsidR="00201DDC">
        <w:rPr>
          <w:rFonts w:ascii="Times New Roman" w:hAnsi="Times New Roman" w:cs="Times New Roman"/>
          <w:sz w:val="24"/>
          <w:szCs w:val="24"/>
        </w:rPr>
        <w:t xml:space="preserve"> </w:t>
      </w:r>
      <w:r w:rsidR="004060FC">
        <w:rPr>
          <w:rFonts w:ascii="Times New Roman" w:hAnsi="Times New Roman" w:cs="Times New Roman"/>
          <w:sz w:val="24"/>
          <w:szCs w:val="24"/>
        </w:rPr>
        <w:t xml:space="preserve">y </w:t>
      </w:r>
      <w:r w:rsidR="00201DDC">
        <w:rPr>
          <w:rFonts w:ascii="Times New Roman" w:hAnsi="Times New Roman" w:cs="Times New Roman"/>
          <w:sz w:val="24"/>
          <w:szCs w:val="24"/>
        </w:rPr>
        <w:t>holísticos que transciendan las dicotomías tradicionales.</w:t>
      </w:r>
      <w:r w:rsidR="00B96D4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911C09" w14:textId="77777777" w:rsidR="00710A06" w:rsidRDefault="00710A06" w:rsidP="00710A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ED77AF" w14:textId="77777777" w:rsidR="00C21A51" w:rsidRDefault="00B96D4B" w:rsidP="00850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Pandemia COVID-19 (2020)</w:t>
      </w:r>
      <w:r w:rsidR="00002FED">
        <w:rPr>
          <w:rFonts w:ascii="Times New Roman" w:hAnsi="Times New Roman" w:cs="Times New Roman"/>
          <w:sz w:val="24"/>
          <w:szCs w:val="24"/>
        </w:rPr>
        <w:t xml:space="preserve"> evidenció las repercusiones de la</w:t>
      </w:r>
      <w:r w:rsidR="00327948">
        <w:rPr>
          <w:rFonts w:ascii="Times New Roman" w:hAnsi="Times New Roman" w:cs="Times New Roman"/>
          <w:sz w:val="24"/>
          <w:szCs w:val="24"/>
        </w:rPr>
        <w:t xml:space="preserve"> brecha digital en los entornos educativos al relevar disparidades estructurales </w:t>
      </w:r>
      <w:r w:rsidR="00272DC6">
        <w:rPr>
          <w:rFonts w:ascii="Times New Roman" w:hAnsi="Times New Roman" w:cs="Times New Roman"/>
          <w:sz w:val="24"/>
          <w:szCs w:val="24"/>
        </w:rPr>
        <w:t>que habían permanecido en gran medida inadvertidas</w:t>
      </w:r>
      <w:r w:rsidR="00BC628E">
        <w:rPr>
          <w:rFonts w:ascii="Times New Roman" w:hAnsi="Times New Roman" w:cs="Times New Roman"/>
          <w:sz w:val="24"/>
          <w:szCs w:val="24"/>
        </w:rPr>
        <w:t>. Sobre este aspecto</w:t>
      </w:r>
      <w:r w:rsidR="004060FC">
        <w:rPr>
          <w:rFonts w:ascii="Times New Roman" w:hAnsi="Times New Roman" w:cs="Times New Roman"/>
          <w:sz w:val="24"/>
          <w:szCs w:val="24"/>
        </w:rPr>
        <w:t>,</w:t>
      </w:r>
      <w:r w:rsidR="00BC628E">
        <w:rPr>
          <w:rFonts w:ascii="Times New Roman" w:hAnsi="Times New Roman" w:cs="Times New Roman"/>
          <w:sz w:val="24"/>
          <w:szCs w:val="24"/>
        </w:rPr>
        <w:t xml:space="preserve"> Balderrano-Vélez (2024)</w:t>
      </w:r>
      <w:r w:rsidR="004060FC">
        <w:rPr>
          <w:rFonts w:ascii="Times New Roman" w:hAnsi="Times New Roman" w:cs="Times New Roman"/>
          <w:sz w:val="24"/>
          <w:szCs w:val="24"/>
        </w:rPr>
        <w:t>,</w:t>
      </w:r>
      <w:r w:rsidR="00BC628E">
        <w:rPr>
          <w:rFonts w:ascii="Times New Roman" w:hAnsi="Times New Roman" w:cs="Times New Roman"/>
          <w:sz w:val="24"/>
          <w:szCs w:val="24"/>
        </w:rPr>
        <w:t xml:space="preserve"> argumentan que en la era del aprendizaje colaborativo potenciado por la Tecnología </w:t>
      </w:r>
      <w:r w:rsidR="00EC0786">
        <w:rPr>
          <w:rFonts w:ascii="Times New Roman" w:hAnsi="Times New Roman" w:cs="Times New Roman"/>
          <w:sz w:val="24"/>
          <w:szCs w:val="24"/>
        </w:rPr>
        <w:t xml:space="preserve">de la Información </w:t>
      </w:r>
      <w:r w:rsidR="001B5C41">
        <w:rPr>
          <w:rFonts w:ascii="Times New Roman" w:hAnsi="Times New Roman" w:cs="Times New Roman"/>
          <w:sz w:val="24"/>
          <w:szCs w:val="24"/>
        </w:rPr>
        <w:t>y la</w:t>
      </w:r>
      <w:r w:rsidR="00EC0786">
        <w:rPr>
          <w:rFonts w:ascii="Times New Roman" w:hAnsi="Times New Roman" w:cs="Times New Roman"/>
          <w:sz w:val="24"/>
          <w:szCs w:val="24"/>
        </w:rPr>
        <w:t xml:space="preserve"> Comunicación (TIC</w:t>
      </w:r>
      <w:r w:rsidR="004060FC">
        <w:rPr>
          <w:rFonts w:ascii="Times New Roman" w:hAnsi="Times New Roman" w:cs="Times New Roman"/>
          <w:sz w:val="24"/>
          <w:szCs w:val="24"/>
        </w:rPr>
        <w:t>,</w:t>
      </w:r>
      <w:r w:rsidR="00EC0786">
        <w:rPr>
          <w:rFonts w:ascii="Times New Roman" w:hAnsi="Times New Roman" w:cs="Times New Roman"/>
          <w:sz w:val="24"/>
          <w:szCs w:val="24"/>
        </w:rPr>
        <w:t>)</w:t>
      </w:r>
      <w:r w:rsidR="004D73B1">
        <w:rPr>
          <w:rFonts w:ascii="Times New Roman" w:hAnsi="Times New Roman" w:cs="Times New Roman"/>
          <w:sz w:val="24"/>
          <w:szCs w:val="24"/>
        </w:rPr>
        <w:t xml:space="preserve"> las desigualdades en el acceso a las herramientas digitales perpetúan las br</w:t>
      </w:r>
      <w:r w:rsidR="001E3FB8">
        <w:rPr>
          <w:rFonts w:ascii="Times New Roman" w:hAnsi="Times New Roman" w:cs="Times New Roman"/>
          <w:sz w:val="24"/>
          <w:szCs w:val="24"/>
        </w:rPr>
        <w:t xml:space="preserve">echas educativas ya existentes, </w:t>
      </w:r>
      <w:r w:rsidR="002F7713" w:rsidRPr="002F7713">
        <w:rPr>
          <w:rFonts w:ascii="Times New Roman" w:hAnsi="Times New Roman" w:cs="Times New Roman"/>
          <w:sz w:val="24"/>
          <w:szCs w:val="24"/>
        </w:rPr>
        <w:t xml:space="preserve">creando un entorno desafiante para el desarrollo de las competencias digitales, que demanda formación docente </w:t>
      </w:r>
      <w:r w:rsidR="00DA2D19" w:rsidRPr="002F7713">
        <w:rPr>
          <w:rFonts w:ascii="Times New Roman" w:hAnsi="Times New Roman" w:cs="Times New Roman"/>
          <w:sz w:val="24"/>
          <w:szCs w:val="24"/>
        </w:rPr>
        <w:t>cont</w:t>
      </w:r>
      <w:r w:rsidR="00DA2D19">
        <w:rPr>
          <w:rFonts w:ascii="Times New Roman" w:hAnsi="Times New Roman" w:cs="Times New Roman"/>
          <w:sz w:val="24"/>
          <w:szCs w:val="24"/>
        </w:rPr>
        <w:t>i</w:t>
      </w:r>
      <w:r w:rsidR="00DA2D19" w:rsidRPr="002F7713">
        <w:rPr>
          <w:rFonts w:ascii="Times New Roman" w:hAnsi="Times New Roman" w:cs="Times New Roman"/>
          <w:sz w:val="24"/>
          <w:szCs w:val="24"/>
        </w:rPr>
        <w:t>nua</w:t>
      </w:r>
      <w:r w:rsidR="002F7713" w:rsidRPr="002F7713">
        <w:rPr>
          <w:rFonts w:ascii="Times New Roman" w:hAnsi="Times New Roman" w:cs="Times New Roman"/>
          <w:sz w:val="24"/>
          <w:szCs w:val="24"/>
        </w:rPr>
        <w:t xml:space="preserve"> y acceso equitativo a </w:t>
      </w:r>
      <w:r w:rsidR="00DA2D19">
        <w:rPr>
          <w:rFonts w:ascii="Times New Roman" w:hAnsi="Times New Roman" w:cs="Times New Roman"/>
          <w:sz w:val="24"/>
          <w:szCs w:val="24"/>
        </w:rPr>
        <w:t xml:space="preserve">los </w:t>
      </w:r>
      <w:r w:rsidR="002F7713" w:rsidRPr="002F7713">
        <w:rPr>
          <w:rFonts w:ascii="Times New Roman" w:hAnsi="Times New Roman" w:cs="Times New Roman"/>
          <w:sz w:val="24"/>
          <w:szCs w:val="24"/>
        </w:rPr>
        <w:t>recursos tecnológicos.</w:t>
      </w:r>
    </w:p>
    <w:p w14:paraId="63155C7F" w14:textId="77777777" w:rsidR="004060FC" w:rsidRDefault="004060FC" w:rsidP="00850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60FC">
        <w:rPr>
          <w:rFonts w:ascii="Times New Roman" w:hAnsi="Times New Roman" w:cs="Times New Roman"/>
          <w:sz w:val="24"/>
          <w:szCs w:val="24"/>
        </w:rPr>
        <w:lastRenderedPageBreak/>
        <w:t xml:space="preserve">Ahora bien, la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4060FC">
        <w:rPr>
          <w:rFonts w:ascii="Times New Roman" w:hAnsi="Times New Roman" w:cs="Times New Roman"/>
          <w:sz w:val="24"/>
          <w:szCs w:val="24"/>
        </w:rPr>
        <w:t xml:space="preserve">ducación 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4060FC">
        <w:rPr>
          <w:rFonts w:ascii="Times New Roman" w:hAnsi="Times New Roman" w:cs="Times New Roman"/>
          <w:sz w:val="24"/>
          <w:szCs w:val="24"/>
        </w:rPr>
        <w:t>ultimodal aprovecha la tecnología para personalizar la enseñanza, adaptándola a las necesidades y ritmos individuales de cada estudiante en la praxis educativa mediante la integración de diversos canales, formatos y plataformas digitales que optimizan el proceso de enseñanza-aprendizaje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2E45DF">
        <w:rPr>
          <w:rFonts w:ascii="Times New Roman" w:hAnsi="Times New Roman" w:cs="Times New Roman"/>
          <w:sz w:val="24"/>
          <w:szCs w:val="24"/>
        </w:rPr>
        <w:t>Con ella, la experiencia educativa resulta innovadora</w:t>
      </w:r>
      <w:r w:rsidR="00D00D29">
        <w:rPr>
          <w:rFonts w:ascii="Times New Roman" w:hAnsi="Times New Roman" w:cs="Times New Roman"/>
          <w:sz w:val="24"/>
          <w:szCs w:val="24"/>
        </w:rPr>
        <w:t xml:space="preserve"> debido a que genera cambios de estrategias didácticas. </w:t>
      </w:r>
    </w:p>
    <w:p w14:paraId="458A71DE" w14:textId="77777777" w:rsidR="004060FC" w:rsidRDefault="004060FC" w:rsidP="00850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3F238B" w14:textId="77777777" w:rsidR="000E0861" w:rsidRDefault="007C0AF1" w:rsidP="00850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por ello, que l</w:t>
      </w:r>
      <w:r w:rsidR="00D00D29">
        <w:rPr>
          <w:rFonts w:ascii="Times New Roman" w:hAnsi="Times New Roman" w:cs="Times New Roman"/>
          <w:sz w:val="24"/>
          <w:szCs w:val="24"/>
        </w:rPr>
        <w:t>a educación inclusiva constituye un desafío</w:t>
      </w:r>
      <w:r w:rsidR="007C6A54">
        <w:rPr>
          <w:rFonts w:ascii="Times New Roman" w:hAnsi="Times New Roman" w:cs="Times New Roman"/>
          <w:sz w:val="24"/>
          <w:szCs w:val="24"/>
        </w:rPr>
        <w:t xml:space="preserve"> perdurable </w:t>
      </w:r>
      <w:r w:rsidR="005E1787">
        <w:rPr>
          <w:rFonts w:ascii="Times New Roman" w:hAnsi="Times New Roman" w:cs="Times New Roman"/>
          <w:sz w:val="24"/>
          <w:szCs w:val="24"/>
        </w:rPr>
        <w:t>en los sistemas educativos</w:t>
      </w:r>
      <w:r w:rsidR="000F2F85">
        <w:rPr>
          <w:rFonts w:ascii="Times New Roman" w:hAnsi="Times New Roman" w:cs="Times New Roman"/>
          <w:sz w:val="24"/>
          <w:szCs w:val="24"/>
        </w:rPr>
        <w:t xml:space="preserve"> actuales, debido a </w:t>
      </w:r>
      <w:r w:rsidR="00710A06">
        <w:rPr>
          <w:rFonts w:ascii="Times New Roman" w:hAnsi="Times New Roman" w:cs="Times New Roman"/>
          <w:sz w:val="24"/>
          <w:szCs w:val="24"/>
        </w:rPr>
        <w:t>que pretende</w:t>
      </w:r>
      <w:r w:rsidR="000F2F85">
        <w:rPr>
          <w:rFonts w:ascii="Times New Roman" w:hAnsi="Times New Roman" w:cs="Times New Roman"/>
          <w:sz w:val="24"/>
          <w:szCs w:val="24"/>
        </w:rPr>
        <w:t xml:space="preserve"> garantizar el acceso a la enseñanza</w:t>
      </w:r>
      <w:r w:rsidR="000C79FD">
        <w:rPr>
          <w:rFonts w:ascii="Times New Roman" w:hAnsi="Times New Roman" w:cs="Times New Roman"/>
          <w:sz w:val="24"/>
          <w:szCs w:val="24"/>
        </w:rPr>
        <w:t xml:space="preserve"> para todos los estudiantes</w:t>
      </w:r>
      <w:r w:rsidR="00710A06" w:rsidRPr="00710A06">
        <w:rPr>
          <w:rFonts w:ascii="Times New Roman" w:hAnsi="Times New Roman" w:cs="Times New Roman"/>
          <w:sz w:val="24"/>
          <w:szCs w:val="24"/>
        </w:rPr>
        <w:t>. Quezada Álvarez (2025) destaca que la inclusión debe entenderse no solo como acceso físico, sino como participación activa en el</w:t>
      </w:r>
      <w:r w:rsidR="00786669">
        <w:rPr>
          <w:rFonts w:ascii="Times New Roman" w:hAnsi="Times New Roman" w:cs="Times New Roman"/>
          <w:sz w:val="24"/>
          <w:szCs w:val="24"/>
        </w:rPr>
        <w:t xml:space="preserve"> proceso de</w:t>
      </w:r>
      <w:r w:rsidR="00710A06" w:rsidRPr="00710A06">
        <w:rPr>
          <w:rFonts w:ascii="Times New Roman" w:hAnsi="Times New Roman" w:cs="Times New Roman"/>
          <w:sz w:val="24"/>
          <w:szCs w:val="24"/>
        </w:rPr>
        <w:t xml:space="preserve"> aprendizaje,</w:t>
      </w:r>
      <w:r w:rsidR="00786669">
        <w:rPr>
          <w:rFonts w:ascii="Times New Roman" w:hAnsi="Times New Roman" w:cs="Times New Roman"/>
          <w:sz w:val="24"/>
          <w:szCs w:val="24"/>
        </w:rPr>
        <w:t xml:space="preserve"> lo que procura</w:t>
      </w:r>
      <w:r w:rsidR="00710A06" w:rsidRPr="00710A06">
        <w:rPr>
          <w:rFonts w:ascii="Times New Roman" w:hAnsi="Times New Roman" w:cs="Times New Roman"/>
          <w:sz w:val="24"/>
          <w:szCs w:val="24"/>
        </w:rPr>
        <w:t xml:space="preserve"> </w:t>
      </w:r>
      <w:r w:rsidR="00786669">
        <w:rPr>
          <w:rFonts w:ascii="Times New Roman" w:hAnsi="Times New Roman" w:cs="Times New Roman"/>
          <w:sz w:val="24"/>
          <w:szCs w:val="24"/>
        </w:rPr>
        <w:t>asentar las</w:t>
      </w:r>
      <w:r w:rsidR="00710A06" w:rsidRPr="00710A06">
        <w:rPr>
          <w:rFonts w:ascii="Times New Roman" w:hAnsi="Times New Roman" w:cs="Times New Roman"/>
          <w:sz w:val="24"/>
          <w:szCs w:val="24"/>
        </w:rPr>
        <w:t xml:space="preserve"> bases para investigaciones donde la multimodalidad responde </w:t>
      </w:r>
      <w:r>
        <w:rPr>
          <w:rFonts w:ascii="Times New Roman" w:hAnsi="Times New Roman" w:cs="Times New Roman"/>
          <w:sz w:val="24"/>
          <w:szCs w:val="24"/>
        </w:rPr>
        <w:t xml:space="preserve">tanto </w:t>
      </w:r>
      <w:r w:rsidR="00710A06" w:rsidRPr="00710A06">
        <w:rPr>
          <w:rFonts w:ascii="Times New Roman" w:hAnsi="Times New Roman" w:cs="Times New Roman"/>
          <w:sz w:val="24"/>
          <w:szCs w:val="24"/>
        </w:rPr>
        <w:t>a la diversidad educativa</w:t>
      </w:r>
      <w:r w:rsidR="007866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como a su acceso.</w:t>
      </w:r>
      <w:r w:rsidR="00D829E3" w:rsidRPr="00D829E3">
        <w:rPr>
          <w:rFonts w:ascii="Times New Roman" w:hAnsi="Times New Roman" w:cs="Times New Roman"/>
          <w:sz w:val="24"/>
          <w:szCs w:val="24"/>
        </w:rPr>
        <w:t>, configurándose como enfoque estratégico clave para atender la diversidad estudiantil, integrando entornos presenciales, híbridos y virtuales</w:t>
      </w:r>
      <w:r w:rsidR="00D829E3">
        <w:rPr>
          <w:rFonts w:ascii="Times New Roman" w:hAnsi="Times New Roman" w:cs="Times New Roman"/>
          <w:sz w:val="24"/>
          <w:szCs w:val="24"/>
        </w:rPr>
        <w:t xml:space="preserve">, </w:t>
      </w:r>
      <w:r w:rsidR="00E03132" w:rsidRPr="00E03132">
        <w:rPr>
          <w:rFonts w:ascii="Times New Roman" w:hAnsi="Times New Roman" w:cs="Times New Roman"/>
          <w:sz w:val="24"/>
          <w:szCs w:val="24"/>
        </w:rPr>
        <w:t>expand</w:t>
      </w:r>
      <w:r w:rsidR="000E0861">
        <w:rPr>
          <w:rFonts w:ascii="Times New Roman" w:hAnsi="Times New Roman" w:cs="Times New Roman"/>
          <w:sz w:val="24"/>
          <w:szCs w:val="24"/>
        </w:rPr>
        <w:t>iendo</w:t>
      </w:r>
      <w:r w:rsidR="00E03132" w:rsidRPr="00E03132">
        <w:rPr>
          <w:rFonts w:ascii="Times New Roman" w:hAnsi="Times New Roman" w:cs="Times New Roman"/>
          <w:sz w:val="24"/>
          <w:szCs w:val="24"/>
        </w:rPr>
        <w:t xml:space="preserve"> las oportunidades de enseñanza-aprendizaje mediante la adaptación de prácticas pedagógicas y </w:t>
      </w:r>
      <w:r w:rsidR="000E0861">
        <w:rPr>
          <w:rFonts w:ascii="Times New Roman" w:hAnsi="Times New Roman" w:cs="Times New Roman"/>
          <w:sz w:val="24"/>
          <w:szCs w:val="24"/>
        </w:rPr>
        <w:t xml:space="preserve">realizando los ajustes </w:t>
      </w:r>
      <w:r w:rsidR="00E03132" w:rsidRPr="00E03132">
        <w:rPr>
          <w:rFonts w:ascii="Times New Roman" w:hAnsi="Times New Roman" w:cs="Times New Roman"/>
          <w:sz w:val="24"/>
          <w:szCs w:val="24"/>
        </w:rPr>
        <w:t xml:space="preserve">curriculares </w:t>
      </w:r>
      <w:r w:rsidR="000E0861">
        <w:rPr>
          <w:rFonts w:ascii="Times New Roman" w:hAnsi="Times New Roman" w:cs="Times New Roman"/>
          <w:sz w:val="24"/>
          <w:szCs w:val="24"/>
        </w:rPr>
        <w:t xml:space="preserve">de acuerdo a las </w:t>
      </w:r>
      <w:r w:rsidR="00E03132" w:rsidRPr="00E03132">
        <w:rPr>
          <w:rFonts w:ascii="Times New Roman" w:hAnsi="Times New Roman" w:cs="Times New Roman"/>
          <w:sz w:val="24"/>
          <w:szCs w:val="24"/>
        </w:rPr>
        <w:t xml:space="preserve">necesidades específicas de cada estudiante, promoviendo </w:t>
      </w:r>
      <w:r w:rsidR="000E0861">
        <w:rPr>
          <w:rFonts w:ascii="Times New Roman" w:hAnsi="Times New Roman" w:cs="Times New Roman"/>
          <w:sz w:val="24"/>
          <w:szCs w:val="24"/>
        </w:rPr>
        <w:t>de esta manera</w:t>
      </w:r>
      <w:r w:rsidR="00E03132" w:rsidRPr="00E03132">
        <w:rPr>
          <w:rFonts w:ascii="Times New Roman" w:hAnsi="Times New Roman" w:cs="Times New Roman"/>
          <w:sz w:val="24"/>
          <w:szCs w:val="24"/>
        </w:rPr>
        <w:t xml:space="preserve"> la equidad educativa</w:t>
      </w:r>
      <w:r w:rsidR="000E0861">
        <w:rPr>
          <w:rFonts w:ascii="Times New Roman" w:hAnsi="Times New Roman" w:cs="Times New Roman"/>
          <w:sz w:val="24"/>
          <w:szCs w:val="24"/>
        </w:rPr>
        <w:t>.</w:t>
      </w:r>
      <w:r w:rsidR="00E03132">
        <w:rPr>
          <w:rFonts w:ascii="Times New Roman" w:hAnsi="Times New Roman" w:cs="Times New Roman"/>
          <w:sz w:val="24"/>
          <w:szCs w:val="24"/>
        </w:rPr>
        <w:t xml:space="preserve"> </w:t>
      </w:r>
      <w:r w:rsidR="00A07A1C">
        <w:rPr>
          <w:rFonts w:ascii="Times New Roman" w:hAnsi="Times New Roman" w:cs="Times New Roman"/>
          <w:sz w:val="24"/>
          <w:szCs w:val="24"/>
        </w:rPr>
        <w:t>S</w:t>
      </w:r>
      <w:r w:rsidR="00A07A1C" w:rsidRPr="00A07A1C">
        <w:rPr>
          <w:rFonts w:ascii="Times New Roman" w:hAnsi="Times New Roman" w:cs="Times New Roman"/>
          <w:sz w:val="24"/>
          <w:szCs w:val="24"/>
        </w:rPr>
        <w:t>i bien se han logrado avances significativos en la creación de marcos normativos y políticas públicas orientadas a la inclusión, persisten desafíos relacionados con la infraestructura tecnológica, la formación docente y la continuidad de las políticas</w:t>
      </w:r>
      <w:r w:rsidR="00A07A1C">
        <w:rPr>
          <w:rFonts w:ascii="Times New Roman" w:hAnsi="Times New Roman" w:cs="Times New Roman"/>
          <w:sz w:val="24"/>
          <w:szCs w:val="24"/>
        </w:rPr>
        <w:t>,</w:t>
      </w:r>
      <w:r w:rsidR="00A07A1C" w:rsidRPr="00A07A1C">
        <w:rPr>
          <w:rFonts w:ascii="Segoe UI" w:hAnsi="Segoe UI" w:cs="Segoe UI"/>
        </w:rPr>
        <w:t xml:space="preserve"> </w:t>
      </w:r>
      <w:r w:rsidR="00A07A1C">
        <w:rPr>
          <w:rFonts w:ascii="Times New Roman" w:hAnsi="Times New Roman" w:cs="Times New Roman"/>
          <w:sz w:val="24"/>
          <w:szCs w:val="24"/>
        </w:rPr>
        <w:t>s</w:t>
      </w:r>
      <w:r w:rsidR="00A07A1C" w:rsidRPr="00A07A1C">
        <w:rPr>
          <w:rFonts w:ascii="Times New Roman" w:hAnsi="Times New Roman" w:cs="Times New Roman"/>
          <w:sz w:val="24"/>
          <w:szCs w:val="24"/>
        </w:rPr>
        <w:t>in embargo, estos retos representan oportunidades para innovar mediante alianzas estratégicas, formación docente continua y políticas de largo plazo, consolidando la educación multimodal como camino viable hacia una equidad educativa real y transformadora</w:t>
      </w:r>
      <w:r w:rsidR="00A07A1C">
        <w:rPr>
          <w:rFonts w:ascii="Times New Roman" w:hAnsi="Times New Roman" w:cs="Times New Roman"/>
          <w:sz w:val="24"/>
          <w:szCs w:val="24"/>
        </w:rPr>
        <w:t>.</w:t>
      </w:r>
    </w:p>
    <w:p w14:paraId="704379CA" w14:textId="77777777" w:rsidR="000E0861" w:rsidRDefault="000E0861" w:rsidP="0085019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A4229B" w14:textId="77777777" w:rsidR="00CD3DB0" w:rsidRDefault="00CD3DB0" w:rsidP="008501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21AC">
        <w:rPr>
          <w:rFonts w:ascii="Times New Roman" w:hAnsi="Times New Roman" w:cs="Times New Roman"/>
          <w:b/>
          <w:bCs/>
          <w:sz w:val="24"/>
          <w:szCs w:val="24"/>
        </w:rPr>
        <w:t>Bibliogra</w:t>
      </w:r>
      <w:r w:rsidR="0085019E" w:rsidRPr="00B521AC">
        <w:rPr>
          <w:rFonts w:ascii="Times New Roman" w:hAnsi="Times New Roman" w:cs="Times New Roman"/>
          <w:b/>
          <w:bCs/>
          <w:sz w:val="24"/>
          <w:szCs w:val="24"/>
        </w:rPr>
        <w:t>fía</w:t>
      </w:r>
      <w:r w:rsidRPr="00B521AC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B521AC">
        <w:rPr>
          <w:rFonts w:ascii="Times New Roman" w:hAnsi="Times New Roman" w:cs="Times New Roman"/>
          <w:sz w:val="24"/>
          <w:szCs w:val="24"/>
        </w:rPr>
        <w:t xml:space="preserve"> Booth, T., &amp; Ainscow, M. (2015). </w:t>
      </w:r>
      <w:r w:rsidRPr="00CD3DB0">
        <w:rPr>
          <w:rFonts w:ascii="Times New Roman" w:hAnsi="Times New Roman" w:cs="Times New Roman"/>
          <w:sz w:val="24"/>
          <w:szCs w:val="24"/>
        </w:rPr>
        <w:t>Guía para la educación inclusiva. Desarrollando el aprendizaje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3DB0">
        <w:rPr>
          <w:rFonts w:ascii="Times New Roman" w:hAnsi="Times New Roman" w:cs="Times New Roman"/>
          <w:sz w:val="24"/>
          <w:szCs w:val="24"/>
        </w:rPr>
        <w:t>y la participación en los centros escolare</w:t>
      </w:r>
      <w:r>
        <w:rPr>
          <w:rFonts w:ascii="Times New Roman" w:hAnsi="Times New Roman" w:cs="Times New Roman"/>
          <w:sz w:val="24"/>
          <w:szCs w:val="24"/>
        </w:rPr>
        <w:t>s.</w:t>
      </w:r>
    </w:p>
    <w:p w14:paraId="1ED087A0" w14:textId="77777777" w:rsidR="000E0861" w:rsidRDefault="000E0861" w:rsidP="0085019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0EFCD82" w14:textId="77777777" w:rsidR="00CD3DB0" w:rsidRDefault="00CD3DB0" w:rsidP="0085019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B0DF3">
        <w:rPr>
          <w:rFonts w:ascii="Times New Roman" w:hAnsi="Times New Roman" w:cs="Times New Roman"/>
        </w:rPr>
        <w:t>Vergara, N. (2022). Estrategias pedagógicas para la implementación de una educación</w:t>
      </w:r>
      <w:r>
        <w:rPr>
          <w:rFonts w:ascii="Times New Roman" w:hAnsi="Times New Roman" w:cs="Times New Roman"/>
        </w:rPr>
        <w:t xml:space="preserve"> </w:t>
      </w:r>
      <w:r w:rsidRPr="002B0DF3">
        <w:rPr>
          <w:rFonts w:ascii="Times New Roman" w:hAnsi="Times New Roman" w:cs="Times New Roman"/>
        </w:rPr>
        <w:t>inclusiva</w:t>
      </w:r>
      <w:r>
        <w:rPr>
          <w:rFonts w:ascii="Times New Roman" w:hAnsi="Times New Roman" w:cs="Times New Roman"/>
        </w:rPr>
        <w:t>.</w:t>
      </w:r>
      <w:r w:rsidRPr="002B0DF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</w:t>
      </w:r>
      <w:r w:rsidRPr="002B0DF3">
        <w:rPr>
          <w:rFonts w:ascii="Times New Roman" w:hAnsi="Times New Roman" w:cs="Times New Roman"/>
        </w:rPr>
        <w:t>evista científica multidisciplinar</w:t>
      </w:r>
      <w:r>
        <w:rPr>
          <w:rFonts w:ascii="Times New Roman" w:hAnsi="Times New Roman" w:cs="Times New Roman"/>
        </w:rPr>
        <w:t xml:space="preserve">. Ecuador. </w:t>
      </w:r>
    </w:p>
    <w:p w14:paraId="4AABB989" w14:textId="77777777" w:rsidR="000E0861" w:rsidRDefault="000E0861" w:rsidP="0085019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8F99749" w14:textId="77777777" w:rsidR="00CD3DB0" w:rsidRPr="009E426A" w:rsidRDefault="0085019E" w:rsidP="009E426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E09BA">
        <w:rPr>
          <w:rFonts w:ascii="Times New Roman" w:hAnsi="Times New Roman" w:cs="Times New Roman"/>
        </w:rPr>
        <w:t>Balderramo-Vélez, F., Cárdenas-Sari, P., Belén-Godino, C. M., &amp; Álzate-Peralta, L.A.</w:t>
      </w:r>
      <w:r>
        <w:rPr>
          <w:rFonts w:ascii="Times New Roman" w:hAnsi="Times New Roman" w:cs="Times New Roman"/>
        </w:rPr>
        <w:t xml:space="preserve"> (2024). </w:t>
      </w:r>
      <w:r w:rsidRPr="007E09BA">
        <w:rPr>
          <w:rFonts w:ascii="Times New Roman" w:hAnsi="Times New Roman" w:cs="Times New Roman"/>
        </w:rPr>
        <w:t>Aprendizaje Colaborativo Potenciado por las TIC como Metodología d</w:t>
      </w:r>
      <w:r>
        <w:rPr>
          <w:rFonts w:ascii="Times New Roman" w:hAnsi="Times New Roman" w:cs="Times New Roman"/>
        </w:rPr>
        <w:t xml:space="preserve">e </w:t>
      </w:r>
      <w:r w:rsidRPr="007E09BA">
        <w:rPr>
          <w:rFonts w:ascii="Times New Roman" w:hAnsi="Times New Roman" w:cs="Times New Roman"/>
        </w:rPr>
        <w:t>Enseñanza</w:t>
      </w:r>
      <w:r>
        <w:rPr>
          <w:rFonts w:ascii="Times New Roman" w:hAnsi="Times New Roman" w:cs="Times New Roman"/>
        </w:rPr>
        <w:t>.</w:t>
      </w:r>
      <w:r w:rsidRPr="007E09BA">
        <w:rPr>
          <w:rFonts w:ascii="Times New Roman" w:hAnsi="Times New Roman" w:cs="Times New Roman"/>
        </w:rPr>
        <w:t xml:space="preserve"> </w:t>
      </w:r>
    </w:p>
    <w:sectPr w:rsidR="00CD3DB0" w:rsidRPr="009E426A" w:rsidSect="004240FC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A282A" w14:textId="77777777" w:rsidR="004C0830" w:rsidRDefault="004C0830" w:rsidP="00FC2E75">
      <w:pPr>
        <w:spacing w:after="0" w:line="240" w:lineRule="auto"/>
      </w:pPr>
      <w:r>
        <w:separator/>
      </w:r>
    </w:p>
  </w:endnote>
  <w:endnote w:type="continuationSeparator" w:id="0">
    <w:p w14:paraId="18853D28" w14:textId="77777777" w:rsidR="004C0830" w:rsidRDefault="004C0830" w:rsidP="00FC2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020E6" w14:textId="77777777" w:rsidR="00FC2E75" w:rsidRDefault="00404D58" w:rsidP="0062681C">
    <w:pPr>
      <w:pStyle w:val="Piedepgina"/>
      <w:jc w:val="both"/>
    </w:pPr>
    <w:r w:rsidRPr="00B521AC">
      <w:rPr>
        <w:lang w:val="pt-BR"/>
      </w:rPr>
      <w:t>1.</w:t>
    </w:r>
    <w:r w:rsidR="0062681C" w:rsidRPr="00B521AC">
      <w:rPr>
        <w:lang w:val="pt-BR"/>
      </w:rPr>
      <w:t xml:space="preserve"> Lisette De Freitas Montero. Email: </w:t>
    </w:r>
    <w:hyperlink r:id="rId1" w:history="1">
      <w:r w:rsidR="0062681C" w:rsidRPr="00B521AC">
        <w:rPr>
          <w:rStyle w:val="Hipervnculo"/>
          <w:lang w:val="pt-BR"/>
        </w:rPr>
        <w:t>freitasmontero@gmail.com</w:t>
      </w:r>
    </w:hyperlink>
    <w:r w:rsidR="0062681C" w:rsidRPr="00B521AC">
      <w:rPr>
        <w:lang w:val="pt-BR"/>
      </w:rPr>
      <w:t xml:space="preserve">. </w:t>
    </w:r>
    <w:r w:rsidR="00FC2E75">
      <w:t>Ab</w:t>
    </w:r>
    <w:r w:rsidR="00A749BE">
      <w:t>g.</w:t>
    </w:r>
    <w:r w:rsidR="0062681C">
      <w:t xml:space="preserve"> especialista en Derecho Administrativo. Jefa</w:t>
    </w:r>
    <w:r w:rsidR="00C21A51">
      <w:t xml:space="preserve"> de</w:t>
    </w:r>
    <w:r w:rsidR="0062681C">
      <w:t xml:space="preserve"> departamento</w:t>
    </w:r>
    <w:r w:rsidR="00C21A51">
      <w:t xml:space="preserve"> de</w:t>
    </w:r>
    <w:r w:rsidR="0062681C">
      <w:t xml:space="preserve"> Humanidades Facultad Ingeniería y Arquitectura. Docente universidad Santa María. Abogado en la Función </w:t>
    </w:r>
    <w:r w:rsidR="00F83327">
      <w:t>Pública</w:t>
    </w:r>
    <w:r w:rsidR="00FC2E75">
      <w:t>. ORCID ID: 0009-0009-4716-3687</w:t>
    </w:r>
    <w:r w:rsidR="00636289"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400D4" w14:textId="77777777" w:rsidR="004C0830" w:rsidRDefault="004C0830" w:rsidP="00FC2E75">
      <w:pPr>
        <w:spacing w:after="0" w:line="240" w:lineRule="auto"/>
      </w:pPr>
      <w:r>
        <w:separator/>
      </w:r>
    </w:p>
  </w:footnote>
  <w:footnote w:type="continuationSeparator" w:id="0">
    <w:p w14:paraId="2F246149" w14:textId="77777777" w:rsidR="004C0830" w:rsidRDefault="004C0830" w:rsidP="00FC2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D911F" w14:textId="77777777" w:rsidR="00612657" w:rsidRPr="00C2091C" w:rsidRDefault="00C2091C">
    <w:pPr>
      <w:pStyle w:val="Encabezado"/>
      <w:rPr>
        <w:rFonts w:ascii="Arial" w:hAnsi="Arial" w:cs="Arial"/>
        <w:b/>
        <w:bCs/>
        <w:sz w:val="24"/>
        <w:szCs w:val="24"/>
        <w:lang w:val="es-ES"/>
      </w:rPr>
    </w:pPr>
    <w:r w:rsidRPr="00C2091C">
      <w:rPr>
        <w:rFonts w:ascii="Arial" w:hAnsi="Arial" w:cs="Arial"/>
        <w:b/>
        <w:bCs/>
        <w:sz w:val="24"/>
        <w:szCs w:val="24"/>
        <w:lang w:val="es-ES"/>
      </w:rPr>
      <w:t>BRECHA DIGITAL EN LA EDUCACIÒN MULTIMODAL INCLUSIVA</w:t>
    </w:r>
    <w:r w:rsidRPr="00C2091C">
      <w:rPr>
        <w:rFonts w:ascii="Arial" w:hAnsi="Arial" w:cs="Arial"/>
        <w:b/>
        <w:bCs/>
        <w:sz w:val="16"/>
        <w:szCs w:val="16"/>
        <w:lang w:val="es-ES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744B7"/>
    <w:multiLevelType w:val="hybridMultilevel"/>
    <w:tmpl w:val="53FA38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8390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0FC"/>
    <w:rsid w:val="00001413"/>
    <w:rsid w:val="00002FED"/>
    <w:rsid w:val="00024839"/>
    <w:rsid w:val="00085678"/>
    <w:rsid w:val="000B05F3"/>
    <w:rsid w:val="000C48A5"/>
    <w:rsid w:val="000C79FD"/>
    <w:rsid w:val="000D11B8"/>
    <w:rsid w:val="000E0861"/>
    <w:rsid w:val="000F2F85"/>
    <w:rsid w:val="001032F2"/>
    <w:rsid w:val="001B5C41"/>
    <w:rsid w:val="001E2B1A"/>
    <w:rsid w:val="001E3FB8"/>
    <w:rsid w:val="00201DDC"/>
    <w:rsid w:val="00272DC6"/>
    <w:rsid w:val="002E45DF"/>
    <w:rsid w:val="002F7713"/>
    <w:rsid w:val="00327948"/>
    <w:rsid w:val="00404D58"/>
    <w:rsid w:val="004060FC"/>
    <w:rsid w:val="004240FC"/>
    <w:rsid w:val="00492E61"/>
    <w:rsid w:val="00493E56"/>
    <w:rsid w:val="0049490E"/>
    <w:rsid w:val="004C0830"/>
    <w:rsid w:val="004C4DCC"/>
    <w:rsid w:val="004D73B1"/>
    <w:rsid w:val="0051388B"/>
    <w:rsid w:val="00540A3E"/>
    <w:rsid w:val="00561038"/>
    <w:rsid w:val="00566155"/>
    <w:rsid w:val="00577A00"/>
    <w:rsid w:val="00596398"/>
    <w:rsid w:val="005A7780"/>
    <w:rsid w:val="005C457B"/>
    <w:rsid w:val="005D7BF5"/>
    <w:rsid w:val="005E1787"/>
    <w:rsid w:val="005F6CB4"/>
    <w:rsid w:val="00612657"/>
    <w:rsid w:val="0062578D"/>
    <w:rsid w:val="0062681C"/>
    <w:rsid w:val="00636289"/>
    <w:rsid w:val="00663A3D"/>
    <w:rsid w:val="00671D8C"/>
    <w:rsid w:val="006C49D6"/>
    <w:rsid w:val="00710A06"/>
    <w:rsid w:val="007114E2"/>
    <w:rsid w:val="00786669"/>
    <w:rsid w:val="007B5412"/>
    <w:rsid w:val="007C0AF1"/>
    <w:rsid w:val="007C6A54"/>
    <w:rsid w:val="00812C33"/>
    <w:rsid w:val="008166F6"/>
    <w:rsid w:val="00820C99"/>
    <w:rsid w:val="00824CBB"/>
    <w:rsid w:val="0085019E"/>
    <w:rsid w:val="00891D69"/>
    <w:rsid w:val="008A7CAF"/>
    <w:rsid w:val="008E6CC5"/>
    <w:rsid w:val="00907C6F"/>
    <w:rsid w:val="00975281"/>
    <w:rsid w:val="009D768A"/>
    <w:rsid w:val="009E426A"/>
    <w:rsid w:val="009E6F12"/>
    <w:rsid w:val="00A07A1C"/>
    <w:rsid w:val="00A62D94"/>
    <w:rsid w:val="00A65DAC"/>
    <w:rsid w:val="00A749BE"/>
    <w:rsid w:val="00A91F7B"/>
    <w:rsid w:val="00AE4D52"/>
    <w:rsid w:val="00AE6E29"/>
    <w:rsid w:val="00AF1B50"/>
    <w:rsid w:val="00B521AC"/>
    <w:rsid w:val="00B96D4B"/>
    <w:rsid w:val="00BC628E"/>
    <w:rsid w:val="00C2091C"/>
    <w:rsid w:val="00C20F84"/>
    <w:rsid w:val="00C21A51"/>
    <w:rsid w:val="00CB388F"/>
    <w:rsid w:val="00CC5A75"/>
    <w:rsid w:val="00CD3DB0"/>
    <w:rsid w:val="00CE6B16"/>
    <w:rsid w:val="00CF16DC"/>
    <w:rsid w:val="00D00D29"/>
    <w:rsid w:val="00D043B4"/>
    <w:rsid w:val="00D54062"/>
    <w:rsid w:val="00D829E3"/>
    <w:rsid w:val="00D913AE"/>
    <w:rsid w:val="00D96049"/>
    <w:rsid w:val="00D97EE6"/>
    <w:rsid w:val="00DA2D19"/>
    <w:rsid w:val="00E019D2"/>
    <w:rsid w:val="00E03132"/>
    <w:rsid w:val="00E36D7A"/>
    <w:rsid w:val="00E51AA7"/>
    <w:rsid w:val="00EB7F6A"/>
    <w:rsid w:val="00EC0786"/>
    <w:rsid w:val="00EC17AE"/>
    <w:rsid w:val="00F07C71"/>
    <w:rsid w:val="00F51019"/>
    <w:rsid w:val="00F83327"/>
    <w:rsid w:val="00F9522B"/>
    <w:rsid w:val="00FC0FFF"/>
    <w:rsid w:val="00FC2E75"/>
    <w:rsid w:val="00FF28DE"/>
    <w:rsid w:val="00FF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421BF0"/>
  <w15:docId w15:val="{BBCF2950-DB16-4C4D-B8FC-A58BC0163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DA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2E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2E75"/>
  </w:style>
  <w:style w:type="paragraph" w:styleId="Piedepgina">
    <w:name w:val="footer"/>
    <w:basedOn w:val="Normal"/>
    <w:link w:val="PiedepginaCar"/>
    <w:uiPriority w:val="99"/>
    <w:unhideWhenUsed/>
    <w:rsid w:val="00FC2E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2E75"/>
  </w:style>
  <w:style w:type="character" w:styleId="Hipervnculo">
    <w:name w:val="Hyperlink"/>
    <w:basedOn w:val="Fuentedeprrafopredeter"/>
    <w:uiPriority w:val="99"/>
    <w:unhideWhenUsed/>
    <w:rsid w:val="0062681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268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freitasmontero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5B4757-4073-4528-8FDA-FC85C933D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711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ELAM Consultoria Juridica</cp:lastModifiedBy>
  <cp:revision>2</cp:revision>
  <dcterms:created xsi:type="dcterms:W3CDTF">2026-01-26T14:16:00Z</dcterms:created>
  <dcterms:modified xsi:type="dcterms:W3CDTF">2026-01-26T14:16:00Z</dcterms:modified>
</cp:coreProperties>
</file>