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High Tower Text" w:cs="High Tower Text" w:eastAsia="High Tower Text" w:hAnsi="High Tower Text"/>
          <w:b w:val="1"/>
          <w:bCs w:val="1"/>
          <w:sz w:val="24"/>
          <w:szCs w:val="24"/>
        </w:rPr>
      </w:pPr>
      <w:r w:rsidDel="00000000" w:rsidR="00000000" w:rsidRPr="00000000">
        <w:rPr>
          <w:rFonts w:ascii="High Tower Text" w:cs="High Tower Text" w:eastAsia="High Tower Text" w:hAnsi="High Tower Text"/>
          <w:b w:val="1"/>
          <w:bCs w:val="1"/>
          <w:sz w:val="24"/>
          <w:szCs w:val="24"/>
          <w:rtl w:val="0"/>
        </w:rPr>
        <w:t xml:space="preserve">DEL AULA ESTÁTICA AL ECOSISTEMA EXPANDIDO: LA REVOLUCIÓN DE LAS CÁPSULAS MULTIMODALES EN LA UNIVERSIDAD.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High Tower Text" w:cs="High Tower Text" w:eastAsia="High Tower Text" w:hAnsi="High Tower Tex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igh Tower Text" w:cs="High Tower Text" w:eastAsia="High Tower Text" w:hAnsi="High Tower Text"/>
          <w:b w:val="1"/>
          <w:bCs w:val="1"/>
          <w:i w:val="1"/>
          <w:iCs w:val="1"/>
          <w:sz w:val="24"/>
          <w:szCs w:val="24"/>
          <w:rtl w:val="0"/>
        </w:rPr>
        <w:t xml:space="preserve">Od. Ma. Alejandra Martínez 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educación universitaria atraviesa una transformación profunda impulsada por la digitalización, la cultura de la inmediatez y la diversificación de las trayectorias estudiantiles. En este contexto,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multimodalidad educativa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emerge no solo como una estrategia didáctica, sino como un nuevo escenario epistemológico que redefine las formas de enseñar, aprender y producir conocimiento en la universidad contemporánea. Este artículo propone un recorrido teórico–conceptual por los procesos de aprendizaje multimodal, poniendo especial énfasis en el diseño y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cápsulas educativas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dispositivos pedagógicos innovadores capaces de potenciar el aprendizaje significativo.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 que una tendencia pasajera, la multimodalidad se consolida como una respuesta a los desafíos de una educación superior que busca ser más inclusiva, flexible y pertinente frente a los cambios sociales, tecnológicos y culturales.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Multimodalidad educativa: Una nueva ecología del aprendizaje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concepto de multimodalidad hunde sus raíces en los estudios del lenguaje y la comunicación, particularmente en los aportes de Gunther Kress y Theo van Leeuwen, quienes sostienen que el significado se construye a través de múltiples modos semióticos: texto, imagen, sonido, gesto, espacio y movimiento. Trasladado al campo educativo, este enfoque permite comprender el aprendizaje como un proceso complejo, situado y mediado por diversos lenguajes y tecnologías.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Autores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Begoña Gros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Joaquín Gairín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Cristóbal Cobo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destacan que la multimodalidad educativa implica articular de manera intencional entornos presenciales, virtuales e híbridos, promoviendo experiencias formativas que integren plataformas digitales, recursos audiovisuales, interacciones sincrónicas y asincrónicas, así como prácticas colaborativas.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esta perspectiva, la universidad deja de ser un espacio exclusivamente físico o virtual para convertirse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ecosistema de aprendizaje expandido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los estudiantes transitan distintos escenarios formativos según sus necesidades, ritmos y estilos de aprendizaje.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Procesos de aprendizaje multimodal en la educación universitaria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procesos de aprendizaje multimodal se caracterizan por la diversidad de canales, la participación activa del estudiante, el desarrollo del aprendizaje autorregulado y la construcción del conocimiento en red. El aporte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conectivismo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desarrollado por George Siemens y Stephen Downes, resulta clave para comprender cómo el aprendizaje se distribuye entre personas, tecnologías y contextos.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multimodalidad, en este sentido, no implica una simple acumulación de recursos digitales, sino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pedagógico consciente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coherente con los objetivos de aprendizaje, las propuestas de evaluación y las características del estudiantado universitario.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Cápsulas educativas: Microcontenidos para aprendizajes profundos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cápsulas educativas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constituyen uno de los dispositivos más representativos de los escenarios multimodales. Se trata de microcontenidos formativos, breves y focalizados, orientados a abordar conceptos clave, procedimientos específicos o problemáticas concretas.</w:t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Inspiradas en los principios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las cápsulas educativas se adaptan a las lógicas culturales contemporáneas sin renunciar a la rigurosidad académica. Autores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David Merrill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Clark Quinn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sostienen que estos formatos favorecen la atención, la retención y la transferencia del aprendizaje cuando se integran dentro de secuencias didácticas planificadas.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sus principales características se destacan la brevedad, la claridad conceptual, el uso combinado de lenguajes multimodales, la accesibilidad multiplataforma y su potencial de reutilización.</w:t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rol docente en los escenarios multimodales</w:t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propuestas educativas multimodales basadas en cápsulas educativas exige una resignificación del rol docente. El profesorado asume funciones de diseñador de experiencias de aprendizaje, curador de contenidos y mediador pedagógico, más allá de la transmisión tradicional del conocimiento.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afirma Philippe Meirieu, enseñar supone crear condiciones para que otros aprendan. En los escenarios multimodales, dichas condiciones se configuran mediante decisiones pedagógicas que integran tecnología, didáctica y contexto institucional.</w:t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Reflexiones finales</w:t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multimodalidad y las cápsulas educativas abren oportunidades para repensar la universidad desde una perspectiva innovadora, inclusiva y de calidad. No obstante, este potencial sólo se materializa cuando se sustenta en marcos teóricos sólidos, políticas coherentes y una formación docente que trascienda lo instrumental. Es por esto que, la multimodalidad no representa únicamente un cambio de formato, sino un cambio de paradigma que invita a resignificar el sentido de educar en la universidad del siglo XXI. </w:t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Al final del día, la educación del futuro no ocurre en un solo espacio; se construye en la red de conexiones que somos capaces de diseñar hoy.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Cobo, C., &amp; Moravec, J. W. (2011).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Aprendizaje invisible: Hacia una nueva ecología de la educación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Universitat de Barcelona.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https://diposit.ub.edu/server/api/core/bitstreams/7c3ed95b-3132-47a1-a282-32d58dc9009c/content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Downes, S. (2012).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Connectivism and connective knowledge: Essays on meaning and learning 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National Research Council Canada.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https://www.downes.ca/files/books/Connective_Knowledge-19May2012.pdf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Gairín, J. (2015).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Gestión de instituciones educativas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Wolters Kluwer.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Gros, B. (2011).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Evolución y retos de la educación virtual: Construyendo el e-learning del siglo XXI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Editorial UOC.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Kress, G. (2010).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Multimodality: A social semiotic approach to contemporary communication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Routledge.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Kress, G., &amp; van Leeuwen, T. (2001).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Multimodal discourse: The modes and media of contemporary communication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Arnold.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Meirieu, P. (2007).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Aprender, sí. Pero ¿cómo?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Octaedro.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Merrill, M. D. (2002). First principles of instruction.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Educational Technology Research and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50(3), 43–59.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https://doi.org/10.1007/BF02505024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Quinn, C. (2014).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Revolutionize learning &amp; development: Performance and innovation strategy for the information 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Pfeiffer.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Siemens, G. (2005). Connectivism: A learning theory for the digital age.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International Journal of Instructional Technology and Distance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2(1), 3–10.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https://www.itdl.org/Journal/Jan_05/article01.htm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4763</wp:posOffset>
                </wp:positionH>
                <wp:positionV relativeFrom="paragraph">
                  <wp:posOffset>66675</wp:posOffset>
                </wp:positionV>
                <wp:extent cx="9525" cy="12700"/>
                <wp:effectExtent b="0" l="0" r="0" t="0"/>
                <wp:wrapNone/>
                <wp:docPr id="2931622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0125" y="3775238"/>
                          <a:ext cx="257175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4763</wp:posOffset>
                </wp:positionH>
                <wp:positionV relativeFrom="paragraph">
                  <wp:posOffset>66675</wp:posOffset>
                </wp:positionV>
                <wp:extent cx="9525" cy="12700"/>
                <wp:effectExtent b="0" l="0" r="0" t="0"/>
                <wp:wrapNone/>
                <wp:docPr id="29316220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Sobre la autora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María A. Martínez es Odontólog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Especialista en Prótesis y cuenta con una trayectoria de 20 años en la docencia universitaria en su alma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mater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la Universidad Santa María (USM). Actualmente es cursante del Doctorado en Ciencias de la Educación, donde desarrolla su pasión por la enseñanza y la investigación en nuevos escenarios pedagógicos. Su visión educativa propone transitar del aula estática a ecosistemas expandidos, integrando la tecnología como un diseño pedagógico consciente.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91" w:top="1191" w:left="1701" w:right="1701" w:header="709" w:footer="709"/>
      <w:pgNumType w:start="1"/>
      <w:cols w:equalWidth="0" w:num="2">
        <w:col w:space="708" w:w="4065.0000000000005"/>
        <w:col w:space="0" w:w="4065.00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High Tower Tex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3E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3E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3E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3EB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3EB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3EB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3EB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3EBC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3EB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3EB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3EB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3EB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3E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3E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3E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3EB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3EB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3EBC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3EB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3EBC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3EBC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944EF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 w:val="1"/>
    <w:rsid w:val="00944EF4"/>
    <w:rPr>
      <w:i w:val="1"/>
      <w:iCs w:val="1"/>
    </w:rPr>
  </w:style>
  <w:style w:type="character" w:styleId="citation-163" w:customStyle="1">
    <w:name w:val="citation-163"/>
    <w:basedOn w:val="Fuentedeprrafopredeter"/>
    <w:rsid w:val="00C71A64"/>
  </w:style>
  <w:style w:type="character" w:styleId="citation-162" w:customStyle="1">
    <w:name w:val="citation-162"/>
    <w:basedOn w:val="Fuentedeprrafopredeter"/>
    <w:rsid w:val="00C71A64"/>
  </w:style>
  <w:style w:type="character" w:styleId="citation-161" w:customStyle="1">
    <w:name w:val="citation-161"/>
    <w:basedOn w:val="Fuentedeprrafopredeter"/>
    <w:rsid w:val="00C71A64"/>
  </w:style>
  <w:style w:type="character" w:styleId="citation-160" w:customStyle="1">
    <w:name w:val="citation-160"/>
    <w:basedOn w:val="Fuentedeprrafopredeter"/>
    <w:rsid w:val="00C71A64"/>
  </w:style>
  <w:style w:type="character" w:styleId="citation-159" w:customStyle="1">
    <w:name w:val="citation-159"/>
    <w:basedOn w:val="Fuentedeprrafopredeter"/>
    <w:rsid w:val="00C71A64"/>
  </w:style>
  <w:style w:type="character" w:styleId="citation-158" w:customStyle="1">
    <w:name w:val="citation-158"/>
    <w:basedOn w:val="Fuentedeprrafopredeter"/>
    <w:rsid w:val="00C71A64"/>
  </w:style>
  <w:style w:type="character" w:styleId="citation-157" w:customStyle="1">
    <w:name w:val="citation-157"/>
    <w:basedOn w:val="Fuentedeprrafopredeter"/>
    <w:rsid w:val="00C71A64"/>
  </w:style>
  <w:style w:type="character" w:styleId="citation-156" w:customStyle="1">
    <w:name w:val="citation-156"/>
    <w:basedOn w:val="Fuentedeprrafopredeter"/>
    <w:rsid w:val="00C71A64"/>
  </w:style>
  <w:style w:type="character" w:styleId="citation-155" w:customStyle="1">
    <w:name w:val="citation-155"/>
    <w:basedOn w:val="Fuentedeprrafopredeter"/>
    <w:rsid w:val="00C71A64"/>
  </w:style>
  <w:style w:type="character" w:styleId="citation-154" w:customStyle="1">
    <w:name w:val="citation-154"/>
    <w:basedOn w:val="Fuentedeprrafopredeter"/>
    <w:rsid w:val="00C71A64"/>
  </w:style>
  <w:style w:type="character" w:styleId="Hipervnculo">
    <w:name w:val="Hyperlink"/>
    <w:basedOn w:val="Fuentedeprrafopredeter"/>
    <w:uiPriority w:val="99"/>
    <w:unhideWhenUsed w:val="1"/>
    <w:rsid w:val="00C71A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71A6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itdl.org/Journal/Jan_05/article01.htm" TargetMode="External"/><Relationship Id="rId9" Type="http://schemas.openxmlformats.org/officeDocument/2006/relationships/hyperlink" Target="https://doi.org/10.1007/BF0250502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posit.ub.edu/server/api/core/bitstreams/7c3ed95b-3132-47a1-a282-32d58dc9009c/content" TargetMode="External"/><Relationship Id="rId8" Type="http://schemas.openxmlformats.org/officeDocument/2006/relationships/hyperlink" Target="https://www.downes.ca/files/books/Connective_Knowledge-19May201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SWWAyZehncxcMF2meWnP2E35g==">CgMxLjA4AHIhMWJ0VzJCdzh2TWMteWdkMTZuSGJFY1pEaEdHQnRmS3JB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2026-01-23T15:26:00Z</dcterms:created>
  <dc:creator>Vit</dc:creator>
</cp:coreProperties>
</file>