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291B" w:rsidRDefault="00074027" w:rsidP="00074027">
      <w:pPr>
        <w:spacing w:line="360" w:lineRule="auto"/>
        <w:rPr>
          <w:rFonts w:ascii="Times New Roman" w:hAnsi="Times New Roman" w:cs="Times New Roman"/>
          <w:b/>
          <w:bCs/>
        </w:rPr>
      </w:pPr>
      <w:r w:rsidRPr="0001291B">
        <w:rPr>
          <w:rFonts w:ascii="Times New Roman" w:hAnsi="Times New Roman" w:cs="Times New Roman"/>
          <w:b/>
          <w:bCs/>
        </w:rPr>
        <w:t xml:space="preserve">Evaluación Inmersiva 5.0, Pensamiento Crítico </w:t>
      </w:r>
      <w:r>
        <w:rPr>
          <w:rFonts w:ascii="Times New Roman" w:hAnsi="Times New Roman" w:cs="Times New Roman"/>
          <w:b/>
          <w:bCs/>
        </w:rPr>
        <w:t>y</w:t>
      </w:r>
      <w:r w:rsidRPr="0001291B">
        <w:rPr>
          <w:rFonts w:ascii="Times New Roman" w:hAnsi="Times New Roman" w:cs="Times New Roman"/>
          <w:b/>
          <w:bCs/>
        </w:rPr>
        <w:t xml:space="preserve"> Multimodalidad </w:t>
      </w:r>
      <w:r>
        <w:rPr>
          <w:rFonts w:ascii="Times New Roman" w:hAnsi="Times New Roman" w:cs="Times New Roman"/>
          <w:b/>
          <w:bCs/>
        </w:rPr>
        <w:t>e</w:t>
      </w:r>
      <w:r w:rsidRPr="0001291B">
        <w:rPr>
          <w:rFonts w:ascii="Times New Roman" w:hAnsi="Times New Roman" w:cs="Times New Roman"/>
          <w:b/>
          <w:bCs/>
        </w:rPr>
        <w:t xml:space="preserve">n </w:t>
      </w:r>
      <w:r>
        <w:rPr>
          <w:rFonts w:ascii="Times New Roman" w:hAnsi="Times New Roman" w:cs="Times New Roman"/>
          <w:b/>
          <w:bCs/>
        </w:rPr>
        <w:t>l</w:t>
      </w:r>
      <w:r w:rsidRPr="0001291B">
        <w:rPr>
          <w:rFonts w:ascii="Times New Roman" w:hAnsi="Times New Roman" w:cs="Times New Roman"/>
          <w:b/>
          <w:bCs/>
        </w:rPr>
        <w:t>a Educación Superior</w:t>
      </w:r>
    </w:p>
    <w:p w:rsidR="0021168B" w:rsidRPr="0021168B" w:rsidRDefault="0021168B" w:rsidP="0021168B">
      <w:pPr>
        <w:spacing w:line="360" w:lineRule="auto"/>
        <w:jc w:val="right"/>
        <w:rPr>
          <w:rFonts w:ascii="Times New Roman" w:hAnsi="Times New Roman" w:cs="Times New Roman"/>
          <w:b/>
          <w:bCs/>
        </w:rPr>
      </w:pPr>
      <w:r w:rsidRPr="0021168B">
        <w:rPr>
          <w:rFonts w:ascii="Times New Roman" w:hAnsi="Times New Roman" w:cs="Times New Roman"/>
          <w:b/>
          <w:bCs/>
        </w:rPr>
        <w:t>Arq. Tomás Pérez Calderón</w:t>
      </w:r>
      <w:r w:rsidR="00825CE6" w:rsidRPr="00825CE6">
        <w:rPr>
          <w:rFonts w:ascii="Times New Roman" w:hAnsi="Times New Roman" w:cs="Times New Roman"/>
          <w:vertAlign w:val="superscript"/>
        </w:rPr>
        <w:t>1</w:t>
      </w:r>
    </w:p>
    <w:p w:rsidR="0001291B" w:rsidRPr="0001291B" w:rsidRDefault="0001291B" w:rsidP="0001291B">
      <w:pPr>
        <w:spacing w:line="360" w:lineRule="auto"/>
        <w:jc w:val="both"/>
        <w:rPr>
          <w:rFonts w:ascii="Times New Roman" w:hAnsi="Times New Roman" w:cs="Times New Roman"/>
        </w:rPr>
      </w:pPr>
      <w:r w:rsidRPr="0001291B">
        <w:rPr>
          <w:rFonts w:ascii="Times New Roman" w:hAnsi="Times New Roman" w:cs="Times New Roman"/>
        </w:rPr>
        <w:t>La evaluación en la educación superior transita</w:t>
      </w:r>
      <w:r w:rsidR="000447D0">
        <w:rPr>
          <w:rFonts w:ascii="Times New Roman" w:hAnsi="Times New Roman" w:cs="Times New Roman"/>
        </w:rPr>
        <w:t xml:space="preserve"> irreversiblemente</w:t>
      </w:r>
      <w:r w:rsidRPr="0001291B">
        <w:rPr>
          <w:rFonts w:ascii="Times New Roman" w:hAnsi="Times New Roman" w:cs="Times New Roman"/>
        </w:rPr>
        <w:t xml:space="preserve"> </w:t>
      </w:r>
      <w:r w:rsidR="000447D0">
        <w:rPr>
          <w:rFonts w:ascii="Times New Roman" w:hAnsi="Times New Roman" w:cs="Times New Roman"/>
        </w:rPr>
        <w:t>en la actualidad</w:t>
      </w:r>
      <w:r w:rsidR="000447D0" w:rsidRPr="0001291B">
        <w:rPr>
          <w:rFonts w:ascii="Times New Roman" w:hAnsi="Times New Roman" w:cs="Times New Roman"/>
        </w:rPr>
        <w:t xml:space="preserve"> </w:t>
      </w:r>
      <w:r w:rsidRPr="0001291B">
        <w:rPr>
          <w:rFonts w:ascii="Times New Roman" w:hAnsi="Times New Roman" w:cs="Times New Roman"/>
        </w:rPr>
        <w:t>hacia un proceso de convalidación de competencias integrales</w:t>
      </w:r>
      <w:r w:rsidR="000447D0">
        <w:rPr>
          <w:rFonts w:ascii="Times New Roman" w:hAnsi="Times New Roman" w:cs="Times New Roman"/>
        </w:rPr>
        <w:t xml:space="preserve">. </w:t>
      </w:r>
      <w:r w:rsidRPr="0001291B">
        <w:rPr>
          <w:rFonts w:ascii="Times New Roman" w:hAnsi="Times New Roman" w:cs="Times New Roman"/>
        </w:rPr>
        <w:t>Este enfoque busca certificar no solo el dominio técnico, sino la madurez ética y la capacidad reflexiva del estudiante</w:t>
      </w:r>
      <w:r w:rsidR="007E4427">
        <w:rPr>
          <w:rFonts w:ascii="Times New Roman" w:hAnsi="Times New Roman" w:cs="Times New Roman"/>
        </w:rPr>
        <w:t>, especialmente en el auge de la inteligencia artificial (IA)</w:t>
      </w:r>
      <w:r w:rsidRPr="0001291B">
        <w:rPr>
          <w:rFonts w:ascii="Times New Roman" w:hAnsi="Times New Roman" w:cs="Times New Roman"/>
        </w:rPr>
        <w:t xml:space="preserve">. Según investigaciones de la Universidad de Stanford, este sistema debe basarse en una "Taxonomía del Aprendizaje Significativo" que interconecte el conocimiento fundacional con la dimensión humana y el compromiso </w:t>
      </w:r>
      <w:r w:rsidRPr="00F55B6A">
        <w:rPr>
          <w:rFonts w:ascii="Times New Roman" w:hAnsi="Times New Roman" w:cs="Times New Roman"/>
        </w:rPr>
        <w:t>ético (</w:t>
      </w:r>
      <w:r w:rsidR="007E4427">
        <w:rPr>
          <w:rFonts w:ascii="Times New Roman" w:hAnsi="Times New Roman" w:cs="Times New Roman"/>
        </w:rPr>
        <w:t xml:space="preserve">Stanford, 2024; </w:t>
      </w:r>
      <w:proofErr w:type="spellStart"/>
      <w:r w:rsidR="00F55B6A">
        <w:rPr>
          <w:rFonts w:ascii="Times New Roman" w:hAnsi="Times New Roman" w:cs="Times New Roman"/>
        </w:rPr>
        <w:t>Fink</w:t>
      </w:r>
      <w:proofErr w:type="spellEnd"/>
      <w:r w:rsidRPr="00F55B6A">
        <w:rPr>
          <w:rFonts w:ascii="Times New Roman" w:hAnsi="Times New Roman" w:cs="Times New Roman"/>
        </w:rPr>
        <w:t>., 20</w:t>
      </w:r>
      <w:r w:rsidR="00F55B6A">
        <w:rPr>
          <w:rFonts w:ascii="Times New Roman" w:hAnsi="Times New Roman" w:cs="Times New Roman"/>
        </w:rPr>
        <w:t>1</w:t>
      </w:r>
      <w:r w:rsidRPr="00F55B6A">
        <w:rPr>
          <w:rFonts w:ascii="Times New Roman" w:hAnsi="Times New Roman" w:cs="Times New Roman"/>
        </w:rPr>
        <w:t xml:space="preserve">3, p. </w:t>
      </w:r>
      <w:r w:rsidR="00F55B6A">
        <w:rPr>
          <w:rFonts w:ascii="Times New Roman" w:hAnsi="Times New Roman" w:cs="Times New Roman"/>
        </w:rPr>
        <w:t>33</w:t>
      </w:r>
      <w:r w:rsidRPr="00F55B6A">
        <w:rPr>
          <w:rFonts w:ascii="Times New Roman" w:hAnsi="Times New Roman" w:cs="Times New Roman"/>
        </w:rPr>
        <w:t>).</w:t>
      </w:r>
    </w:p>
    <w:p w:rsidR="0001291B" w:rsidRPr="000447D0" w:rsidRDefault="0001291B" w:rsidP="0001291B">
      <w:pPr>
        <w:spacing w:line="360" w:lineRule="auto"/>
        <w:jc w:val="both"/>
        <w:rPr>
          <w:rFonts w:ascii="Times New Roman" w:hAnsi="Times New Roman" w:cs="Times New Roman"/>
          <w:b/>
          <w:bCs/>
        </w:rPr>
      </w:pPr>
      <w:r w:rsidRPr="000447D0">
        <w:rPr>
          <w:rFonts w:ascii="Times New Roman" w:hAnsi="Times New Roman" w:cs="Times New Roman"/>
          <w:b/>
          <w:bCs/>
        </w:rPr>
        <w:t>Educación 5.0</w:t>
      </w:r>
    </w:p>
    <w:p w:rsidR="0001291B" w:rsidRPr="0001291B" w:rsidRDefault="0001291B" w:rsidP="0001291B">
      <w:pPr>
        <w:spacing w:line="360" w:lineRule="auto"/>
        <w:jc w:val="both"/>
        <w:rPr>
          <w:rFonts w:ascii="Times New Roman" w:hAnsi="Times New Roman" w:cs="Times New Roman"/>
        </w:rPr>
      </w:pPr>
      <w:r w:rsidRPr="0001291B">
        <w:rPr>
          <w:rFonts w:ascii="Times New Roman" w:hAnsi="Times New Roman" w:cs="Times New Roman"/>
        </w:rPr>
        <w:t>La Educación 5.0 se presenta como la evolución humanista de la digitalización, priorizando el bienestar social y la sostenibilidad sobre la mera eficiencia industrial (</w:t>
      </w:r>
      <w:r w:rsidR="00366F43">
        <w:rPr>
          <w:rFonts w:ascii="Times New Roman" w:hAnsi="Times New Roman" w:cs="Times New Roman"/>
        </w:rPr>
        <w:t>Mendieta,</w:t>
      </w:r>
      <w:r w:rsidRPr="0001291B">
        <w:rPr>
          <w:rFonts w:ascii="Times New Roman" w:hAnsi="Times New Roman" w:cs="Times New Roman"/>
        </w:rPr>
        <w:t xml:space="preserve"> 202</w:t>
      </w:r>
      <w:r w:rsidR="00366F43">
        <w:rPr>
          <w:rFonts w:ascii="Times New Roman" w:hAnsi="Times New Roman" w:cs="Times New Roman"/>
        </w:rPr>
        <w:t>5</w:t>
      </w:r>
      <w:r w:rsidRPr="0001291B">
        <w:rPr>
          <w:rFonts w:ascii="Times New Roman" w:hAnsi="Times New Roman" w:cs="Times New Roman"/>
        </w:rPr>
        <w:t xml:space="preserve">, p. </w:t>
      </w:r>
      <w:r w:rsidR="00366F43">
        <w:rPr>
          <w:rFonts w:ascii="Times New Roman" w:hAnsi="Times New Roman" w:cs="Times New Roman"/>
        </w:rPr>
        <w:t>3834</w:t>
      </w:r>
      <w:r w:rsidRPr="0001291B">
        <w:rPr>
          <w:rFonts w:ascii="Times New Roman" w:hAnsi="Times New Roman" w:cs="Times New Roman"/>
        </w:rPr>
        <w:t xml:space="preserve">). En este escenario, la </w:t>
      </w:r>
      <w:r w:rsidR="007E4427">
        <w:rPr>
          <w:rFonts w:ascii="Times New Roman" w:hAnsi="Times New Roman" w:cs="Times New Roman"/>
        </w:rPr>
        <w:t>IA</w:t>
      </w:r>
      <w:r w:rsidRPr="0001291B">
        <w:rPr>
          <w:rFonts w:ascii="Times New Roman" w:hAnsi="Times New Roman" w:cs="Times New Roman"/>
        </w:rPr>
        <w:t xml:space="preserve"> y los sistemas ciberfísicos se integran para potenciar la creatividad y el pensamiento innovador, exigiendo una colaboración sinérgica entre humanos y </w:t>
      </w:r>
      <w:r w:rsidR="007E4427">
        <w:rPr>
          <w:rFonts w:ascii="Times New Roman" w:hAnsi="Times New Roman" w:cs="Times New Roman"/>
        </w:rPr>
        <w:t>tecnología</w:t>
      </w:r>
      <w:r w:rsidRPr="0001291B">
        <w:rPr>
          <w:rFonts w:ascii="Times New Roman" w:hAnsi="Times New Roman" w:cs="Times New Roman"/>
        </w:rPr>
        <w:t xml:space="preserve"> que revolucione los sistemas de </w:t>
      </w:r>
      <w:r w:rsidR="00DA20DE">
        <w:rPr>
          <w:rFonts w:ascii="Times New Roman" w:hAnsi="Times New Roman" w:cs="Times New Roman"/>
        </w:rPr>
        <w:t xml:space="preserve">evaluación y desarrollo de la creatividad </w:t>
      </w:r>
      <w:r w:rsidRPr="0001291B">
        <w:rPr>
          <w:rFonts w:ascii="Times New Roman" w:hAnsi="Times New Roman" w:cs="Times New Roman"/>
        </w:rPr>
        <w:t>(</w:t>
      </w:r>
      <w:r w:rsidRPr="00DA20DE">
        <w:rPr>
          <w:rFonts w:ascii="Times New Roman" w:hAnsi="Times New Roman" w:cs="Times New Roman"/>
        </w:rPr>
        <w:t>Stanford</w:t>
      </w:r>
      <w:r w:rsidRPr="0001291B">
        <w:rPr>
          <w:rFonts w:ascii="Times New Roman" w:hAnsi="Times New Roman" w:cs="Times New Roman"/>
        </w:rPr>
        <w:t xml:space="preserve"> </w:t>
      </w:r>
      <w:proofErr w:type="spellStart"/>
      <w:r w:rsidRPr="0001291B">
        <w:rPr>
          <w:rFonts w:ascii="Times New Roman" w:hAnsi="Times New Roman" w:cs="Times New Roman"/>
        </w:rPr>
        <w:t>University</w:t>
      </w:r>
      <w:proofErr w:type="spellEnd"/>
      <w:r w:rsidRPr="0001291B">
        <w:rPr>
          <w:rFonts w:ascii="Times New Roman" w:hAnsi="Times New Roman" w:cs="Times New Roman"/>
        </w:rPr>
        <w:t xml:space="preserve">, 2024, p. </w:t>
      </w:r>
      <w:proofErr w:type="spellStart"/>
      <w:r w:rsidR="00DA20DE">
        <w:rPr>
          <w:rFonts w:ascii="Times New Roman" w:hAnsi="Times New Roman" w:cs="Times New Roman"/>
        </w:rPr>
        <w:t>xvi</w:t>
      </w:r>
      <w:proofErr w:type="spellEnd"/>
      <w:r w:rsidRPr="0001291B">
        <w:rPr>
          <w:rFonts w:ascii="Times New Roman" w:hAnsi="Times New Roman" w:cs="Times New Roman"/>
        </w:rPr>
        <w:t>).</w:t>
      </w:r>
    </w:p>
    <w:p w:rsidR="0001291B" w:rsidRPr="000447D0" w:rsidRDefault="0001291B" w:rsidP="0001291B">
      <w:pPr>
        <w:spacing w:line="360" w:lineRule="auto"/>
        <w:jc w:val="both"/>
        <w:rPr>
          <w:rFonts w:ascii="Times New Roman" w:hAnsi="Times New Roman" w:cs="Times New Roman"/>
          <w:b/>
          <w:bCs/>
        </w:rPr>
      </w:pPr>
      <w:r w:rsidRPr="000447D0">
        <w:rPr>
          <w:rFonts w:ascii="Times New Roman" w:hAnsi="Times New Roman" w:cs="Times New Roman"/>
          <w:b/>
          <w:bCs/>
        </w:rPr>
        <w:t>Hiperrealidad y virtualidad</w:t>
      </w:r>
    </w:p>
    <w:p w:rsidR="0001291B" w:rsidRPr="0001291B" w:rsidRDefault="0001291B" w:rsidP="0001291B">
      <w:pPr>
        <w:spacing w:line="360" w:lineRule="auto"/>
        <w:jc w:val="both"/>
        <w:rPr>
          <w:rFonts w:ascii="Times New Roman" w:hAnsi="Times New Roman" w:cs="Times New Roman"/>
        </w:rPr>
      </w:pPr>
      <w:r w:rsidRPr="0001291B">
        <w:rPr>
          <w:rFonts w:ascii="Times New Roman" w:hAnsi="Times New Roman" w:cs="Times New Roman"/>
        </w:rPr>
        <w:t xml:space="preserve">El avance de las tecnologías inmersivas introduce el riesgo de la hiperrealidad, donde el simulacro puede sustituir a la experiencia real. </w:t>
      </w:r>
      <w:proofErr w:type="spellStart"/>
      <w:r w:rsidRPr="0001291B">
        <w:rPr>
          <w:rFonts w:ascii="Times New Roman" w:hAnsi="Times New Roman" w:cs="Times New Roman"/>
        </w:rPr>
        <w:t>Saaris</w:t>
      </w:r>
      <w:proofErr w:type="spellEnd"/>
      <w:r w:rsidRPr="0001291B">
        <w:rPr>
          <w:rFonts w:ascii="Times New Roman" w:hAnsi="Times New Roman" w:cs="Times New Roman"/>
        </w:rPr>
        <w:t xml:space="preserve"> (2014) advierte que la mediación digital altera la subjetividad, creando una conciencia "televisual" que dificulta la distinción entre representación y realidad (Saaris, 2014, p. 22). Para contrarrestar esto, se requiere una navegación crítica que permita al estudiante "depurar" su identidad digital y reconocer las matrices de poder y sesgos algorítmicos ocultos en la virtualidad (McDonald-Wade, 2023, p. 2</w:t>
      </w:r>
      <w:r w:rsidR="00FF3FF5">
        <w:rPr>
          <w:rFonts w:ascii="Times New Roman" w:hAnsi="Times New Roman" w:cs="Times New Roman"/>
        </w:rPr>
        <w:t>39-240</w:t>
      </w:r>
      <w:r w:rsidRPr="0001291B">
        <w:rPr>
          <w:rFonts w:ascii="Times New Roman" w:hAnsi="Times New Roman" w:cs="Times New Roman"/>
        </w:rPr>
        <w:t>; Rose, 20</w:t>
      </w:r>
      <w:r w:rsidR="005F6B81">
        <w:rPr>
          <w:rFonts w:ascii="Times New Roman" w:hAnsi="Times New Roman" w:cs="Times New Roman"/>
        </w:rPr>
        <w:t>18</w:t>
      </w:r>
      <w:r w:rsidRPr="0001291B">
        <w:rPr>
          <w:rFonts w:ascii="Times New Roman" w:hAnsi="Times New Roman" w:cs="Times New Roman"/>
        </w:rPr>
        <w:t xml:space="preserve">, p. </w:t>
      </w:r>
      <w:r w:rsidR="005F6B81">
        <w:rPr>
          <w:rFonts w:ascii="Times New Roman" w:hAnsi="Times New Roman" w:cs="Times New Roman"/>
        </w:rPr>
        <w:t>132</w:t>
      </w:r>
      <w:r w:rsidRPr="0001291B">
        <w:rPr>
          <w:rFonts w:ascii="Times New Roman" w:hAnsi="Times New Roman" w:cs="Times New Roman"/>
        </w:rPr>
        <w:t>).</w:t>
      </w:r>
    </w:p>
    <w:p w:rsidR="0001291B" w:rsidRPr="000447D0" w:rsidRDefault="0001291B" w:rsidP="0001291B">
      <w:pPr>
        <w:spacing w:line="360" w:lineRule="auto"/>
        <w:jc w:val="both"/>
        <w:rPr>
          <w:rFonts w:ascii="Times New Roman" w:hAnsi="Times New Roman" w:cs="Times New Roman"/>
          <w:b/>
          <w:bCs/>
        </w:rPr>
      </w:pPr>
      <w:r w:rsidRPr="000447D0">
        <w:rPr>
          <w:rFonts w:ascii="Times New Roman" w:hAnsi="Times New Roman" w:cs="Times New Roman"/>
          <w:b/>
          <w:bCs/>
        </w:rPr>
        <w:t>La transversalización multimodal</w:t>
      </w:r>
    </w:p>
    <w:p w:rsidR="0001291B" w:rsidRPr="0001291B" w:rsidRDefault="0001291B" w:rsidP="0001291B">
      <w:pPr>
        <w:spacing w:line="360" w:lineRule="auto"/>
        <w:jc w:val="both"/>
        <w:rPr>
          <w:rFonts w:ascii="Times New Roman" w:hAnsi="Times New Roman" w:cs="Times New Roman"/>
        </w:rPr>
      </w:pPr>
      <w:r w:rsidRPr="0001291B">
        <w:rPr>
          <w:rFonts w:ascii="Times New Roman" w:hAnsi="Times New Roman" w:cs="Times New Roman"/>
        </w:rPr>
        <w:t xml:space="preserve">La multimodal </w:t>
      </w:r>
      <w:r w:rsidR="000447D0">
        <w:rPr>
          <w:rFonts w:ascii="Times New Roman" w:hAnsi="Times New Roman" w:cs="Times New Roman"/>
        </w:rPr>
        <w:t xml:space="preserve">transversalizada </w:t>
      </w:r>
      <w:r w:rsidRPr="0001291B">
        <w:rPr>
          <w:rFonts w:ascii="Times New Roman" w:hAnsi="Times New Roman" w:cs="Times New Roman"/>
        </w:rPr>
        <w:t xml:space="preserve">garantiza que el proceso sea inclusivo, permitiendo múltiples formas de expresión y compromiso </w:t>
      </w:r>
      <w:r w:rsidRPr="00230851">
        <w:rPr>
          <w:rFonts w:ascii="Times New Roman" w:hAnsi="Times New Roman" w:cs="Times New Roman"/>
        </w:rPr>
        <w:t>(</w:t>
      </w:r>
      <w:proofErr w:type="spellStart"/>
      <w:r w:rsidR="00230851" w:rsidRPr="00230851">
        <w:rPr>
          <w:rFonts w:ascii="Times New Roman" w:hAnsi="Times New Roman" w:cs="Times New Roman"/>
        </w:rPr>
        <w:t>Catama</w:t>
      </w:r>
      <w:proofErr w:type="spellEnd"/>
      <w:r w:rsidR="00230851" w:rsidRPr="00230851">
        <w:rPr>
          <w:rFonts w:ascii="Times New Roman" w:hAnsi="Times New Roman" w:cs="Times New Roman"/>
        </w:rPr>
        <w:t>,</w:t>
      </w:r>
      <w:r w:rsidRPr="00230851">
        <w:rPr>
          <w:rFonts w:ascii="Times New Roman" w:hAnsi="Times New Roman" w:cs="Times New Roman"/>
        </w:rPr>
        <w:t xml:space="preserve"> 202</w:t>
      </w:r>
      <w:r w:rsidR="00230851" w:rsidRPr="00230851">
        <w:rPr>
          <w:rFonts w:ascii="Times New Roman" w:hAnsi="Times New Roman" w:cs="Times New Roman"/>
        </w:rPr>
        <w:t>5</w:t>
      </w:r>
      <w:r w:rsidRPr="00230851">
        <w:rPr>
          <w:rFonts w:ascii="Times New Roman" w:hAnsi="Times New Roman" w:cs="Times New Roman"/>
        </w:rPr>
        <w:t>, p. 1</w:t>
      </w:r>
      <w:r w:rsidR="00230851" w:rsidRPr="00230851">
        <w:rPr>
          <w:rFonts w:ascii="Times New Roman" w:hAnsi="Times New Roman" w:cs="Times New Roman"/>
        </w:rPr>
        <w:t>0</w:t>
      </w:r>
      <w:r w:rsidRPr="00230851">
        <w:rPr>
          <w:rFonts w:ascii="Times New Roman" w:hAnsi="Times New Roman" w:cs="Times New Roman"/>
        </w:rPr>
        <w:t>).</w:t>
      </w:r>
      <w:r w:rsidRPr="0001291B">
        <w:rPr>
          <w:rFonts w:ascii="Times New Roman" w:hAnsi="Times New Roman" w:cs="Times New Roman"/>
        </w:rPr>
        <w:t xml:space="preserve"> Este enfoque complementa con la </w:t>
      </w:r>
      <w:proofErr w:type="spellStart"/>
      <w:r w:rsidRPr="0001291B">
        <w:rPr>
          <w:rFonts w:ascii="Times New Roman" w:hAnsi="Times New Roman" w:cs="Times New Roman"/>
        </w:rPr>
        <w:t>heutagogía</w:t>
      </w:r>
      <w:proofErr w:type="spellEnd"/>
      <w:r w:rsidRPr="0001291B">
        <w:rPr>
          <w:rFonts w:ascii="Times New Roman" w:hAnsi="Times New Roman" w:cs="Times New Roman"/>
        </w:rPr>
        <w:t xml:space="preserve"> un marco de aprendizaje autodeterminado que fomenta la autonomía y la innovación al permitir que el estudiante dirija su propia trayectoria (Bansal et al., 2020, p. 2). No obstante, la promesa multimodal enfrenta la falta de acceso equitativo a hardware y conectividad estable</w:t>
      </w:r>
      <w:r w:rsidR="00DA0013">
        <w:rPr>
          <w:rFonts w:ascii="Times New Roman" w:hAnsi="Times New Roman" w:cs="Times New Roman"/>
        </w:rPr>
        <w:t>, así como la gestión de las necesarias habilidades tecnológicas</w:t>
      </w:r>
      <w:r w:rsidR="00E322A6">
        <w:rPr>
          <w:rFonts w:ascii="Times New Roman" w:hAnsi="Times New Roman" w:cs="Times New Roman"/>
        </w:rPr>
        <w:t>; lo que</w:t>
      </w:r>
      <w:r w:rsidRPr="0001291B">
        <w:rPr>
          <w:rFonts w:ascii="Times New Roman" w:hAnsi="Times New Roman" w:cs="Times New Roman"/>
        </w:rPr>
        <w:t xml:space="preserve"> sigue siendo un factor de exclusión crítica que las instituciones deben mitigar para asegurar una </w:t>
      </w:r>
      <w:r w:rsidRPr="0001291B">
        <w:rPr>
          <w:rFonts w:ascii="Times New Roman" w:hAnsi="Times New Roman" w:cs="Times New Roman"/>
        </w:rPr>
        <w:lastRenderedPageBreak/>
        <w:t>verdadera justicia educativa (Allmann</w:t>
      </w:r>
      <w:r w:rsidR="00DA0013">
        <w:rPr>
          <w:rFonts w:ascii="Times New Roman" w:hAnsi="Times New Roman" w:cs="Times New Roman"/>
        </w:rPr>
        <w:t xml:space="preserve"> et al</w:t>
      </w:r>
      <w:r w:rsidRPr="0001291B">
        <w:rPr>
          <w:rFonts w:ascii="Times New Roman" w:hAnsi="Times New Roman" w:cs="Times New Roman"/>
        </w:rPr>
        <w:t>, 202</w:t>
      </w:r>
      <w:r w:rsidR="00DA0013">
        <w:rPr>
          <w:rFonts w:ascii="Times New Roman" w:hAnsi="Times New Roman" w:cs="Times New Roman"/>
        </w:rPr>
        <w:t>1</w:t>
      </w:r>
      <w:r w:rsidRPr="0001291B">
        <w:rPr>
          <w:rFonts w:ascii="Times New Roman" w:hAnsi="Times New Roman" w:cs="Times New Roman"/>
        </w:rPr>
        <w:t xml:space="preserve">, p. 6; </w:t>
      </w:r>
      <w:proofErr w:type="spellStart"/>
      <w:r w:rsidRPr="0001291B">
        <w:rPr>
          <w:rFonts w:ascii="Times New Roman" w:hAnsi="Times New Roman" w:cs="Times New Roman"/>
        </w:rPr>
        <w:t>Naffi</w:t>
      </w:r>
      <w:proofErr w:type="spellEnd"/>
      <w:r w:rsidRPr="0001291B">
        <w:rPr>
          <w:rFonts w:ascii="Times New Roman" w:hAnsi="Times New Roman" w:cs="Times New Roman"/>
        </w:rPr>
        <w:t>, 202</w:t>
      </w:r>
      <w:r w:rsidR="00B708E6">
        <w:rPr>
          <w:rFonts w:ascii="Times New Roman" w:hAnsi="Times New Roman" w:cs="Times New Roman"/>
        </w:rPr>
        <w:t>3</w:t>
      </w:r>
      <w:r w:rsidRPr="0001291B">
        <w:rPr>
          <w:rFonts w:ascii="Times New Roman" w:hAnsi="Times New Roman" w:cs="Times New Roman"/>
        </w:rPr>
        <w:t>, p. 70).</w:t>
      </w:r>
    </w:p>
    <w:p w:rsidR="0001291B" w:rsidRPr="000447D0" w:rsidRDefault="0001291B" w:rsidP="0001291B">
      <w:pPr>
        <w:spacing w:line="360" w:lineRule="auto"/>
        <w:jc w:val="both"/>
        <w:rPr>
          <w:rFonts w:ascii="Times New Roman" w:hAnsi="Times New Roman" w:cs="Times New Roman"/>
          <w:b/>
          <w:bCs/>
        </w:rPr>
      </w:pPr>
      <w:r w:rsidRPr="000447D0">
        <w:rPr>
          <w:rFonts w:ascii="Times New Roman" w:hAnsi="Times New Roman" w:cs="Times New Roman"/>
          <w:b/>
          <w:bCs/>
        </w:rPr>
        <w:t>Conclusiones</w:t>
      </w:r>
    </w:p>
    <w:p w:rsidR="0001291B" w:rsidRPr="0001291B" w:rsidRDefault="0001291B" w:rsidP="0001291B">
      <w:pPr>
        <w:spacing w:line="360" w:lineRule="auto"/>
        <w:jc w:val="both"/>
        <w:rPr>
          <w:rFonts w:ascii="Times New Roman" w:hAnsi="Times New Roman" w:cs="Times New Roman"/>
        </w:rPr>
      </w:pPr>
      <w:r w:rsidRPr="0001291B">
        <w:rPr>
          <w:rFonts w:ascii="Times New Roman" w:hAnsi="Times New Roman" w:cs="Times New Roman"/>
        </w:rPr>
        <w:t xml:space="preserve">La evaluación inmersiva 5.0 se consolida como una herramienta de navegación crítica que trasciende lo tecnológico para centrarse en lo humano. Se concluye que un proceso evaluativo holístico debe integrar la flexibilidad </w:t>
      </w:r>
      <w:proofErr w:type="spellStart"/>
      <w:r w:rsidRPr="0001291B">
        <w:rPr>
          <w:rFonts w:ascii="Times New Roman" w:hAnsi="Times New Roman" w:cs="Times New Roman"/>
        </w:rPr>
        <w:t>heutagógica</w:t>
      </w:r>
      <w:proofErr w:type="spellEnd"/>
      <w:r w:rsidRPr="0001291B">
        <w:rPr>
          <w:rFonts w:ascii="Times New Roman" w:hAnsi="Times New Roman" w:cs="Times New Roman"/>
        </w:rPr>
        <w:t xml:space="preserve"> y la </w:t>
      </w:r>
      <w:r w:rsidR="00E322A6">
        <w:rPr>
          <w:rFonts w:ascii="Times New Roman" w:hAnsi="Times New Roman" w:cs="Times New Roman"/>
        </w:rPr>
        <w:t xml:space="preserve">expansión desarrollada en la </w:t>
      </w:r>
      <w:r w:rsidRPr="0001291B">
        <w:rPr>
          <w:rFonts w:ascii="Times New Roman" w:hAnsi="Times New Roman" w:cs="Times New Roman"/>
        </w:rPr>
        <w:t>multimodal</w:t>
      </w:r>
      <w:r w:rsidR="00E322A6">
        <w:rPr>
          <w:rFonts w:ascii="Times New Roman" w:hAnsi="Times New Roman" w:cs="Times New Roman"/>
        </w:rPr>
        <w:t>idad</w:t>
      </w:r>
      <w:r w:rsidRPr="0001291B">
        <w:rPr>
          <w:rFonts w:ascii="Times New Roman" w:hAnsi="Times New Roman" w:cs="Times New Roman"/>
        </w:rPr>
        <w:t xml:space="preserve"> para validar competencias que preparen al profesional no solo para operar en la hiperrealidad, sino para cuestionarla y transformarla éticamente. La superación de las desigualdades de acceso es, por tanto, el requisito previo para que la virtualidad sea un espacio de emancipación</w:t>
      </w:r>
      <w:r w:rsidR="00150826">
        <w:rPr>
          <w:rFonts w:ascii="Times New Roman" w:hAnsi="Times New Roman" w:cs="Times New Roman"/>
        </w:rPr>
        <w:t xml:space="preserve"> y </w:t>
      </w:r>
      <w:r w:rsidR="00E322A6">
        <w:rPr>
          <w:rFonts w:ascii="Times New Roman" w:hAnsi="Times New Roman" w:cs="Times New Roman"/>
        </w:rPr>
        <w:t>crecimiento</w:t>
      </w:r>
      <w:r w:rsidR="00150826">
        <w:rPr>
          <w:rFonts w:ascii="Times New Roman" w:hAnsi="Times New Roman" w:cs="Times New Roman"/>
        </w:rPr>
        <w:t xml:space="preserve"> y </w:t>
      </w:r>
      <w:r w:rsidRPr="0001291B">
        <w:rPr>
          <w:rFonts w:ascii="Times New Roman" w:hAnsi="Times New Roman" w:cs="Times New Roman"/>
        </w:rPr>
        <w:t>no de vigilancia</w:t>
      </w:r>
      <w:r w:rsidR="00150826">
        <w:rPr>
          <w:rFonts w:ascii="Times New Roman" w:hAnsi="Times New Roman" w:cs="Times New Roman"/>
        </w:rPr>
        <w:t xml:space="preserve"> o exclusión</w:t>
      </w:r>
      <w:r w:rsidRPr="0001291B">
        <w:rPr>
          <w:rFonts w:ascii="Times New Roman" w:hAnsi="Times New Roman" w:cs="Times New Roman"/>
        </w:rPr>
        <w:t>.</w:t>
      </w:r>
      <w:r w:rsidR="00150826">
        <w:rPr>
          <w:rFonts w:ascii="Times New Roman" w:hAnsi="Times New Roman" w:cs="Times New Roman"/>
        </w:rPr>
        <w:t xml:space="preserve"> </w:t>
      </w:r>
    </w:p>
    <w:p w:rsidR="0001291B" w:rsidRPr="007C3C27" w:rsidRDefault="0001291B" w:rsidP="0001291B">
      <w:pPr>
        <w:spacing w:line="360" w:lineRule="auto"/>
        <w:jc w:val="both"/>
        <w:rPr>
          <w:rFonts w:ascii="Times New Roman" w:hAnsi="Times New Roman" w:cs="Times New Roman"/>
          <w:b/>
          <w:bCs/>
          <w:lang w:val="en-US"/>
        </w:rPr>
      </w:pPr>
      <w:proofErr w:type="spellStart"/>
      <w:r w:rsidRPr="007C3C27">
        <w:rPr>
          <w:rFonts w:ascii="Times New Roman" w:hAnsi="Times New Roman" w:cs="Times New Roman"/>
          <w:b/>
          <w:bCs/>
          <w:lang w:val="en-US"/>
        </w:rPr>
        <w:t>Referencias</w:t>
      </w:r>
      <w:proofErr w:type="spellEnd"/>
    </w:p>
    <w:p w:rsidR="0001291B" w:rsidRPr="0021179B" w:rsidRDefault="00DA0013" w:rsidP="004728B9">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Allmann, K., Blank, G., Wong, A. </w:t>
      </w:r>
      <w:r w:rsidR="0001291B" w:rsidRPr="0021179B">
        <w:rPr>
          <w:rFonts w:ascii="Times New Roman" w:hAnsi="Times New Roman" w:cs="Times New Roman"/>
          <w:sz w:val="21"/>
          <w:szCs w:val="21"/>
          <w:lang w:val="en-US"/>
        </w:rPr>
        <w:t>(202</w:t>
      </w:r>
      <w:r w:rsidRPr="0021179B">
        <w:rPr>
          <w:rFonts w:ascii="Times New Roman" w:hAnsi="Times New Roman" w:cs="Times New Roman"/>
          <w:sz w:val="21"/>
          <w:szCs w:val="21"/>
          <w:lang w:val="en-US"/>
        </w:rPr>
        <w:t>1</w:t>
      </w:r>
      <w:r w:rsidR="0001291B" w:rsidRPr="0021179B">
        <w:rPr>
          <w:rFonts w:ascii="Times New Roman" w:hAnsi="Times New Roman" w:cs="Times New Roman"/>
          <w:sz w:val="21"/>
          <w:szCs w:val="21"/>
          <w:lang w:val="en-US"/>
        </w:rPr>
        <w:t xml:space="preserve">). The Oxfordshire Digital Inclusion Project Report. University of Oxford. </w:t>
      </w:r>
      <w:proofErr w:type="spellStart"/>
      <w:r w:rsidR="0001291B" w:rsidRPr="0021179B">
        <w:rPr>
          <w:rFonts w:ascii="Times New Roman" w:hAnsi="Times New Roman" w:cs="Times New Roman"/>
          <w:sz w:val="21"/>
          <w:szCs w:val="21"/>
          <w:lang w:val="en-US"/>
        </w:rPr>
        <w:t>Recuperado</w:t>
      </w:r>
      <w:proofErr w:type="spellEnd"/>
      <w:r w:rsidR="0001291B" w:rsidRPr="0021179B">
        <w:rPr>
          <w:rFonts w:ascii="Times New Roman" w:hAnsi="Times New Roman" w:cs="Times New Roman"/>
          <w:sz w:val="21"/>
          <w:szCs w:val="21"/>
          <w:lang w:val="en-US"/>
        </w:rPr>
        <w:t xml:space="preserve"> de </w:t>
      </w:r>
      <w:hyperlink r:id="rId7" w:history="1">
        <w:r w:rsidR="00CB0142" w:rsidRPr="0021179B">
          <w:rPr>
            <w:rStyle w:val="Hyperlink"/>
            <w:rFonts w:ascii="Times New Roman" w:hAnsi="Times New Roman" w:cs="Times New Roman"/>
            <w:sz w:val="21"/>
            <w:szCs w:val="21"/>
            <w:lang w:val="en-US"/>
          </w:rPr>
          <w:t>https://www.law.ox.ac.uk/sites/default/files/migrated/digital_inc_project_report_a4_final.pdf</w:t>
        </w:r>
      </w:hyperlink>
    </w:p>
    <w:p w:rsidR="00CB0142" w:rsidRPr="0021179B" w:rsidRDefault="00CB0142" w:rsidP="004728B9">
      <w:pPr>
        <w:jc w:val="both"/>
        <w:rPr>
          <w:rFonts w:ascii="Times New Roman" w:hAnsi="Times New Roman" w:cs="Times New Roman"/>
          <w:sz w:val="21"/>
          <w:szCs w:val="21"/>
          <w:lang w:val="en-US"/>
        </w:rPr>
      </w:pPr>
    </w:p>
    <w:p w:rsidR="0001291B" w:rsidRPr="0021179B" w:rsidRDefault="0001291B" w:rsidP="004728B9">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Bansal, A., et al. (2020). </w:t>
      </w:r>
      <w:r w:rsidR="007C3C27" w:rsidRPr="0021179B">
        <w:rPr>
          <w:rFonts w:ascii="Times New Roman" w:hAnsi="Times New Roman" w:cs="Times New Roman"/>
          <w:sz w:val="21"/>
          <w:szCs w:val="21"/>
          <w:lang w:val="en-US"/>
        </w:rPr>
        <w:t>Students' perception regarding pedagogy, andragogy, and heutagogy as teaching–learning methods in undergraduate medical education</w:t>
      </w:r>
      <w:r w:rsidRPr="0021179B">
        <w:rPr>
          <w:rFonts w:ascii="Times New Roman" w:hAnsi="Times New Roman" w:cs="Times New Roman"/>
          <w:sz w:val="21"/>
          <w:szCs w:val="21"/>
          <w:lang w:val="en-US"/>
        </w:rPr>
        <w:t xml:space="preserve">. </w:t>
      </w:r>
      <w:r w:rsidR="007C3C27" w:rsidRPr="0021179B">
        <w:rPr>
          <w:rFonts w:ascii="Times New Roman" w:hAnsi="Times New Roman" w:cs="Times New Roman"/>
          <w:sz w:val="21"/>
          <w:szCs w:val="21"/>
          <w:lang w:val="en-US"/>
        </w:rPr>
        <w:t xml:space="preserve">Journal of Education and Health Promotion. </w:t>
      </w:r>
      <w:proofErr w:type="spellStart"/>
      <w:r w:rsidR="007C3C27" w:rsidRPr="0021179B">
        <w:rPr>
          <w:rFonts w:ascii="Times New Roman" w:hAnsi="Times New Roman" w:cs="Times New Roman"/>
          <w:sz w:val="21"/>
          <w:szCs w:val="21"/>
          <w:lang w:val="en-US"/>
        </w:rPr>
        <w:t>Medknow</w:t>
      </w:r>
      <w:proofErr w:type="spellEnd"/>
      <w:r w:rsidR="007C3C27" w:rsidRPr="0021179B">
        <w:rPr>
          <w:rFonts w:ascii="Times New Roman" w:hAnsi="Times New Roman" w:cs="Times New Roman"/>
          <w:sz w:val="21"/>
          <w:szCs w:val="21"/>
          <w:lang w:val="en-US"/>
        </w:rPr>
        <w:t>.</w:t>
      </w:r>
    </w:p>
    <w:p w:rsidR="00CB0142" w:rsidRPr="0021179B" w:rsidRDefault="00CB0142" w:rsidP="004728B9">
      <w:pPr>
        <w:jc w:val="both"/>
        <w:rPr>
          <w:rFonts w:ascii="Times New Roman" w:hAnsi="Times New Roman" w:cs="Times New Roman"/>
          <w:sz w:val="21"/>
          <w:szCs w:val="21"/>
          <w:lang w:val="en-US"/>
        </w:rPr>
      </w:pPr>
    </w:p>
    <w:p w:rsidR="00230851" w:rsidRPr="0021179B" w:rsidRDefault="00230851" w:rsidP="004728B9">
      <w:pPr>
        <w:jc w:val="both"/>
        <w:rPr>
          <w:rFonts w:ascii="Times New Roman" w:hAnsi="Times New Roman" w:cs="Times New Roman"/>
          <w:sz w:val="21"/>
          <w:szCs w:val="21"/>
          <w:lang w:val="en-US"/>
        </w:rPr>
      </w:pPr>
      <w:proofErr w:type="spellStart"/>
      <w:r w:rsidRPr="0021179B">
        <w:rPr>
          <w:rFonts w:ascii="Times New Roman" w:hAnsi="Times New Roman" w:cs="Times New Roman"/>
          <w:sz w:val="21"/>
          <w:szCs w:val="21"/>
          <w:lang w:val="en-US"/>
        </w:rPr>
        <w:t>Catama</w:t>
      </w:r>
      <w:proofErr w:type="spellEnd"/>
      <w:r w:rsidRPr="0021179B">
        <w:rPr>
          <w:rFonts w:ascii="Times New Roman" w:hAnsi="Times New Roman" w:cs="Times New Roman"/>
          <w:sz w:val="21"/>
          <w:szCs w:val="21"/>
          <w:lang w:val="en-US"/>
        </w:rPr>
        <w:t>, B. (2025). Universal Design for Learning in Action: Exploring Strategies, Outcomes, and Challenges in Inclusive Education. International Journal of Rehabilitation and Special Education (</w:t>
      </w:r>
      <w:proofErr w:type="spellStart"/>
      <w:r w:rsidRPr="0021179B">
        <w:rPr>
          <w:rFonts w:ascii="Times New Roman" w:hAnsi="Times New Roman" w:cs="Times New Roman"/>
          <w:sz w:val="21"/>
          <w:szCs w:val="21"/>
          <w:lang w:val="en-US"/>
        </w:rPr>
        <w:t>IJRSE</w:t>
      </w:r>
      <w:proofErr w:type="spellEnd"/>
      <w:r w:rsidRPr="0021179B">
        <w:rPr>
          <w:rFonts w:ascii="Times New Roman" w:hAnsi="Times New Roman" w:cs="Times New Roman"/>
          <w:sz w:val="21"/>
          <w:szCs w:val="21"/>
          <w:lang w:val="en-US"/>
        </w:rPr>
        <w:t xml:space="preserve">). 5. 6-12. 10.48165/ijrse.2025.5.2.3. </w:t>
      </w:r>
    </w:p>
    <w:p w:rsidR="00230851" w:rsidRPr="0021179B" w:rsidRDefault="00230851" w:rsidP="004728B9">
      <w:pPr>
        <w:jc w:val="both"/>
        <w:rPr>
          <w:rFonts w:ascii="Times New Roman" w:hAnsi="Times New Roman" w:cs="Times New Roman"/>
          <w:sz w:val="21"/>
          <w:szCs w:val="21"/>
          <w:lang w:val="en-US"/>
        </w:rPr>
      </w:pPr>
    </w:p>
    <w:p w:rsidR="00CB0142" w:rsidRPr="0021179B" w:rsidRDefault="00F55B6A" w:rsidP="004728B9">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Fink, L. D. (2013). Creating significant learning experiences, revised and updated: An integrated </w:t>
      </w:r>
      <w:r w:rsidRPr="0021179B">
        <w:rPr>
          <w:rFonts w:ascii="Times New Roman" w:hAnsi="Times New Roman" w:cs="Times New Roman"/>
          <w:sz w:val="21"/>
          <w:szCs w:val="21"/>
          <w:lang w:val="en-US"/>
        </w:rPr>
        <w:t>approach to designing college courses.</w:t>
      </w:r>
      <w:r w:rsidR="0071466E" w:rsidRPr="0021179B">
        <w:rPr>
          <w:rFonts w:ascii="Times New Roman" w:hAnsi="Times New Roman" w:cs="Times New Roman"/>
          <w:sz w:val="21"/>
          <w:szCs w:val="21"/>
          <w:lang w:val="en-US"/>
        </w:rPr>
        <w:t xml:space="preserve"> San Francisco:</w:t>
      </w:r>
      <w:r w:rsidRPr="0021179B">
        <w:rPr>
          <w:rFonts w:ascii="Times New Roman" w:hAnsi="Times New Roman" w:cs="Times New Roman"/>
          <w:sz w:val="21"/>
          <w:szCs w:val="21"/>
          <w:lang w:val="en-US"/>
        </w:rPr>
        <w:t xml:space="preserve"> Jossey-Bass.</w:t>
      </w:r>
    </w:p>
    <w:p w:rsidR="00230851" w:rsidRPr="0021179B" w:rsidRDefault="00230851" w:rsidP="004728B9">
      <w:pPr>
        <w:jc w:val="both"/>
        <w:rPr>
          <w:rFonts w:ascii="Times New Roman" w:hAnsi="Times New Roman" w:cs="Times New Roman"/>
          <w:sz w:val="21"/>
          <w:szCs w:val="21"/>
          <w:lang w:val="en-US"/>
        </w:rPr>
      </w:pPr>
    </w:p>
    <w:p w:rsidR="00366F43" w:rsidRPr="0021179B" w:rsidRDefault="0001291B" w:rsidP="004728B9">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McDonald-Wade, C. (2023). Debugging the Digital Self (Tesis doctoral, Harvard University). </w:t>
      </w:r>
    </w:p>
    <w:p w:rsidR="0001291B" w:rsidRPr="0021179B" w:rsidRDefault="0001291B" w:rsidP="00366F43">
      <w:pPr>
        <w:rPr>
          <w:rFonts w:ascii="Times New Roman" w:hAnsi="Times New Roman" w:cs="Times New Roman"/>
          <w:sz w:val="21"/>
          <w:szCs w:val="21"/>
          <w:lang w:val="es-ES"/>
        </w:rPr>
      </w:pPr>
      <w:r w:rsidRPr="0021179B">
        <w:rPr>
          <w:rFonts w:ascii="Times New Roman" w:hAnsi="Times New Roman" w:cs="Times New Roman"/>
          <w:sz w:val="21"/>
          <w:szCs w:val="21"/>
          <w:lang w:val="es-ES"/>
        </w:rPr>
        <w:t xml:space="preserve">Recuperado de </w:t>
      </w:r>
      <w:hyperlink r:id="rId8" w:history="1">
        <w:r w:rsidR="00CB0142" w:rsidRPr="0021179B">
          <w:rPr>
            <w:rStyle w:val="Hyperlink"/>
            <w:rFonts w:ascii="Times New Roman" w:hAnsi="Times New Roman" w:cs="Times New Roman"/>
            <w:sz w:val="21"/>
            <w:szCs w:val="21"/>
            <w:lang w:val="es-ES"/>
          </w:rPr>
          <w:t>https://dash.harvard.edu/handle/1/37375498</w:t>
        </w:r>
      </w:hyperlink>
    </w:p>
    <w:p w:rsidR="00CB0142" w:rsidRPr="0021179B" w:rsidRDefault="00CB0142" w:rsidP="004728B9">
      <w:pPr>
        <w:jc w:val="both"/>
        <w:rPr>
          <w:rFonts w:ascii="Times New Roman" w:hAnsi="Times New Roman" w:cs="Times New Roman"/>
          <w:sz w:val="21"/>
          <w:szCs w:val="21"/>
          <w:lang w:val="es-ES"/>
        </w:rPr>
      </w:pPr>
    </w:p>
    <w:p w:rsidR="00366F43" w:rsidRPr="0021179B" w:rsidRDefault="00366F43" w:rsidP="00366F43">
      <w:pPr>
        <w:jc w:val="both"/>
        <w:rPr>
          <w:rFonts w:ascii="Times New Roman" w:hAnsi="Times New Roman" w:cs="Times New Roman"/>
          <w:sz w:val="21"/>
          <w:szCs w:val="21"/>
          <w:lang w:val="es-ES"/>
        </w:rPr>
      </w:pPr>
      <w:r w:rsidRPr="0021179B">
        <w:rPr>
          <w:rFonts w:ascii="Times New Roman" w:hAnsi="Times New Roman" w:cs="Times New Roman"/>
          <w:sz w:val="21"/>
          <w:szCs w:val="21"/>
          <w:lang w:val="es-ES"/>
        </w:rPr>
        <w:t xml:space="preserve">Mendieta, L., </w:t>
      </w:r>
      <w:proofErr w:type="spellStart"/>
      <w:r w:rsidRPr="0021179B">
        <w:rPr>
          <w:rFonts w:ascii="Times New Roman" w:hAnsi="Times New Roman" w:cs="Times New Roman"/>
          <w:sz w:val="21"/>
          <w:szCs w:val="21"/>
          <w:lang w:val="es-ES"/>
        </w:rPr>
        <w:t>Guriz</w:t>
      </w:r>
      <w:proofErr w:type="spellEnd"/>
      <w:r w:rsidRPr="0021179B">
        <w:rPr>
          <w:rFonts w:ascii="Times New Roman" w:hAnsi="Times New Roman" w:cs="Times New Roman"/>
          <w:sz w:val="21"/>
          <w:szCs w:val="21"/>
          <w:lang w:val="es-ES"/>
        </w:rPr>
        <w:t>, N., Orellana, D., y Vela, S., (2025). Educación 5.0 e innovación pedagógica: desafíos</w:t>
      </w:r>
      <w:r w:rsidRPr="0021179B">
        <w:rPr>
          <w:rFonts w:ascii="Times New Roman" w:hAnsi="Times New Roman" w:cs="Times New Roman"/>
          <w:sz w:val="21"/>
          <w:szCs w:val="21"/>
          <w:lang w:val="es-ES"/>
        </w:rPr>
        <w:t xml:space="preserve"> </w:t>
      </w:r>
      <w:r w:rsidRPr="0021179B">
        <w:rPr>
          <w:rFonts w:ascii="Times New Roman" w:hAnsi="Times New Roman" w:cs="Times New Roman"/>
          <w:sz w:val="21"/>
          <w:szCs w:val="21"/>
          <w:lang w:val="es-ES"/>
        </w:rPr>
        <w:t>estratégicos y perspectivas emergentes en la integración tecnológica y el fortalecimiento de la formación</w:t>
      </w:r>
      <w:r w:rsidRPr="0021179B">
        <w:rPr>
          <w:rFonts w:ascii="Times New Roman" w:hAnsi="Times New Roman" w:cs="Times New Roman"/>
          <w:sz w:val="21"/>
          <w:szCs w:val="21"/>
          <w:lang w:val="es-ES"/>
        </w:rPr>
        <w:t xml:space="preserve"> </w:t>
      </w:r>
      <w:r w:rsidRPr="0021179B">
        <w:rPr>
          <w:rFonts w:ascii="Times New Roman" w:hAnsi="Times New Roman" w:cs="Times New Roman"/>
          <w:sz w:val="21"/>
          <w:szCs w:val="21"/>
          <w:lang w:val="es-ES"/>
        </w:rPr>
        <w:t xml:space="preserve">integral universitaria. </w:t>
      </w:r>
      <w:proofErr w:type="spellStart"/>
      <w:r w:rsidRPr="0021179B">
        <w:rPr>
          <w:rFonts w:ascii="Times New Roman" w:hAnsi="Times New Roman" w:cs="Times New Roman"/>
          <w:sz w:val="21"/>
          <w:szCs w:val="21"/>
          <w:lang w:val="es-ES"/>
        </w:rPr>
        <w:t>Reincisol</w:t>
      </w:r>
      <w:proofErr w:type="spellEnd"/>
      <w:r w:rsidRPr="0021179B">
        <w:rPr>
          <w:rFonts w:ascii="Times New Roman" w:hAnsi="Times New Roman" w:cs="Times New Roman"/>
          <w:sz w:val="21"/>
          <w:szCs w:val="21"/>
          <w:lang w:val="es-ES"/>
        </w:rPr>
        <w:t xml:space="preserve">, 4(8), pp. 3833-3854. </w:t>
      </w:r>
      <w:hyperlink r:id="rId9" w:history="1">
        <w:r w:rsidRPr="0021179B">
          <w:rPr>
            <w:rStyle w:val="Hyperlink"/>
            <w:rFonts w:ascii="Times New Roman" w:hAnsi="Times New Roman" w:cs="Times New Roman"/>
            <w:sz w:val="21"/>
            <w:szCs w:val="21"/>
            <w:lang w:val="es-ES"/>
          </w:rPr>
          <w:t>https://doi.org/10.59282/reincisol.V4(8)3833-3854</w:t>
        </w:r>
      </w:hyperlink>
    </w:p>
    <w:p w:rsidR="00366F43" w:rsidRPr="0021179B" w:rsidRDefault="00366F43" w:rsidP="00366F43">
      <w:pPr>
        <w:jc w:val="both"/>
        <w:rPr>
          <w:rFonts w:ascii="Times New Roman" w:hAnsi="Times New Roman" w:cs="Times New Roman"/>
          <w:sz w:val="21"/>
          <w:szCs w:val="21"/>
          <w:lang w:val="es-ES"/>
        </w:rPr>
      </w:pPr>
    </w:p>
    <w:p w:rsidR="00B708E6" w:rsidRPr="0021179B" w:rsidRDefault="0001291B" w:rsidP="00366F43">
      <w:pPr>
        <w:jc w:val="both"/>
        <w:rPr>
          <w:rFonts w:ascii="Times New Roman" w:hAnsi="Times New Roman" w:cs="Times New Roman"/>
          <w:sz w:val="21"/>
          <w:szCs w:val="21"/>
          <w:lang w:val="en-US"/>
        </w:rPr>
      </w:pPr>
      <w:proofErr w:type="spellStart"/>
      <w:r w:rsidRPr="0021179B">
        <w:rPr>
          <w:rFonts w:ascii="Times New Roman" w:hAnsi="Times New Roman" w:cs="Times New Roman"/>
          <w:sz w:val="21"/>
          <w:szCs w:val="21"/>
          <w:lang w:val="es-ES"/>
        </w:rPr>
        <w:t>Naffi</w:t>
      </w:r>
      <w:proofErr w:type="spellEnd"/>
      <w:r w:rsidRPr="0021179B">
        <w:rPr>
          <w:rFonts w:ascii="Times New Roman" w:hAnsi="Times New Roman" w:cs="Times New Roman"/>
          <w:sz w:val="21"/>
          <w:szCs w:val="21"/>
          <w:lang w:val="es-ES"/>
        </w:rPr>
        <w:t>, N.</w:t>
      </w:r>
      <w:r w:rsidR="00B708E6" w:rsidRPr="0021179B">
        <w:rPr>
          <w:rFonts w:ascii="Times New Roman" w:hAnsi="Times New Roman" w:cs="Times New Roman"/>
          <w:sz w:val="21"/>
          <w:szCs w:val="21"/>
          <w:lang w:val="es-ES"/>
        </w:rPr>
        <w:t xml:space="preserve"> et al</w:t>
      </w:r>
      <w:r w:rsidRPr="0021179B">
        <w:rPr>
          <w:rFonts w:ascii="Times New Roman" w:hAnsi="Times New Roman" w:cs="Times New Roman"/>
          <w:sz w:val="21"/>
          <w:szCs w:val="21"/>
          <w:lang w:val="es-ES"/>
        </w:rPr>
        <w:t xml:space="preserve"> (202</w:t>
      </w:r>
      <w:r w:rsidR="00B708E6" w:rsidRPr="0021179B">
        <w:rPr>
          <w:rFonts w:ascii="Times New Roman" w:hAnsi="Times New Roman" w:cs="Times New Roman"/>
          <w:sz w:val="21"/>
          <w:szCs w:val="21"/>
          <w:lang w:val="es-ES"/>
        </w:rPr>
        <w:t>3</w:t>
      </w:r>
      <w:r w:rsidRPr="0021179B">
        <w:rPr>
          <w:rFonts w:ascii="Times New Roman" w:hAnsi="Times New Roman" w:cs="Times New Roman"/>
          <w:sz w:val="21"/>
          <w:szCs w:val="21"/>
          <w:lang w:val="es-ES"/>
        </w:rPr>
        <w:t xml:space="preserve">). </w:t>
      </w:r>
      <w:r w:rsidR="00B708E6" w:rsidRPr="0021179B">
        <w:rPr>
          <w:rFonts w:ascii="Times New Roman" w:hAnsi="Times New Roman" w:cs="Times New Roman"/>
          <w:sz w:val="21"/>
          <w:szCs w:val="21"/>
          <w:lang w:val="en-US"/>
        </w:rPr>
        <w:t>Moving Forward After COVID‑19: New Directions for Teaching and</w:t>
      </w:r>
    </w:p>
    <w:p w:rsidR="00366F43" w:rsidRPr="0021179B" w:rsidRDefault="00B708E6" w:rsidP="00B708E6">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Course Design in Higher Education. Revue </w:t>
      </w:r>
      <w:proofErr w:type="spellStart"/>
      <w:r w:rsidRPr="0021179B">
        <w:rPr>
          <w:rFonts w:ascii="Times New Roman" w:hAnsi="Times New Roman" w:cs="Times New Roman"/>
          <w:sz w:val="21"/>
          <w:szCs w:val="21"/>
          <w:lang w:val="en-US"/>
        </w:rPr>
        <w:t>internationale</w:t>
      </w:r>
      <w:proofErr w:type="spellEnd"/>
      <w:r w:rsidRPr="0021179B">
        <w:rPr>
          <w:rFonts w:ascii="Times New Roman" w:hAnsi="Times New Roman" w:cs="Times New Roman"/>
          <w:sz w:val="21"/>
          <w:szCs w:val="21"/>
          <w:lang w:val="en-US"/>
        </w:rPr>
        <w:t xml:space="preserve"> des technologies </w:t>
      </w:r>
      <w:proofErr w:type="spellStart"/>
      <w:r w:rsidRPr="0021179B">
        <w:rPr>
          <w:rFonts w:ascii="Times New Roman" w:hAnsi="Times New Roman" w:cs="Times New Roman"/>
          <w:sz w:val="21"/>
          <w:szCs w:val="21"/>
          <w:lang w:val="en-US"/>
        </w:rPr>
        <w:t>en</w:t>
      </w:r>
      <w:proofErr w:type="spellEnd"/>
      <w:r w:rsidR="00366F43" w:rsidRPr="0021179B">
        <w:rPr>
          <w:rFonts w:ascii="Times New Roman" w:hAnsi="Times New Roman" w:cs="Times New Roman"/>
          <w:sz w:val="21"/>
          <w:szCs w:val="21"/>
          <w:lang w:val="en-US"/>
        </w:rPr>
        <w:t xml:space="preserve"> </w:t>
      </w:r>
      <w:proofErr w:type="spellStart"/>
      <w:r w:rsidRPr="0021179B">
        <w:rPr>
          <w:rFonts w:ascii="Times New Roman" w:hAnsi="Times New Roman" w:cs="Times New Roman"/>
          <w:sz w:val="21"/>
          <w:szCs w:val="21"/>
          <w:lang w:val="en-US"/>
        </w:rPr>
        <w:t>pédagogie</w:t>
      </w:r>
      <w:proofErr w:type="spellEnd"/>
      <w:r w:rsidRPr="0021179B">
        <w:rPr>
          <w:rFonts w:ascii="Times New Roman" w:hAnsi="Times New Roman" w:cs="Times New Roman"/>
          <w:sz w:val="21"/>
          <w:szCs w:val="21"/>
          <w:lang w:val="en-US"/>
        </w:rPr>
        <w:t xml:space="preserve"> </w:t>
      </w:r>
      <w:proofErr w:type="spellStart"/>
      <w:r w:rsidRPr="0021179B">
        <w:rPr>
          <w:rFonts w:ascii="Times New Roman" w:hAnsi="Times New Roman" w:cs="Times New Roman"/>
          <w:sz w:val="21"/>
          <w:szCs w:val="21"/>
          <w:lang w:val="en-US"/>
        </w:rPr>
        <w:t>universitaire</w:t>
      </w:r>
      <w:proofErr w:type="spellEnd"/>
      <w:r w:rsidRPr="0021179B">
        <w:rPr>
          <w:rFonts w:ascii="Times New Roman" w:hAnsi="Times New Roman" w:cs="Times New Roman"/>
          <w:sz w:val="21"/>
          <w:szCs w:val="21"/>
          <w:lang w:val="en-US"/>
        </w:rPr>
        <w:t xml:space="preserve"> / International Journal of Technologies in Higher</w:t>
      </w:r>
      <w:r w:rsidR="00366F43" w:rsidRPr="0021179B">
        <w:rPr>
          <w:rFonts w:ascii="Times New Roman" w:hAnsi="Times New Roman" w:cs="Times New Roman"/>
          <w:sz w:val="21"/>
          <w:szCs w:val="21"/>
          <w:lang w:val="en-US"/>
        </w:rPr>
        <w:t xml:space="preserve"> </w:t>
      </w:r>
      <w:r w:rsidRPr="0021179B">
        <w:rPr>
          <w:rFonts w:ascii="Times New Roman" w:hAnsi="Times New Roman" w:cs="Times New Roman"/>
          <w:sz w:val="21"/>
          <w:szCs w:val="21"/>
          <w:lang w:val="en-US"/>
        </w:rPr>
        <w:t>Education, 20(2), 68–85.</w:t>
      </w:r>
    </w:p>
    <w:p w:rsidR="0001291B" w:rsidRPr="0021179B" w:rsidRDefault="0001291B" w:rsidP="00366F43">
      <w:pPr>
        <w:rPr>
          <w:rFonts w:ascii="Times New Roman" w:hAnsi="Times New Roman" w:cs="Times New Roman"/>
          <w:sz w:val="21"/>
          <w:szCs w:val="21"/>
          <w:lang w:val="es-ES"/>
        </w:rPr>
      </w:pPr>
      <w:r w:rsidRPr="0021179B">
        <w:rPr>
          <w:rFonts w:ascii="Times New Roman" w:hAnsi="Times New Roman" w:cs="Times New Roman"/>
          <w:sz w:val="21"/>
          <w:szCs w:val="21"/>
        </w:rPr>
        <w:t xml:space="preserve">Recuperado de </w:t>
      </w:r>
      <w:hyperlink r:id="rId10" w:history="1">
        <w:r w:rsidR="00CB0142" w:rsidRPr="0021179B">
          <w:rPr>
            <w:rStyle w:val="Hyperlink"/>
            <w:rFonts w:ascii="Times New Roman" w:hAnsi="Times New Roman" w:cs="Times New Roman"/>
            <w:sz w:val="21"/>
            <w:szCs w:val="21"/>
          </w:rPr>
          <w:t>https://www.erudit.org/en/journals/ritpu/2023-v20-n2-ritpu08931/1107830ar.pdf</w:t>
        </w:r>
      </w:hyperlink>
    </w:p>
    <w:p w:rsidR="00CB0142" w:rsidRPr="0021179B" w:rsidRDefault="00CB0142" w:rsidP="004728B9">
      <w:pPr>
        <w:jc w:val="both"/>
        <w:rPr>
          <w:rFonts w:ascii="Times New Roman" w:hAnsi="Times New Roman" w:cs="Times New Roman"/>
          <w:sz w:val="21"/>
          <w:szCs w:val="21"/>
          <w:lang w:val="es-ES"/>
        </w:rPr>
      </w:pPr>
    </w:p>
    <w:p w:rsidR="00CB0142" w:rsidRPr="0021179B" w:rsidRDefault="005F6B81" w:rsidP="004728B9">
      <w:pPr>
        <w:jc w:val="both"/>
        <w:rPr>
          <w:rFonts w:ascii="Times New Roman" w:hAnsi="Times New Roman" w:cs="Times New Roman"/>
          <w:sz w:val="21"/>
          <w:szCs w:val="21"/>
          <w:lang w:val="en-US"/>
        </w:rPr>
      </w:pPr>
      <w:r w:rsidRPr="0021179B">
        <w:rPr>
          <w:rFonts w:ascii="Times New Roman" w:hAnsi="Times New Roman" w:cs="Times New Roman"/>
          <w:sz w:val="21"/>
          <w:szCs w:val="21"/>
          <w:lang w:val="en-US"/>
        </w:rPr>
        <w:t xml:space="preserve">Rose, M. (2018). “The Immersive Turn: Hype and Hope in the Emergence of Virtual Reality as a Nonfiction Platform.” Studies in Documentary Film 12, no. 2. 132– 149. </w:t>
      </w:r>
      <w:hyperlink r:id="rId11" w:history="1">
        <w:r w:rsidRPr="0021179B">
          <w:rPr>
            <w:rStyle w:val="Hyperlink"/>
            <w:rFonts w:ascii="Times New Roman" w:hAnsi="Times New Roman" w:cs="Times New Roman"/>
            <w:sz w:val="21"/>
            <w:szCs w:val="21"/>
            <w:lang w:val="en-US"/>
          </w:rPr>
          <w:t>https://doi.org/10.1080/17503280.2018.1496055</w:t>
        </w:r>
      </w:hyperlink>
    </w:p>
    <w:p w:rsidR="005F6B81" w:rsidRPr="0021179B" w:rsidRDefault="005F6B81" w:rsidP="004728B9">
      <w:pPr>
        <w:jc w:val="both"/>
        <w:rPr>
          <w:rFonts w:ascii="Times New Roman" w:hAnsi="Times New Roman" w:cs="Times New Roman"/>
          <w:sz w:val="21"/>
          <w:szCs w:val="21"/>
          <w:lang w:val="en-US"/>
        </w:rPr>
      </w:pPr>
    </w:p>
    <w:p w:rsidR="0001291B" w:rsidRPr="0021179B" w:rsidRDefault="0001291B" w:rsidP="004728B9">
      <w:pPr>
        <w:jc w:val="both"/>
        <w:rPr>
          <w:rFonts w:ascii="Times New Roman" w:hAnsi="Times New Roman" w:cs="Times New Roman"/>
          <w:sz w:val="21"/>
          <w:szCs w:val="21"/>
          <w:lang w:val="es-VE"/>
        </w:rPr>
      </w:pPr>
      <w:r w:rsidRPr="0021179B">
        <w:rPr>
          <w:rFonts w:ascii="Times New Roman" w:hAnsi="Times New Roman" w:cs="Times New Roman"/>
          <w:sz w:val="21"/>
          <w:szCs w:val="21"/>
          <w:lang w:val="en-US"/>
        </w:rPr>
        <w:t xml:space="preserve">Saaris, N. P. (2014). Refashioning the Novel in the Age of Image Media (Tesis doctoral, Harvard University). </w:t>
      </w:r>
      <w:r w:rsidRPr="0021179B">
        <w:rPr>
          <w:rFonts w:ascii="Times New Roman" w:hAnsi="Times New Roman" w:cs="Times New Roman"/>
          <w:sz w:val="21"/>
          <w:szCs w:val="21"/>
          <w:lang w:val="es-VE"/>
        </w:rPr>
        <w:t xml:space="preserve">Recuperado de </w:t>
      </w:r>
      <w:hyperlink r:id="rId12" w:history="1">
        <w:r w:rsidR="00AC5CB6" w:rsidRPr="0021179B">
          <w:rPr>
            <w:rStyle w:val="Hyperlink"/>
            <w:rFonts w:ascii="Times New Roman" w:hAnsi="Times New Roman" w:cs="Times New Roman"/>
            <w:sz w:val="21"/>
            <w:szCs w:val="21"/>
          </w:rPr>
          <w:t>https://dash.harvard.edu/entities/publication/73120378-c8df-6bd4-e053-0100007fdf3b</w:t>
        </w:r>
      </w:hyperlink>
      <w:r w:rsidR="00AC5CB6" w:rsidRPr="0021179B">
        <w:rPr>
          <w:rFonts w:ascii="Times New Roman" w:hAnsi="Times New Roman" w:cs="Times New Roman"/>
          <w:sz w:val="21"/>
          <w:szCs w:val="21"/>
        </w:rPr>
        <w:t xml:space="preserve"> </w:t>
      </w:r>
    </w:p>
    <w:p w:rsidR="00CB0142" w:rsidRPr="0021179B" w:rsidRDefault="00CB0142" w:rsidP="004728B9">
      <w:pPr>
        <w:jc w:val="both"/>
        <w:rPr>
          <w:rFonts w:ascii="Times New Roman" w:hAnsi="Times New Roman" w:cs="Times New Roman"/>
          <w:sz w:val="21"/>
          <w:szCs w:val="21"/>
          <w:lang w:val="es-VE"/>
        </w:rPr>
      </w:pPr>
    </w:p>
    <w:p w:rsidR="0001291B" w:rsidRPr="0021179B" w:rsidRDefault="0001291B" w:rsidP="004728B9">
      <w:pPr>
        <w:jc w:val="both"/>
        <w:rPr>
          <w:rFonts w:ascii="Times New Roman" w:hAnsi="Times New Roman" w:cs="Times New Roman"/>
          <w:sz w:val="21"/>
          <w:szCs w:val="21"/>
        </w:rPr>
      </w:pPr>
      <w:r w:rsidRPr="0021179B">
        <w:rPr>
          <w:rFonts w:ascii="Times New Roman" w:hAnsi="Times New Roman" w:cs="Times New Roman"/>
          <w:sz w:val="21"/>
          <w:szCs w:val="21"/>
          <w:lang w:val="en-US"/>
        </w:rPr>
        <w:t xml:space="preserve">Stanford University. (2024). Impacts of Generative AI on Creativity in Higher Education. </w:t>
      </w:r>
      <w:proofErr w:type="spellStart"/>
      <w:r w:rsidRPr="0021179B">
        <w:rPr>
          <w:rFonts w:ascii="Times New Roman" w:hAnsi="Times New Roman" w:cs="Times New Roman"/>
          <w:sz w:val="21"/>
          <w:szCs w:val="21"/>
        </w:rPr>
        <w:t>SearchWorks</w:t>
      </w:r>
      <w:proofErr w:type="spellEnd"/>
      <w:r w:rsidRPr="0021179B">
        <w:rPr>
          <w:rFonts w:ascii="Times New Roman" w:hAnsi="Times New Roman" w:cs="Times New Roman"/>
          <w:sz w:val="21"/>
          <w:szCs w:val="21"/>
        </w:rPr>
        <w:t xml:space="preserve"> </w:t>
      </w:r>
      <w:proofErr w:type="spellStart"/>
      <w:r w:rsidRPr="0021179B">
        <w:rPr>
          <w:rFonts w:ascii="Times New Roman" w:hAnsi="Times New Roman" w:cs="Times New Roman"/>
          <w:sz w:val="21"/>
          <w:szCs w:val="21"/>
        </w:rPr>
        <w:t>Catalog</w:t>
      </w:r>
      <w:proofErr w:type="spellEnd"/>
      <w:r w:rsidRPr="0021179B">
        <w:rPr>
          <w:rFonts w:ascii="Times New Roman" w:hAnsi="Times New Roman" w:cs="Times New Roman"/>
          <w:sz w:val="21"/>
          <w:szCs w:val="21"/>
        </w:rPr>
        <w:t xml:space="preserve">. Recuperado de </w:t>
      </w:r>
      <w:hyperlink r:id="rId13" w:history="1">
        <w:r w:rsidR="00CB0142" w:rsidRPr="0021179B">
          <w:rPr>
            <w:rStyle w:val="Hyperlink"/>
            <w:rFonts w:ascii="Times New Roman" w:hAnsi="Times New Roman" w:cs="Times New Roman"/>
            <w:sz w:val="21"/>
            <w:szCs w:val="21"/>
          </w:rPr>
          <w:t>https://searchworks.stanford.edu/view/in00000183502</w:t>
        </w:r>
      </w:hyperlink>
    </w:p>
    <w:p w:rsidR="00CB0142" w:rsidRPr="00230851" w:rsidRDefault="00CB0142" w:rsidP="004728B9">
      <w:pPr>
        <w:jc w:val="both"/>
        <w:rPr>
          <w:rFonts w:ascii="Times New Roman" w:hAnsi="Times New Roman" w:cs="Times New Roman"/>
          <w:sz w:val="22"/>
          <w:szCs w:val="22"/>
        </w:rPr>
      </w:pPr>
    </w:p>
    <w:p w:rsidR="005D667E" w:rsidRDefault="005D667E" w:rsidP="004728B9">
      <w:pPr>
        <w:jc w:val="both"/>
        <w:rPr>
          <w:rFonts w:ascii="Times New Roman" w:hAnsi="Times New Roman" w:cs="Times New Roman"/>
          <w:sz w:val="22"/>
          <w:szCs w:val="22"/>
          <w:vertAlign w:val="superscript"/>
          <w:lang w:val="es-ES"/>
        </w:rPr>
      </w:pPr>
    </w:p>
    <w:p w:rsidR="005D667E" w:rsidRDefault="005D667E" w:rsidP="004728B9">
      <w:pPr>
        <w:jc w:val="both"/>
        <w:rPr>
          <w:rFonts w:ascii="Times New Roman" w:hAnsi="Times New Roman" w:cs="Times New Roman"/>
          <w:sz w:val="22"/>
          <w:szCs w:val="22"/>
          <w:vertAlign w:val="superscript"/>
          <w:lang w:val="es-ES"/>
        </w:rPr>
      </w:pPr>
    </w:p>
    <w:p w:rsidR="00CB0142" w:rsidRPr="00825CE6" w:rsidRDefault="00825CE6" w:rsidP="004728B9">
      <w:pPr>
        <w:jc w:val="both"/>
        <w:rPr>
          <w:rFonts w:ascii="Times New Roman" w:hAnsi="Times New Roman" w:cs="Times New Roman"/>
          <w:sz w:val="22"/>
          <w:szCs w:val="22"/>
          <w:lang w:val="es-ES"/>
        </w:rPr>
      </w:pPr>
      <w:r w:rsidRPr="00825CE6">
        <w:rPr>
          <w:rFonts w:ascii="Times New Roman" w:hAnsi="Times New Roman" w:cs="Times New Roman"/>
          <w:sz w:val="22"/>
          <w:szCs w:val="22"/>
          <w:vertAlign w:val="superscript"/>
          <w:lang w:val="es-ES"/>
        </w:rPr>
        <w:t xml:space="preserve">1 </w:t>
      </w:r>
      <w:proofErr w:type="gramStart"/>
      <w:r w:rsidRPr="00825CE6">
        <w:rPr>
          <w:rFonts w:ascii="Times New Roman" w:hAnsi="Times New Roman" w:cs="Times New Roman"/>
          <w:sz w:val="22"/>
          <w:szCs w:val="22"/>
          <w:lang w:val="es-ES"/>
        </w:rPr>
        <w:t>Arquitecto</w:t>
      </w:r>
      <w:proofErr w:type="gramEnd"/>
      <w:r w:rsidRPr="00825CE6">
        <w:rPr>
          <w:rFonts w:ascii="Times New Roman" w:hAnsi="Times New Roman" w:cs="Times New Roman"/>
          <w:sz w:val="22"/>
          <w:szCs w:val="22"/>
          <w:lang w:val="es-ES"/>
        </w:rPr>
        <w:t>, USB (2003), Esp.</w:t>
      </w:r>
      <w:r w:rsidRPr="00825CE6">
        <w:rPr>
          <w:rFonts w:ascii="Times New Roman" w:hAnsi="Times New Roman" w:cs="Times New Roman"/>
          <w:sz w:val="22"/>
          <w:szCs w:val="22"/>
          <w:lang w:val="es-ES"/>
        </w:rPr>
        <w:t xml:space="preserve"> </w:t>
      </w:r>
      <w:r w:rsidRPr="00825CE6">
        <w:rPr>
          <w:rFonts w:ascii="Times New Roman" w:hAnsi="Times New Roman" w:cs="Times New Roman"/>
          <w:sz w:val="22"/>
          <w:szCs w:val="22"/>
          <w:lang w:val="es-ES"/>
        </w:rPr>
        <w:t xml:space="preserve">en Gerencia de Proyectos, UCAB (2007). coordinador de Diseño Interior </w:t>
      </w:r>
      <w:r w:rsidR="00724ED6">
        <w:rPr>
          <w:rFonts w:ascii="Times New Roman" w:hAnsi="Times New Roman" w:cs="Times New Roman"/>
          <w:sz w:val="22"/>
          <w:szCs w:val="22"/>
          <w:lang w:val="es-ES"/>
        </w:rPr>
        <w:t>ICD. D</w:t>
      </w:r>
      <w:r w:rsidRPr="00825CE6">
        <w:rPr>
          <w:rFonts w:ascii="Times New Roman" w:hAnsi="Times New Roman" w:cs="Times New Roman"/>
          <w:sz w:val="22"/>
          <w:szCs w:val="22"/>
          <w:lang w:val="es-ES"/>
        </w:rPr>
        <w:t xml:space="preserve">ocente de Arquitectura </w:t>
      </w:r>
      <w:proofErr w:type="spellStart"/>
      <w:r w:rsidR="00724ED6">
        <w:rPr>
          <w:rFonts w:ascii="Times New Roman" w:hAnsi="Times New Roman" w:cs="Times New Roman"/>
          <w:sz w:val="22"/>
          <w:szCs w:val="22"/>
          <w:lang w:val="es-ES"/>
        </w:rPr>
        <w:t>USM</w:t>
      </w:r>
      <w:proofErr w:type="spellEnd"/>
      <w:r w:rsidR="00724ED6">
        <w:rPr>
          <w:rFonts w:ascii="Times New Roman" w:hAnsi="Times New Roman" w:cs="Times New Roman"/>
          <w:sz w:val="22"/>
          <w:szCs w:val="22"/>
          <w:lang w:val="es-ES"/>
        </w:rPr>
        <w:t xml:space="preserve">. </w:t>
      </w:r>
      <w:r>
        <w:rPr>
          <w:rFonts w:ascii="Times New Roman" w:hAnsi="Times New Roman" w:cs="Times New Roman"/>
          <w:sz w:val="22"/>
          <w:szCs w:val="22"/>
          <w:lang w:val="es-ES"/>
        </w:rPr>
        <w:t xml:space="preserve">Doctorando en Ciencias de la Educación </w:t>
      </w:r>
      <w:proofErr w:type="spellStart"/>
      <w:r>
        <w:rPr>
          <w:rFonts w:ascii="Times New Roman" w:hAnsi="Times New Roman" w:cs="Times New Roman"/>
          <w:sz w:val="22"/>
          <w:szCs w:val="22"/>
          <w:lang w:val="es-ES"/>
        </w:rPr>
        <w:t>USM</w:t>
      </w:r>
      <w:proofErr w:type="spellEnd"/>
      <w:r>
        <w:rPr>
          <w:rFonts w:ascii="Times New Roman" w:hAnsi="Times New Roman" w:cs="Times New Roman"/>
          <w:sz w:val="22"/>
          <w:szCs w:val="22"/>
          <w:lang w:val="es-ES"/>
        </w:rPr>
        <w:t xml:space="preserve">. </w:t>
      </w:r>
      <w:proofErr w:type="spellStart"/>
      <w:r w:rsidRPr="00825CE6">
        <w:rPr>
          <w:rFonts w:ascii="Times New Roman" w:hAnsi="Times New Roman" w:cs="Times New Roman"/>
          <w:sz w:val="22"/>
          <w:szCs w:val="22"/>
          <w:lang w:val="es-ES"/>
        </w:rPr>
        <w:t>ORCID</w:t>
      </w:r>
      <w:proofErr w:type="spellEnd"/>
      <w:r w:rsidRPr="00825CE6">
        <w:rPr>
          <w:rFonts w:ascii="Times New Roman" w:hAnsi="Times New Roman" w:cs="Times New Roman"/>
          <w:sz w:val="22"/>
          <w:szCs w:val="22"/>
          <w:lang w:val="es-ES"/>
        </w:rPr>
        <w:t xml:space="preserve"> ID: 0009-0004-1655-2448</w:t>
      </w:r>
    </w:p>
    <w:p w:rsidR="000A170A" w:rsidRPr="0001291B" w:rsidRDefault="000A170A" w:rsidP="004728B9">
      <w:pPr>
        <w:jc w:val="both"/>
        <w:rPr>
          <w:rFonts w:ascii="Times New Roman" w:hAnsi="Times New Roman" w:cs="Times New Roman"/>
        </w:rPr>
      </w:pPr>
    </w:p>
    <w:sectPr w:rsidR="000A170A" w:rsidRPr="0001291B" w:rsidSect="0001291B">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096B" w:rsidRDefault="0090096B" w:rsidP="0021168B">
      <w:r>
        <w:separator/>
      </w:r>
    </w:p>
  </w:endnote>
  <w:endnote w:type="continuationSeparator" w:id="0">
    <w:p w:rsidR="0090096B" w:rsidRDefault="0090096B" w:rsidP="00211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096B" w:rsidRDefault="0090096B" w:rsidP="0021168B">
      <w:r>
        <w:separator/>
      </w:r>
    </w:p>
  </w:footnote>
  <w:footnote w:type="continuationSeparator" w:id="0">
    <w:p w:rsidR="0090096B" w:rsidRDefault="0090096B" w:rsidP="002116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1B"/>
    <w:rsid w:val="000016CA"/>
    <w:rsid w:val="0001291B"/>
    <w:rsid w:val="000447D0"/>
    <w:rsid w:val="00074027"/>
    <w:rsid w:val="000A170A"/>
    <w:rsid w:val="000F2E40"/>
    <w:rsid w:val="00150826"/>
    <w:rsid w:val="001E7831"/>
    <w:rsid w:val="0021168B"/>
    <w:rsid w:val="0021179B"/>
    <w:rsid w:val="00230851"/>
    <w:rsid w:val="00313685"/>
    <w:rsid w:val="00366F43"/>
    <w:rsid w:val="004728B9"/>
    <w:rsid w:val="00543833"/>
    <w:rsid w:val="005D667E"/>
    <w:rsid w:val="005F6B81"/>
    <w:rsid w:val="006F63C1"/>
    <w:rsid w:val="0071466E"/>
    <w:rsid w:val="00724ED6"/>
    <w:rsid w:val="00784856"/>
    <w:rsid w:val="007C3C27"/>
    <w:rsid w:val="007E4427"/>
    <w:rsid w:val="00825CE6"/>
    <w:rsid w:val="008579CD"/>
    <w:rsid w:val="0090096B"/>
    <w:rsid w:val="009C0A0E"/>
    <w:rsid w:val="00A033B4"/>
    <w:rsid w:val="00AC5CB6"/>
    <w:rsid w:val="00AF4962"/>
    <w:rsid w:val="00B708E6"/>
    <w:rsid w:val="00C35C2B"/>
    <w:rsid w:val="00CB0142"/>
    <w:rsid w:val="00CB7E5B"/>
    <w:rsid w:val="00DA0013"/>
    <w:rsid w:val="00DA20DE"/>
    <w:rsid w:val="00E04F7E"/>
    <w:rsid w:val="00E322A6"/>
    <w:rsid w:val="00E6616E"/>
    <w:rsid w:val="00F55B6A"/>
    <w:rsid w:val="00FF3FF5"/>
  </w:rsids>
  <m:mathPr>
    <m:mathFont m:val="Cambria Math"/>
    <m:brkBin m:val="before"/>
    <m:brkBinSub m:val="--"/>
    <m:smallFrac m:val="0"/>
    <m:dispDef/>
    <m:lMargin m:val="0"/>
    <m:rMargin m:val="0"/>
    <m:defJc m:val="centerGroup"/>
    <m:wrapIndent m:val="1440"/>
    <m:intLim m:val="subSup"/>
    <m:naryLim m:val="undOvr"/>
  </m:mathPr>
  <w:themeFontLang w:val="en-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091C"/>
  <w15:chartTrackingRefBased/>
  <w15:docId w15:val="{5862B14B-8996-D944-AE2B-A2EE63FE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0142"/>
    <w:rPr>
      <w:color w:val="0563C1" w:themeColor="hyperlink"/>
      <w:u w:val="single"/>
    </w:rPr>
  </w:style>
  <w:style w:type="character" w:styleId="UnresolvedMention">
    <w:name w:val="Unresolved Mention"/>
    <w:basedOn w:val="DefaultParagraphFont"/>
    <w:uiPriority w:val="99"/>
    <w:semiHidden/>
    <w:unhideWhenUsed/>
    <w:rsid w:val="00CB0142"/>
    <w:rPr>
      <w:color w:val="605E5C"/>
      <w:shd w:val="clear" w:color="auto" w:fill="E1DFDD"/>
    </w:rPr>
  </w:style>
  <w:style w:type="paragraph" w:styleId="FootnoteText">
    <w:name w:val="footnote text"/>
    <w:basedOn w:val="Normal"/>
    <w:link w:val="FootnoteTextChar"/>
    <w:uiPriority w:val="99"/>
    <w:semiHidden/>
    <w:unhideWhenUsed/>
    <w:rsid w:val="0021168B"/>
    <w:rPr>
      <w:sz w:val="20"/>
      <w:szCs w:val="20"/>
    </w:rPr>
  </w:style>
  <w:style w:type="character" w:customStyle="1" w:styleId="FootnoteTextChar">
    <w:name w:val="Footnote Text Char"/>
    <w:basedOn w:val="DefaultParagraphFont"/>
    <w:link w:val="FootnoteText"/>
    <w:uiPriority w:val="99"/>
    <w:semiHidden/>
    <w:rsid w:val="0021168B"/>
    <w:rPr>
      <w:sz w:val="20"/>
      <w:szCs w:val="20"/>
      <w:lang w:val="es-ES_tradnl"/>
    </w:rPr>
  </w:style>
  <w:style w:type="character" w:styleId="FootnoteReference">
    <w:name w:val="footnote reference"/>
    <w:basedOn w:val="DefaultParagraphFont"/>
    <w:uiPriority w:val="99"/>
    <w:semiHidden/>
    <w:unhideWhenUsed/>
    <w:rsid w:val="0021168B"/>
    <w:rPr>
      <w:vertAlign w:val="superscript"/>
    </w:rPr>
  </w:style>
  <w:style w:type="paragraph" w:styleId="EndnoteText">
    <w:name w:val="endnote text"/>
    <w:basedOn w:val="Normal"/>
    <w:link w:val="EndnoteTextChar"/>
    <w:uiPriority w:val="99"/>
    <w:semiHidden/>
    <w:unhideWhenUsed/>
    <w:rsid w:val="0021168B"/>
    <w:rPr>
      <w:sz w:val="20"/>
      <w:szCs w:val="20"/>
    </w:rPr>
  </w:style>
  <w:style w:type="character" w:customStyle="1" w:styleId="EndnoteTextChar">
    <w:name w:val="Endnote Text Char"/>
    <w:basedOn w:val="DefaultParagraphFont"/>
    <w:link w:val="EndnoteText"/>
    <w:uiPriority w:val="99"/>
    <w:semiHidden/>
    <w:rsid w:val="0021168B"/>
    <w:rPr>
      <w:sz w:val="20"/>
      <w:szCs w:val="20"/>
      <w:lang w:val="es-ES_tradnl"/>
    </w:rPr>
  </w:style>
  <w:style w:type="character" w:styleId="EndnoteReference">
    <w:name w:val="endnote reference"/>
    <w:basedOn w:val="DefaultParagraphFont"/>
    <w:uiPriority w:val="99"/>
    <w:semiHidden/>
    <w:unhideWhenUsed/>
    <w:rsid w:val="002116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harvard.edu/handle/1/37375498" TargetMode="External"/><Relationship Id="rId13" Type="http://schemas.openxmlformats.org/officeDocument/2006/relationships/hyperlink" Target="https://searchworks.stanford.edu/view/in00000183502" TargetMode="External"/><Relationship Id="rId3" Type="http://schemas.openxmlformats.org/officeDocument/2006/relationships/settings" Target="settings.xml"/><Relationship Id="rId7" Type="http://schemas.openxmlformats.org/officeDocument/2006/relationships/hyperlink" Target="https://www.law.ox.ac.uk/sites/default/files/migrated/digital_inc_project_report_a4_final.pdf" TargetMode="External"/><Relationship Id="rId12" Type="http://schemas.openxmlformats.org/officeDocument/2006/relationships/hyperlink" Target="https://dash.harvard.edu/entities/publication/73120378-c8df-6bd4-e053-0100007fdf3b"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80/17503280.2018.1496055"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rudit.org/en/journals/ritpu/2023-v20-n2-ritpu08931/1107830ar.pdf" TargetMode="External"/><Relationship Id="rId4" Type="http://schemas.openxmlformats.org/officeDocument/2006/relationships/webSettings" Target="webSettings.xml"/><Relationship Id="rId9" Type="http://schemas.openxmlformats.org/officeDocument/2006/relationships/hyperlink" Target="https://doi.org/10.59282/reincisol.V4(8)3833-385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33F5C-8F64-1847-B8AB-696865CDD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828</Words>
  <Characters>5396</Characters>
  <Application>Microsoft Office Word</Application>
  <DocSecurity>0</DocSecurity>
  <Lines>168</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31</cp:revision>
  <dcterms:created xsi:type="dcterms:W3CDTF">2026-01-26T21:55:00Z</dcterms:created>
  <dcterms:modified xsi:type="dcterms:W3CDTF">2026-01-27T09:23:00Z</dcterms:modified>
</cp:coreProperties>
</file>