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40"/>
          <w:szCs w:val="40"/>
        </w:rPr>
        <w:t xml:space="preserve">Sales Data Analysis with Pandas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Internship Task 2 — Findings Report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report analyzes a sample sales dataset of 250 orders across four product categories and four regions over a 12-month period, using Python and pandas. The goal was to calculate key sales metrics, identify top performers, and summarize trends by category, region, and time period.</w:t>
      </w:r>
    </w:p>
    <w:p>
      <w:pPr>
        <w:pStyle w:val="Heading1"/>
        <w:spacing w:after="150" w:before="300"/>
      </w:pPr>
      <w:r>
        <w:t xml:space="preserve">2. Key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$54,966.02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250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 Order Value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$219.86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Units Sold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1,141</w:t>
            </w:r>
          </w:p>
        </w:tc>
      </w:tr>
    </w:tbl>
    <w:p>
      <w:pPr>
        <w:pStyle w:val="Heading1"/>
        <w:spacing w:after="150" w:before="300"/>
      </w:pPr>
      <w:r>
        <w:t xml:space="preserve">3. Top 5 Products by Sales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000"/>
        <w:gridCol w:w="1800"/>
      </w:tblGrid>
      <w:tr>
        <w:tc>
          <w:tcPr>
            <w:tcW w:type="dxa" w:w="30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2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20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Units Sold</w:t>
            </w:r>
          </w:p>
        </w:tc>
        <w:tc>
          <w:tcPr>
            <w:tcW w:type="dxa" w:w="18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Standing Desk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$15,464.53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Office Chair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$9,216.50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77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Filing Cabinet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$6,773.90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Air Purifier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$6,269.89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 Arm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$3,666.15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88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</w:tr>
    </w:tbl>
    <w:p>
      <w:pPr>
        <w:pStyle w:val="Heading1"/>
        <w:spacing w:after="150" w:before="300"/>
      </w:pPr>
      <w:r>
        <w:t xml:space="preserve">4. Sales by Category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2200"/>
      </w:tblGrid>
      <w:tr>
        <w:tc>
          <w:tcPr>
            <w:tcW w:type="dxa" w:w="35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22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Furniture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$36,897.33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67.1%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&amp; Kitchen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$8,947.94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16.3%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$7,148.25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13.0%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Office Supplies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$1,972.50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3.6%</w:t>
            </w:r>
          </w:p>
        </w:tc>
      </w:tr>
    </w:tbl>
    <w:p>
      <w:pPr>
        <w:pStyle w:val="Heading1"/>
        <w:spacing w:after="150" w:before="300"/>
      </w:pPr>
      <w:r>
        <w:t xml:space="preserve">5. Sales by Region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2200"/>
      </w:tblGrid>
      <w:tr>
        <w:tc>
          <w:tcPr>
            <w:tcW w:type="dxa" w:w="35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8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22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South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$19,144.95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34.8%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East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$15,242.56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27.7%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North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$11,068.52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20.1%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West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$9,509.99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17.3%</w:t>
            </w:r>
          </w:p>
        </w:tc>
      </w:tr>
    </w:tbl>
    <w:p>
      <w:pPr>
        <w:pStyle w:val="Heading1"/>
        <w:spacing w:after="150" w:before="300"/>
      </w:pPr>
      <w:r>
        <w:t xml:space="preserve">6. Sales by Quarter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500"/>
      </w:tblGrid>
      <w:tr>
        <w:tc>
          <w:tcPr>
            <w:tcW w:type="dxa" w:w="30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30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25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Q1 2025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$14,666.08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Q2 2025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$15,289.39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Q3 2025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$12,295.71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Q4 2025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$12,714.84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</w:t>
            </w:r>
          </w:p>
        </w:tc>
      </w:tr>
    </w:tbl>
    <w:p>
      <w:pPr>
        <w:pStyle w:val="Heading1"/>
        <w:spacing w:after="150" w:before="300"/>
      </w:pPr>
      <w:r>
        <w:t xml:space="preserve">7. Key Findings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Furniture dominates revenue, generating 67.1% of total sales despite not having the highest order count — driven by high-ticket items like Standing Desks and Office Chairs.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Standing Desk is the single best-selling product by revenue ($15,464.53), even though it has fewer units sold than lower-priced items — showing the impact of price point on total sales.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South region leads in sales (34.8% of total), followed closely by East; South's strength is concentrated in Furniture ($15,265.06 of its $19,144.95 total).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2025 was the strongest quarter by revenue ($15,289.39), while Q3 was the softest ($12,295.71), suggesting a mid-year peak followed by a summer slowdown.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Office Supplies has the most orders relative to its revenue share, indicating high order frequency but low average order value — a volume-driven, low-margin category.</w:t>
      </w:r>
    </w:p>
    <w:p>
      <w:pPr>
        <w:pStyle w:val="Heading1"/>
        <w:spacing w:after="150" w:before="300"/>
      </w:pPr>
      <w:r>
        <w:t xml:space="preserve">8. Tools Used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3.12 with pandas for data analysis (groupby, pivot_table, aggregation)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openpyxl for the formatted Excel workbook with embedded charts</w:t>
      </w:r>
    </w:p>
    <w:p>
      <w:pPr>
        <w:pStyle w:val="Heading1"/>
        <w:spacing w:after="150" w:before="300"/>
      </w:pPr>
      <w:r>
        <w:t xml:space="preserve">9. Files Delivered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sales_data.csv — raw sample sales dataset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analyze_sales.py — full analysis 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Sales_Data_Analysis.xlsx — workbook with summary tables and charts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Sales_Analysis_Report.docx — this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2026-08-23T13:12:51.213Z</dcterms:created>
  <dcterms:modified xsi:type="dcterms:W3CDTF">2026-08-23T13:12:51.233Z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