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NexusCare</w:t>
            </w:r>
          </w:p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HEALTH SYSTEMS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Riverside Medical Pavilion, 4820 Lakewood Blvd, Suite 300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Houston, TX 77056  |  Tel: (713) 480-9200  |  Fax: (713) 480-9250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billing@nexuscarehealthsystems.com  |  www.nexuscarehealthsystems.com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MEDICAL BILLING STATEMENT</w:t>
            </w:r>
          </w:p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Statement No:  NXC-2025-084712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Statement Date:  October 14,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Due Date:  November 14,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Account No:  NXC-PT-00039541</w:t>
            </w:r>
          </w:p>
        </w:tc>
      </w:tr>
    </w:tbl>
    <w:p>
      <w:pPr>
        <w:pBdr>
          <w:bottom w:val="single" w:color="1A5276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PATIENT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 Name: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Margaret A. Holloway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Birth: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March 12, 1967  (Age: 58)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Gender: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MRN-7741-HOU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Address: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2214 Briarwood Circle, Houston, TX 77019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INSURANCE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 Provider: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BlueCross BlueShield of Texas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No: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BCBS-TX-88241057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 No: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GRP-44892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Referring Physician: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Dr. Priya Nair, MD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NPI: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1245873690</w:t>
            </w:r>
          </w:p>
        </w:tc>
      </w:tr>
    </w:tbl>
    <w:p>
      <w:pPr>
        <w:spacing w:before="160"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VISIT DETAILS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of Service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Admission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Discharge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Facility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September 22,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September 22,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September 24,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NexusCare – Main Campus</w:t>
            </w:r>
          </w:p>
        </w:tc>
      </w:tr>
    </w:tbl>
    <w:p>
      <w:pPr>
        <w:spacing w:before="200" w:after="0"/>
      </w:pPr>
      <w:r>
        <w:t xml:space="preserve"/>
      </w:r>
    </w:p>
    <w:p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ITEMIZED CHARGES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1200"/>
        <w:gridCol w:w="1200"/>
        <w:gridCol w:w="1100"/>
        <w:gridCol w:w="1100"/>
        <w:gridCol w:w="10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99233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Subsequent Hospital Inpatient Care / Physician Consultation – Internal Medicine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$680.00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$680.00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99238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Hospital Discharge Day Management (≤ 30 min) — Physician Services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24,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&amp; Board — Semi-Private Room, 2-Day Inpatient Stay (Includes Nursing &amp; Dietary)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22–24,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$895.00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$1,790.00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85025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Blood Count (CBC) with Differential — Laboratory Panel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$187.50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$187.50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80053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Comprehensive Metabolic Panel (CMP) — Blood Chemistry Profile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$143.00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$143.00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71046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 X-Ray, 2 Views — Radiology / Diagnostic Imaging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$322.00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$322.00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93000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Electrocardiogram (ECG/EKG) — 12-Lead with Interpretation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$215.00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$215.00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96413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 Infusion Therapy — Saline &amp; Electrolyte Replenishment (Initial, 1 hour)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$145.00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99000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Medication Administration — Metoprolol 25mg &amp; Atorvastatin 40mg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 22–24,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$68.00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$204.00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2200"/>
        <w:gridCol w:w="1800"/>
      </w:tblGrid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Gross Charges: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$4,251.50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Adjustment: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- $804.00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Payment (BCBS):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- $200.00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 (USD):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$3,247.50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6" w:space="1"/>
        </w:pBdr>
        <w:spacing w:before="40" w:after="120"/>
      </w:pPr>
    </w:p>
    <w:p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BILLING NOTES &amp; INSTRUCTIONS</w:t>
      </w:r>
    </w:p>
    <w:p>
      <w:pPr>
        <w:spacing w:before="80" w:after="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Please remit payment of $3,247.50 (USD) by November 14, 2025 to avoid a late processing fee. Payment may be made via check payable to NexusCare Health Systems, credit/debit card (Visa, MasterCard, AmEx), or through our secure online portal at portal.nexuscarehealthsystems.com.</w:t>
      </w:r>
    </w:p>
    <w:p>
      <w:p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If you have questions regarding this statement, itemized charges, or insurance coordination, please contact our Billing Department at (713) 480-9210 between 8:00 AM and 5:00 PM CST, Monday through Friday. Please have your Account No. NXC-PT-00039541 ready when calling.</w:t>
      </w:r>
    </w:p>
    <w:p>
      <w:pPr>
        <w:spacing w:before="40" w:after="60"/>
      </w:pPr>
      <w:r>
        <w:rPr>
          <w:rFonts w:ascii="Arial" w:cs="Arial" w:eastAsia="Arial" w:hAnsi="Arial"/>
          <w:sz w:val="19"/>
          <w:szCs w:val="19"/>
        </w:rPr>
        <w:t xml:space="preserve">Financial Assistance: NexusCare Health Systems offers a Financial Assistance Program for qualifying patients. For more information, please call (713) 480-9215 or visit our website.</w:t>
      </w:r>
    </w:p>
    <w:p>
      <w:pPr>
        <w:spacing w:before="160" w:after="0"/>
      </w:pPr>
      <w:r>
        <w:t xml:space="preserve"/>
      </w:r>
    </w:p>
    <w:p>
      <w:pPr>
        <w:pBdr>
          <w:bottom w:val="single" w:color="1A5276" w:sz="6" w:space="1"/>
        </w:pBdr>
        <w:spacing w:before="40" w:after="120"/>
      </w:pP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NexusCare Health Systems  |  Riverside Medical Pavilion, 4820 Lakewood Blvd, Suite 300, Houston, TX 77056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This document is confidential and intended solely for the named patient and their authorized representatives.  |  HIPAA Compliant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2026-03-25T12:14:59.520Z</dcterms:created>
  <dcterms:modified xsi:type="dcterms:W3CDTF">2026-03-25T12:14:59.521Z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