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8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52"/>
                <w:szCs w:val="52"/>
              </w:rPr>
              <w:t xml:space="preserve">NexusCare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HEALTH SYSTEMS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Riverside Medical Pavilion, 4820 Lakewood Blvd, Suite 300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Houston, TX 77056  |  Tel: (713) 480-9200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records@nexuscarehealthsystems.com  |  www.nexuscarehealthsystems.com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26"/>
                <w:szCs w:val="26"/>
              </w:rPr>
              <w:t xml:space="preserve">DISCHARGE SUMMARY</w:t>
            </w:r>
          </w:p>
          <w:p>
            <w:pPr>
              <w:spacing w:before="8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Document No:  NXC-DS-2025-037215</w:t>
            </w:r>
          </w:p>
          <w:p>
            <w:pPr>
              <w:spacing w:before="4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 Issued:  November 5, 2025</w:t>
            </w:r>
          </w:p>
          <w:p>
            <w:pPr>
              <w:spacing w:before="4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Admission:  November 1, 2025</w:t>
            </w:r>
          </w:p>
          <w:p>
            <w:pPr>
              <w:spacing w:before="4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Discharge:  November 5, 2025</w:t>
            </w:r>
          </w:p>
        </w:tc>
      </w:tr>
    </w:tbl>
    <w:p>
      <w:pPr>
        <w:pBdr>
          <w:bottom w:val="single" w:color="1A5276" w:sz="6" w:space="1"/>
        </w:pBdr>
        <w:spacing w:before="40"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240"/>
        <w:gridCol w:w="4920"/>
      </w:tblGrid>
      <w:tr>
        <w:tc>
          <w:tcPr>
            <w:tcW w:type="dxa" w:w="4920"/>
            <w:tcBorders>
              <w:top w:val="single" w:color="1A5276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8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PATIENT INFORMATION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40" w:after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Patient Name: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Thomas R. Kearney</w:t>
            </w:r>
          </w:p>
          <w:p>
            <w:pPr>
              <w:spacing w:before="40" w:after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Birth: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December 11, 1972  (Age: 52)</w:t>
            </w:r>
          </w:p>
          <w:p>
            <w:pPr>
              <w:spacing w:before="40" w:after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Gender: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Male</w:t>
            </w:r>
          </w:p>
          <w:p>
            <w:pPr>
              <w:spacing w:before="40" w:after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MRN: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MRN-7703-HOU</w:t>
            </w:r>
          </w:p>
          <w:p>
            <w:pPr>
              <w:spacing w:before="40" w:after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Address: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6614 Memorial Dr, Houston, TX 77007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920"/>
            <w:tcBorders>
              <w:top w:val="single" w:color="1A5276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80"/>
              <w:right w:type="dxa" w:w="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CLINICAL INFORMATION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40" w:after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Attending Physician: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Dr. Yolanda Ferreira, MD – Pulmonology</w:t>
            </w:r>
          </w:p>
          <w:p>
            <w:pPr>
              <w:spacing w:before="40" w:after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NPI: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1567812304</w:t>
            </w:r>
          </w:p>
          <w:p>
            <w:pPr>
              <w:spacing w:before="40" w:after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Facility: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NexusCare – Main Campus (Pulmonology Unit)</w:t>
            </w:r>
          </w:p>
          <w:p>
            <w:pPr>
              <w:spacing w:before="40" w:after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Discharge Condition: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Improved. SpO2 96% on 2L O2, planned wean to room air. Afebrile. Breathing comfortably.</w:t>
            </w:r>
          </w:p>
          <w:p>
            <w:pPr>
              <w:spacing w:before="40" w:after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ICD-10 Codes: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J44.1, J45.51, J18.9, F17.210</w:t>
            </w:r>
          </w:p>
        </w:tc>
      </w:tr>
    </w:tbl>
    <w:p>
      <w:pPr>
        <w:spacing w:before="200" w:after="0"/>
        <w:jc w:val="left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1. CHIEF COMPLAINT</w:t>
      </w:r>
    </w:p>
    <w:p>
      <w:pPr>
        <w:pBdr>
          <w:bottom w:val="single" w:color="CCCCCC" w:sz="2" w:space="1"/>
        </w:pBdr>
        <w:spacing w:before="40" w:after="100"/>
      </w:pP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Acute worsening of shortness of breath, productive cough with yellow-green sputum, and accessory muscle use over 3 days.</w:t>
      </w:r>
    </w:p>
    <w:p>
      <w:pPr>
        <w:spacing w:before="200" w:after="0"/>
        <w:jc w:val="left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2. HISTORY OF PRESENT ILLNESS</w:t>
      </w:r>
    </w:p>
    <w:p>
      <w:pPr>
        <w:pBdr>
          <w:bottom w:val="single" w:color="CCCCCC" w:sz="2" w:space="1"/>
        </w:pBdr>
        <w:spacing w:before="40" w:after="100"/>
      </w:pP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Mr. Thomas R. Kearney, a 52-year-old male with a 15-year history of COPD (GOLD Stage III) and concurrent moderate-persistent asthma, presented to NexusCare on November 1, 2025. He reported a 3-day worsening of dyspnea beyond his baseline, with productive cough yielding yellow-green sputum and low-grade fever (38.1°C) at home. He is an active smoker (30 pack-year history) and reports recent non-compliance with his inhaled corticosteroid. SpO2 on arrival was 84% on room air.</w:t>
      </w:r>
    </w:p>
    <w:p>
      <w:pPr>
        <w:spacing w:before="200" w:after="0"/>
        <w:jc w:val="left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3. PAST MEDICAL HISTORY / PRE-EXISTING CONDITIONS</w:t>
      </w:r>
    </w:p>
    <w:p>
      <w:pPr>
        <w:pBdr>
          <w:bottom w:val="single" w:color="CCCCCC" w:sz="2" w:space="1"/>
        </w:pBdr>
        <w:spacing w:before="40" w:after="100"/>
      </w:pP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COPD – GOLD Stage III (severe); Moderate-Persistent Asthma; Active Tobacco Use Disorder (30 pack-years); Gastroesophageal Reflux Disease (GERD); Hypertension.</w:t>
      </w:r>
    </w:p>
    <w:p>
      <w:pPr>
        <w:spacing w:before="200" w:after="0"/>
        <w:jc w:val="left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4. CURRENT MEDICATIONS ON ADMISSION</w:t>
      </w:r>
    </w:p>
    <w:p>
      <w:pPr>
        <w:pBdr>
          <w:bottom w:val="single" w:color="CCCCCC" w:sz="2" w:space="1"/>
        </w:pBdr>
        <w:spacing w:before="40" w:after="100"/>
      </w:pP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Tiotropium (Spiriva) 18mcg inhaled daily; Salmeterol/Fluticasone (Advair) 250/50 – non-compliant x2 weeks; Albuterol MDI PRN; Omeprazole 20mg daily; Lisinopril 10mg daily.</w:t>
      </w:r>
    </w:p>
    <w:p>
      <w:pPr>
        <w:spacing w:before="200" w:after="0"/>
        <w:jc w:val="left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5. ALLERGIES</w:t>
      </w:r>
    </w:p>
    <w:p>
      <w:pPr>
        <w:pBdr>
          <w:bottom w:val="single" w:color="CCCCCC" w:sz="2" w:space="1"/>
        </w:pBdr>
        <w:spacing w:before="40" w:after="100"/>
      </w:pP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Aspirin – Bronchospasm (Severe). No known food allergies.</w:t>
      </w:r>
    </w:p>
    <w:p>
      <w:pPr>
        <w:spacing w:before="200" w:after="0"/>
        <w:jc w:val="left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6. PHYSICAL EXAMINATION FINDINGS</w:t>
      </w:r>
    </w:p>
    <w:p>
      <w:pPr>
        <w:pBdr>
          <w:bottom w:val="single" w:color="CCCCCC" w:sz="2" w:space="1"/>
        </w:pBdr>
        <w:spacing w:before="40" w:after="100"/>
      </w:pP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Vital Signs: Temp 38.2°C, HR 108 bpm, BP 138/88 mmHg, RR 26/min, SpO2 84% on room air (improved to 93% on 4L O2). General: Moderate respiratory distress, accessory muscle use. Lungs: Diffuse expiratory wheezes with prolonged expiratory phase, reduced air entry at right base. No cyanosis.</w:t>
      </w:r>
    </w:p>
    <w:p>
      <w:pPr>
        <w:spacing w:before="200" w:after="0"/>
        <w:jc w:val="left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7. DIAGNOSTIC RESULTS</w:t>
      </w:r>
    </w:p>
    <w:p>
      <w:pPr>
        <w:pBdr>
          <w:bottom w:val="single" w:color="CCCCCC" w:sz="2" w:space="1"/>
        </w:pBdr>
        <w:spacing w:before="40" w:after="100"/>
      </w:pP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ABG (on 4L O2): pH 7.32, pCO2 58 mmHg (elevated), pO2 72 mmHg, HCO3 29 mEq/L. CBC: WBC 14.2 x10³/µL (H) – neutrophilia. CRP: 48 mg/L (H). Sputum Culture: Haemophilus influenzae (ampicillin-sensitive). Procalcitonin: 1.8 ng/mL (H).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Chest X-Ray (Nov 1): Right lower lobe infiltrate consistent with community-acquired pneumonia. Hyperinflation and flattened hemidiaphragms consistent with COPD. CT Chest (Nov 2): Confirmed RLL consolidation 3.2 cm. No pneumothorax. Emphysematous changes upper lobes bilaterally.</w:t>
      </w:r>
    </w:p>
    <w:p>
      <w:pPr>
        <w:spacing w:before="200" w:after="0"/>
        <w:jc w:val="left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8. HOSPITAL COURSE &amp; TREATMENT</w:t>
      </w:r>
    </w:p>
    <w:p>
      <w:pPr>
        <w:pBdr>
          <w:bottom w:val="single" w:color="CCCCCC" w:sz="2" w:space="1"/>
        </w:pBdr>
        <w:spacing w:before="40" w:after="100"/>
      </w:pP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Patient was admitted to the step-down respiratory unit and placed on controlled O2 at 4L/min via nasal cannula. IV Ampicillin-Sulbactam was commenced for pneumonia. Oral Prednisone 40mg daily was initiated for COPD exacerbation. Nebulized Albuterol/Ipratropium every 4 hours administered throughout stay. SpO2 improved to 95% by day 2. Pulmonology adjusted his inhaler regimen. Respiratory therapy provided airway clearance sessions twice daily. Tobacco cessation counseling initiated. Patient transitioned to oral antibiotics on day 4.</w:t>
      </w:r>
    </w:p>
    <w:p>
      <w:pPr>
        <w:spacing w:before="200" w:after="0"/>
        <w:jc w:val="left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9. DISCHARGE INSTRUCTIONS</w:t>
      </w:r>
    </w:p>
    <w:p>
      <w:pPr>
        <w:pBdr>
          <w:bottom w:val="single" w:color="CCCCCC" w:sz="2" w:space="1"/>
        </w:pBdr>
        <w:spacing w:before="40" w:after="100"/>
      </w:pP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Complete Amoxicillin-Clavulanate antibiotic course (7 days remaining). Prednisone 40mg daily for 5 days then taper per schedule. Resume Salmeterol/Fluticasone inhaler – adherence is critical. Use Albuterol MDI for rescue only. Attend tobacco cessation program. Avoid smoke and respiratory irritants.</w:t>
      </w:r>
    </w:p>
    <w:p>
      <w:pPr>
        <w:spacing w:before="200" w:after="0"/>
        <w:jc w:val="left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10. FOLLOW-UP PLAN</w:t>
      </w:r>
    </w:p>
    <w:p>
      <w:pPr>
        <w:pBdr>
          <w:bottom w:val="single" w:color="CCCCCC" w:sz="2" w:space="1"/>
        </w:pBdr>
        <w:spacing w:before="40" w:after="100"/>
      </w:pP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Pulmonology follow-up with Dr. Ferreira in 7 days. Spirometry to be repeated at 6-week visit. Referral to Tobacco Cessation Clinic placed. PCP notification sent.</w:t>
      </w:r>
    </w:p>
    <w:p>
      <w:pPr>
        <w:spacing w:before="160" w:after="0"/>
      </w:pPr>
      <w:r>
        <w:t xml:space="preserve"/>
      </w:r>
    </w:p>
    <w:p>
      <w:pPr>
        <w:pBdr>
          <w:bottom w:val="single" w:color="1A5276" w:sz="6" w:space="1"/>
        </w:pBdr>
        <w:spacing w:before="40" w:after="120"/>
      </w:pPr>
    </w:p>
    <w:p>
      <w:pP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16"/>
          <w:szCs w:val="16"/>
        </w:rPr>
        <w:t xml:space="preserve">NexusCare Health Systems  |  Riverside Medical Pavilion, 4820 Lakewood Blvd, Suite 300, Houston, TX 77056</w:t>
      </w:r>
    </w:p>
    <w:p>
      <w:pPr>
        <w:spacing w:before="40" w:after="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16"/>
          <w:szCs w:val="16"/>
        </w:rPr>
        <w:t xml:space="preserve">CONFIDENTIAL MEDICAL RECORD — Unauthorized disclosure is prohibited by law. HIPAA Compliant.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2026-03-25T12:20:02.936Z</dcterms:created>
  <dcterms:modified xsi:type="dcterms:W3CDTF">2026-03-25T12:20:02.936Z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