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/ˈʔɛʁɡɛntsən/</w:t>
      </w:r>
    </w:p>
    <w:p>
      <w:pPr>
        <w:spacing w:after="80"/>
        <w:ind w:left="576"/>
      </w:pPr>
      <w:r>
        <w:t>To complete / fill in blanks.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dialogue, then supply the missing parts / fill everything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Lücken mit den passenden Wörtern.</w:t>
      </w:r>
      <w:r>
        <w:rPr>
          <w:i/>
          <w:color w:val="404040"/>
          <w:sz w:val="21"/>
        </w:rPr>
        <w:t xml:space="preserve"> (Fill in the gaps with suitable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