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Bitte</w:t>
      </w:r>
      <w:r>
        <w:t xml:space="preserve"> /ˈbɪtə/</w:t>
      </w:r>
    </w:p>
    <w:p>
      <w:pPr>
        <w:spacing w:after="80"/>
        <w:ind w:left="576"/>
      </w:pPr>
      <w:r>
        <w:t>Please; you're welcome; here you go.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Bitte has several jobs: please in a request (Noch einmal, bitte), you're welcome after thanks, here you go when handing something over, and pardon? in Wie bitte?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Bitte, gern geschehen, Bitte opens a polite reply to thanks — like don't mention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Bitte, gern geschehen.</w:t>
      </w:r>
      <w:r>
        <w:rPr>
          <w:i/>
          <w:color w:val="404040"/>
          <w:sz w:val="21"/>
        </w:rPr>
        <w:t xml:space="preserve"> (You're welcome. / My pleasure.)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(Once more, please.)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schön!</w:t>
      </w:r>
      <w:r>
        <w:rPr>
          <w:i/>
          <w:color w:val="404040"/>
          <w:sz w:val="21"/>
        </w:rPr>
        <w:t xml:space="preserve"> (Here you are! / You're welcome!)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 geschehen</w:t>
      </w:r>
      <w:r>
        <w:t xml:space="preserve"> /ɡɛʁn ɡəˈʃeːən/</w:t>
      </w:r>
    </w:p>
    <w:p>
      <w:pPr>
        <w:spacing w:after="80"/>
        <w:ind w:left="576"/>
      </w:pPr>
      <w:r>
        <w:t>You're welcome; my pleasure.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reply to Danke or vielen Dank — common in formal speech and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= gladly; geschehen = to happen — literally it happened gladly, i.e. I was glad to do it.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is already in the deck; here it combines with geschehen as one set phrase.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Bitte, gern geschehen.</w:t>
      </w:r>
      <w:r>
        <w:rPr>
          <w:i/>
          <w:color w:val="404040"/>
          <w:sz w:val="21"/>
        </w:rPr>
        <w:t xml:space="preserve"> (You're welcome. / My pleasure.)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 geschehen!</w:t>
      </w:r>
      <w:r>
        <w:rPr>
          <w:i/>
          <w:color w:val="404040"/>
          <w:sz w:val="21"/>
        </w:rPr>
        <w:t xml:space="preserve"> (My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vielen Dank</w:t>
      </w:r>
      <w:r>
        <w:t xml:space="preserve"> /ˈfiːlən ˈdaŋk/</w:t>
      </w:r>
    </w:p>
    <w:p>
      <w:pPr>
        <w:spacing w:after="80"/>
        <w:ind w:left="576"/>
      </w:pPr>
      <w:r>
        <w:t>Thank you very much.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Danke alone is a fixed thanks-word — like saying thanks with no visible noun. vielen Dank is the full phrase: der Dank (masculine noun) = thanks, gratitude.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vielen is dative of viel (much). With abstract nouns like Dank, Spaß, Glück, viel often takes dative: vielen Dank, viel Spaß, viel Glück.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word family as Danke, but fuller and slightly more formal; typical at the end of a phone call.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</w:t>
      </w:r>
      <w:r>
        <w:rPr>
          <w:i/>
          <w:color w:val="404040"/>
          <w:sz w:val="21"/>
        </w:rPr>
        <w:t xml:space="preserve"> (Thank you very much.)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Wiederhören!</w:t>
      </w:r>
      <w:r>
        <w:t xml:space="preserve"> /aʊf ˈviːdɐˌhøːʁən/</w:t>
      </w:r>
    </w:p>
    <w:p>
      <w:pPr>
        <w:spacing w:after="80"/>
        <w:ind w:left="576"/>
      </w:pPr>
      <w:r>
        <w:t>Goodbye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Phone goodbye only; in person use Auf Wiedersehen.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auf + accusative: until the next time; wieder + hören: hear (each other)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Wiederhören!</w:t>
      </w:r>
      <w:r>
        <w:rPr>
          <w:i/>
          <w:color w:val="404040"/>
          <w:sz w:val="21"/>
        </w:rPr>
        <w:t xml:space="preserve"> (Goodbye!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Wohnort</w:t>
      </w:r>
      <w:r>
        <w:t xml:space="preserve"> /ˈvoːnˌɔʁt/</w:t>
      </w:r>
    </w:p>
    <w:p>
      <w:pPr>
        <w:spacing w:after="80"/>
        <w:ind w:left="576"/>
      </w:pPr>
      <w:r>
        <w:rPr>
          <w:sz w:val="22"/>
        </w:rPr>
        <w:t>der Wohnort, -e</w:t>
      </w:r>
    </w:p>
    <w:p>
      <w:pPr>
        <w:spacing w:after="80"/>
        <w:ind w:left="576"/>
      </w:pPr>
      <w:r>
        <w:t>Place of residence; city or town where someone lives.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wohnen + der Ort. Gender from der Ort → der Wohnort.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 forms like der Personalbogen, Wohnort is usually the city or town, not the full street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Wo wohnen Sie? (where do you live?) with Wie ist Ihr Wohnort? (what is your place of residence?).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 Wohnort?</w:t>
      </w:r>
      <w:r>
        <w:rPr>
          <w:i/>
          <w:color w:val="404040"/>
          <w:sz w:val="21"/>
        </w:rPr>
        <w:t xml:space="preserve"> (What is your place of residence?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 Wohnort ist Mannheim.</w:t>
      </w:r>
      <w:r>
        <w:rPr>
          <w:i/>
          <w:color w:val="404040"/>
          <w:sz w:val="21"/>
        </w:rPr>
        <w:t xml:space="preserve"> (My place of residence is Mannheim.)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Wohnort steht im Personalbogen.</w:t>
      </w:r>
      <w:r>
        <w:rPr>
          <w:i/>
          <w:color w:val="404040"/>
          <w:sz w:val="21"/>
        </w:rPr>
        <w:t xml:space="preserve"> (The place of residence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E-Mail-Adresse</w:t>
      </w:r>
      <w:r>
        <w:t xml:space="preserve"> /ˈiːmeːl aˈdʁɛsə/</w:t>
      </w:r>
    </w:p>
    <w:p>
      <w:pPr>
        <w:spacing w:after="80"/>
        <w:ind w:left="576"/>
      </w:pPr>
      <w:r>
        <w:rPr>
          <w:sz w:val="22"/>
        </w:rPr>
        <w:t>die E-Mail-Adresse, -n</w:t>
      </w:r>
    </w:p>
    <w:p>
      <w:pPr>
        <w:spacing w:after="80"/>
        <w:ind w:left="576"/>
      </w:pPr>
      <w:r>
        <w:t>Email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E-Mail + Adresse. Gender from die Adresse → die E-Mail-Adresse.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Hyphens mark the borrowed chunk E-Mail (English import); native pairs like Postadresse are one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shorthand: Mail-Adresse; Duden standard for the thing itself is E-Mail.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E-Mail-Adresse?</w:t>
      </w:r>
      <w:r>
        <w:rPr>
          <w:i/>
          <w:color w:val="404040"/>
          <w:sz w:val="21"/>
        </w:rPr>
        <w:t xml:space="preserve"> (What is your email address?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schreibt man „carlos.rodriguez@technodesign.de“?</w:t>
      </w:r>
      <w:r>
        <w:rPr>
          <w:i/>
          <w:color w:val="404040"/>
          <w:sz w:val="21"/>
        </w:rPr>
        <w:t xml:space="preserve"> (How do you spell "carlos.rodriguez@technodesign.de"?)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E-Mail-Adresse steht im Personalbogen.</w:t>
      </w:r>
      <w:r>
        <w:rPr>
          <w:i/>
          <w:color w:val="404040"/>
          <w:sz w:val="21"/>
        </w:rPr>
        <w:t xml:space="preserve"> (My email address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genau</w:t>
      </w:r>
      <w:r>
        <w:t xml:space="preserve"> /ɡəˈnaʊ̯/</w:t>
      </w:r>
    </w:p>
    <w:p>
      <w:pPr>
        <w:spacing w:after="80"/>
        <w:ind w:left="576"/>
      </w:pPr>
      <w:r>
        <w:t>Exactly; that's right.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Also Telefon: 0621 / 34421. Ja, genau.</w:t>
      </w:r>
      <w:r>
        <w:rPr>
          <w:i/>
          <w:color w:val="404040"/>
          <w:sz w:val="21"/>
        </w:rPr>
        <w:t xml:space="preserve"> (So the phone number is 0621 / 34421. Yes, exactly.)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Postleitzahl</w:t>
      </w:r>
      <w:r>
        <w:t xml:space="preserve"> /ˈpɔstlaɪ̯tˌtsaːl/</w:t>
      </w:r>
    </w:p>
    <w:p>
      <w:pPr>
        <w:spacing w:after="80"/>
        <w:ind w:left="576"/>
      </w:pPr>
      <w:r>
        <w:rPr>
          <w:sz w:val="22"/>
        </w:rPr>
        <w:t>die Postleitzahl, -n</w:t>
      </w:r>
    </w:p>
    <w:p>
      <w:pPr>
        <w:spacing w:after="80"/>
        <w:ind w:left="576"/>
      </w:pPr>
      <w:r>
        <w:t>Postal code; ZIP code.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Postleitzahl?</w:t>
      </w:r>
      <w:r>
        <w:rPr>
          <w:i/>
          <w:color w:val="404040"/>
          <w:sz w:val="21"/>
        </w:rPr>
        <w:t xml:space="preserve"> (What is your postal code?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Postleitzahl ist 80331.</w:t>
      </w:r>
      <w:r>
        <w:rPr>
          <w:i/>
          <w:color w:val="404040"/>
          <w:sz w:val="21"/>
        </w:rPr>
        <w:t xml:space="preserve"> (My postal code is 80331.)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Muttersprache</w:t>
      </w:r>
      <w:r>
        <w:t xml:space="preserve"> /ˈmʊtɐˌʃpʁaːxə/</w:t>
      </w:r>
    </w:p>
    <w:p>
      <w:pPr>
        <w:spacing w:after="80"/>
        <w:ind w:left="576"/>
      </w:pPr>
      <w:r>
        <w:rPr>
          <w:sz w:val="22"/>
        </w:rPr>
        <w:t>die Muttersprache, -n</w:t>
      </w:r>
    </w:p>
    <w:p>
      <w:pPr>
        <w:spacing w:after="80"/>
        <w:ind w:left="576"/>
      </w:pPr>
      <w:r>
        <w:t>Native language; mother tongue.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die Mutter + die Sprache. The last noun decides the gender: die Sprache → die Muttersprache.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Danke. Und welche Sprachen sprechen Sie? Meine Muttersprache ist Spanisch und dann spreche ich noch Deutsch und Englisch.</w:t>
      </w:r>
      <w:r>
        <w:rPr>
          <w:i/>
          <w:color w:val="404040"/>
          <w:sz w:val="21"/>
        </w:rPr>
        <w:t xml:space="preserve"> (Thank you. And which languages do you speak? My native language is Spanish, and I also speak German and English.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brauchen</w:t>
      </w:r>
      <w:r>
        <w:t xml:space="preserve"> /ˈbʁaʊ̯xən/</w:t>
      </w:r>
    </w:p>
    <w:p>
      <w:pPr>
        <w:spacing w:after="80"/>
        <w:ind w:left="576"/>
      </w:pPr>
      <w:r>
        <w:t>To need.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 für den Personalbogen.</w:t>
      </w:r>
      <w:r>
        <w:rPr>
          <w:i/>
          <w:color w:val="404040"/>
          <w:sz w:val="21"/>
        </w:rPr>
        <w:t xml:space="preserve"> (I still need information for the personal information form.)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Hilfe.</w:t>
      </w:r>
      <w:r>
        <w:rPr>
          <w:i/>
          <w:color w:val="404040"/>
          <w:sz w:val="21"/>
        </w:rPr>
        <w:t xml:space="preserve"> (I need help.)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Brauchen Sie etwas?</w:t>
      </w:r>
      <w:r>
        <w:rPr>
          <w:i/>
          <w:color w:val="404040"/>
          <w:sz w:val="21"/>
        </w:rPr>
        <w:t xml:space="preserve"> (Do you need something?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Herr</w:t>
      </w:r>
      <w:r>
        <w:t xml:space="preserve"> /hɛʁ/</w:t>
      </w:r>
    </w:p>
    <w:p>
      <w:pPr>
        <w:spacing w:after="80"/>
        <w:ind w:left="576"/>
      </w:pPr>
      <w:r>
        <w:rPr>
          <w:sz w:val="22"/>
        </w:rPr>
        <w:t>der Herr, -en</w:t>
      </w:r>
    </w:p>
    <w:p>
      <w:pPr>
        <w:spacing w:after="80"/>
        <w:ind w:left="576"/>
      </w:pPr>
      <w:r>
        <w:t>Mr. before a surname.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 Herr Rodriguez. Hier: Jung, Techno Design, Personalbüro. Wie schreibt man bitte “Rodriguez”?</w:t>
      </w:r>
      <w:r>
        <w:rPr>
          <w:i/>
          <w:color w:val="404040"/>
          <w:sz w:val="21"/>
        </w:rPr>
        <w:t xml:space="preserve"> (Good day, Mr. Rodriguez. Here: Jung, Techno Design, personnel office. How do you write “Rodriguez” please?)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Telefongespräch</w:t>
      </w:r>
      <w:r>
        <w:t xml:space="preserve"> /teˈlefoːnɡəˌʃpʁɛːç/</w:t>
      </w:r>
    </w:p>
    <w:p>
      <w:pPr>
        <w:spacing w:after="80"/>
        <w:ind w:left="576"/>
      </w:pPr>
      <w:r>
        <w:rPr>
          <w:sz w:val="22"/>
        </w:rPr>
        <w:t>das Telefongespräch, -e</w:t>
      </w:r>
    </w:p>
    <w:p>
      <w:pPr>
        <w:spacing w:after="80"/>
        <w:ind w:left="576"/>
      </w:pPr>
      <w:r>
        <w:t>Telephone conversation; phone call.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das Telefon + das Gespräch. The last noun decides the gender: das Gespräch → das Telefongespräch.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</w:t>
      </w:r>
      <w:r>
        <w:rPr>
          <w:i/>
          <w:color w:val="404040"/>
          <w:sz w:val="21"/>
        </w:rPr>
        <w:t xml:space="preserve"> (Listen to the telephone conversation.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 und ergänzen Sie den Personalbogen.</w:t>
      </w:r>
      <w:r>
        <w:rPr>
          <w:i/>
          <w:color w:val="404040"/>
          <w:sz w:val="21"/>
        </w:rPr>
        <w:t xml:space="preserve"> (Listen to the phone call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Telefongespräch ist kurz.</w:t>
      </w:r>
      <w:r>
        <w:rPr>
          <w:i/>
          <w:color w:val="404040"/>
          <w:sz w:val="21"/>
        </w:rPr>
        <w:t xml:space="preserve"> (The phone call is short.)</w:t>
      </w:r>
    </w:p>
    <w:p>
      <w:pPr>
        <w:spacing w:before="0" w:after="0"/>
      </w:pPr>
    </w:p>
    <w:p>
      <w:pPr>
        <w:spacing w:after="120"/>
      </w:pPr>
      <w:r>
        <w:rPr>
          <w:b/>
        </w:rPr>
        <w:t>korrigieren</w:t>
      </w:r>
      <w:r>
        <w:t xml:space="preserve"> /kɔʁiˈɡiːʁən/</w:t>
      </w:r>
    </w:p>
    <w:p>
      <w:pPr>
        <w:spacing w:after="80"/>
        <w:ind w:left="576"/>
      </w:pPr>
      <w:r>
        <w:t>To correct.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Korrigieren Sie ... = Correct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thing corrected is accusative: den Personalbogen, die Antwort, die Sätze.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den Personalbogen.</w:t>
      </w:r>
      <w:r>
        <w:rPr>
          <w:i/>
          <w:color w:val="404040"/>
          <w:sz w:val="21"/>
        </w:rPr>
        <w:t xml:space="preserve"> (Correct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 Korrigieren und ergänzen Sie den Personalbogen.</w:t>
      </w:r>
      <w:r>
        <w:rPr>
          <w:i/>
          <w:color w:val="404040"/>
          <w:sz w:val="21"/>
        </w:rPr>
        <w:t xml:space="preserve"> (Listen to the phone call. Correct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die Antwort.</w:t>
      </w:r>
      <w:r>
        <w:rPr>
          <w:i/>
          <w:color w:val="404040"/>
          <w:sz w:val="21"/>
        </w:rPr>
        <w:t xml:space="preserve"> (Correct the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Personalbogen</w:t>
      </w:r>
      <w: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der Personalbogen, -bögen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t xml:space="preserve"> /byʁokʁaˈtiː/</w:t>
      </w:r>
    </w:p>
    <w:p>
      <w:pPr>
        <w:spacing w:after="80"/>
        <w:ind w:left="576"/>
      </w:pPr>
      <w:r>
        <w:rPr>
          <w:sz w:val="22"/>
        </w:rPr>
        <w:t>die Bürokratie, -n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t xml:space="preserve"> /fɔn aː bɪs 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