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660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51"/>
                                  <w:rFonts w:asciiTheme="minorHAnsi" w:cstheme="minorBidi" w:eastAsiaTheme="minorHAnsi" w:hAnsiTheme="minorHAnsi" w:ascii="Footlight MT Light" w:hAnsi="Footlight MT Light" w:eastAsia="" w:cs=""/>
                                  <w:color w:val="48706E"/>
                                </w:rPr>
                                <w:t xml:space="preserve">      Fiche suivi projet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Theme="minorHAnsi" w:cstheme="minorBidi" w:eastAsiaTheme="minorHAnsi" w:hAnsiTheme="minorHAnsi" w:ascii="Footlight MT Light" w:hAnsi="Footlight MT Light" w:eastAsia="" w:cs=""/>
                                  <w:color w:val="48706E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none"/>
                </v:shape>
                <v:shape id="shape_0" ID="Freeform 4" coordsize="14043,2994" path="m0,0l13905,0l13931,2l14019,59l14042,135l14042,2881l14039,2908l14030,2932l14019,2955l14002,2977l13981,2993e" stroked="t" o:allowincell="f" style="position:absolute;left:593;top:-2219;width:7960;height:1696;mso-position-vertical:top">
                  <v:stroke color="#b9abdb" weight="18360" joinstyle="round" endcap="flat"/>
                  <v:fill o:detectmouseclick="t" on="false"/>
                  <w10:wrap type="none"/>
                </v:shape>
                <v:shape id="shape_0" ID="Picture 5" stroked="f" o:allowincell="f" style="position:absolute;left:502;top:-2232;width:104;height:104;mso-wrap-style:none;v-text-anchor:middle;mso-position-vertical:top" type="_x0000_t75">
                  <v:imagedata r:id="rId5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Box 6" stroked="f" o:allowincell="f" style="position:absolute;left:0;top:-2459;width:9071;height:2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/>
                            <w:sz w:val="51"/>
                            <w:rFonts w:asciiTheme="minorHAnsi" w:cstheme="minorBidi" w:eastAsiaTheme="minorHAnsi" w:hAnsiTheme="minorHAnsi" w:ascii="Footlight MT Light" w:hAnsi="Footlight MT Light" w:eastAsia="" w:cs=""/>
                            <w:color w:val="48706E"/>
                          </w:rPr>
                          <w:t xml:space="preserve">      Fiche suivi projet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ascii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/>
                            <w:sz w:val="28"/>
                            <w:rFonts w:asciiTheme="minorHAnsi" w:cstheme="minorBidi" w:eastAsiaTheme="minorHAnsi" w:hAnsiTheme="minorHAnsi" w:ascii="Footlight MT Light" w:hAnsi="Footlight MT Light" w:eastAsia="" w:cs=""/>
                            <w:color w:val="48706E"/>
                          </w:rPr>
                          <w:t>Communication, Culture et Citoyenneté - CCC F3 -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Classe :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………………………………..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ODD choisi(s) : 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Nom du musée : 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 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Akchi Koussay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2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3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4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5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6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076"/>
        <w:gridCol w:w="3259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kern w:val="0"/>
                <w:sz w:val="25"/>
                <w:szCs w:val="22"/>
                <w:lang w:val="en-US" w:eastAsia="en-US" w:bidi="ar-SA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rPr/>
      </w:pPr>
      <w:r/>
      <w:r>
        <w:rPr/>
        <w:tab/>
      </w:r>
    </w:p>
    <w:p>
      <w:pPr>
        <w:pStyle w:val="Normal"/>
        <w:tabs>
          <w:tab w:val="clear" w:pos="708"/>
          <w:tab w:val="left" w:pos="1509" w:leader="none"/>
        </w:tabs>
        <w:spacing w:before="0" w:after="200"/>
        <w:rPr/>
      </w:pPr>
      <w:r>
        <w:rPr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Footlight MT Light">
    <w:charset w:val="00"/>
    <w:family w:val="roman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445" y="1424"/>
              <wp:lineTo x="243" y="5032"/>
              <wp:lineTo x="-45" y="11583"/>
              <wp:lineTo x="243" y="15287"/>
              <wp:lineTo x="6712" y="19654"/>
              <wp:lineTo x="7362" y="21079"/>
              <wp:lineTo x="21202" y="21079"/>
              <wp:lineTo x="21202" y="18230"/>
              <wp:lineTo x="20262" y="16047"/>
              <wp:lineTo x="18961" y="14527"/>
              <wp:lineTo x="20876" y="5791"/>
              <wp:lineTo x="20876" y="4367"/>
              <wp:lineTo x="17985" y="1424"/>
              <wp:lineTo x="14445" y="1424"/>
            </wp:wrapPolygon>
          </wp:wrapTight>
          <wp:docPr id="4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445" y="1424"/>
              <wp:lineTo x="243" y="5032"/>
              <wp:lineTo x="-45" y="11583"/>
              <wp:lineTo x="243" y="15287"/>
              <wp:lineTo x="6712" y="19654"/>
              <wp:lineTo x="7362" y="21079"/>
              <wp:lineTo x="21202" y="21079"/>
              <wp:lineTo x="21202" y="18230"/>
              <wp:lineTo x="20262" y="16047"/>
              <wp:lineTo x="18961" y="14527"/>
              <wp:lineTo x="20876" y="5791"/>
              <wp:lineTo x="20876" y="4367"/>
              <wp:lineTo x="17985" y="1424"/>
              <wp:lineTo x="14445" y="1424"/>
            </wp:wrapPolygon>
          </wp:wrapTight>
          <wp:docPr id="5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LibreOffice/24.8.3.2$Windows_X86_64 LibreOffice_project/48a6bac9e7e268aeb4c3483fcf825c94556d9f92</Application>
  <AppVersion>15.0000</AppVersion>
  <Pages>2</Pages>
  <Words>239</Words>
  <Characters>1453</Characters>
  <CharactersWithSpaces>1673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2025-02-17T11:20:51Z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