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8"/>
          <w:szCs w:val="48"/>
        </w:rPr>
        <w:t xml:space="preserve">Sieve</w:t>
      </w:r>
    </w:p>
    <w:p>
      <w:pPr>
        <w:spacing w:after="60"/>
      </w:pPr>
      <w:r>
        <w:rPr>
          <w:color w:val="444444"/>
          <w:sz w:val="26"/>
          <w:szCs w:val="26"/>
        </w:rPr>
        <w:t xml:space="preserve">A need-to-know communication router built on Caspian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Caspian Buildathon — project specification, v1 (locked)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Koustav Manna · 15-day build · Python / FastAPI / Postgres / React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 w:line="276"/>
      </w:pPr>
      <w:r>
        <w:t xml:space="preserve">Sieve is a communication router for small organisations. Every inbound message — from customers, applicants, vendors, and staff — arrives through a small set of agent identities provisioned by Caspian across email, Telegram, Slack and Discord. Sieve then decides three things about each message: what it is, who is allowed to see it, and who actually needs to be interrupted right now.</w:t>
      </w:r>
    </w:p>
    <w:p>
      <w:pPr>
        <w:spacing w:after="140" w:line="276"/>
      </w:pPr>
      <w:r>
        <w:t xml:space="preserve">The product is deliberately not a unified inbox. A unified inbox makes the founder’s problem worse by removing the filtering that separate inboxes accidentally provided. Sieve inverts that: most people see less, and the system is accountable for every visibility decision it makes.</w:t>
      </w:r>
    </w:p>
    <w:p>
      <w:pPr>
        <w:spacing w:after="140" w:line="276"/>
      </w:pPr>
      <w:r>
        <w:rPr>
          <w:b/>
          <w:bCs/>
        </w:rPr>
        <w:t xml:space="preserve">Core claim: </w:t>
      </w:r>
      <w:r>
        <w:t xml:space="preserve">out of 200 messages a day, the founder should personally see six — and be able to audit why the other 194 went elsewhere, and why specific people were deliberately excluded from specific messages.</w:t>
      </w:r>
    </w:p>
    <w:p>
      <w:pPr>
        <w:pStyle w:val="Heading1"/>
        <w:spacing w:after="160" w:before="320"/>
      </w:pPr>
      <w:r>
        <w:t xml:space="preserve">2. Platform constraint (read before designing anything)</w:t>
      </w:r>
    </w:p>
    <w:p>
      <w:pPr>
        <w:spacing w:after="140" w:line="276"/>
      </w:pPr>
      <w:r>
        <w:t xml:space="preserve">Caspian is a channel-adapter layer and hosted gateway. It provisions one identity for an agent — an inbox, a handle, a number — and delivers every inbound message to a single on_message handler, with threading, webhook verification, retries and reconnects owned by the layer. Free channels (email, Telegram, Slack, Discord) connect instantly; X, WhatsApp and iMessage are paid.</w:t>
      </w:r>
    </w:p>
    <w:p>
      <w:pPr>
        <w:spacing w:after="140" w:line="276"/>
      </w:pPr>
      <w:r>
        <w:rPr>
          <w:b/>
          <w:bCs/>
        </w:rPr>
        <w:t xml:space="preserve">Two consequences that shape the entire design: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Caspian provisions a new identity on a platform; it does not attach to an existing account. </w:t>
      </w:r>
      <w:r>
        <w:t xml:space="preserve">The agent sees only what is addressed to the agent. It cannot read the founder’s personal Gmail or the company’s pre-existing Slack history. Any design that assumes ambient observation of existing org traffic is invalid.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The MCP server is on Caspian’s roadmap, not shipped. </w:t>
      </w:r>
      <w:r>
        <w:t xml:space="preserve">Integration is via the Python SDK (caspian-sdk), not MCP tool calls. Plan accordingly.</w:t>
      </w:r>
    </w:p>
    <w:p>
      <w:pPr>
        <w:spacing w:after="140" w:line="276"/>
      </w:pPr>
      <w:r>
        <w:t xml:space="preserve">This is a constraint, not a defect. Designing the agent as the organisation’s front door produces a cleaner product than a surveillance layer would, and it keeps the demo fully live with nothing mocked.</w:t>
      </w:r>
    </w:p>
    <w:p>
      <w:pPr>
        <w:pStyle w:val="Heading2"/>
        <w:spacing w:after="120" w:before="240"/>
      </w:pPr>
      <w:r>
        <w:t xml:space="preserve">2.1 The three legitimate ingestion paths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Published identities. </w:t>
      </w:r>
      <w:r>
        <w:t xml:space="preserve">careers@, support@ and the agent’s Telegram handle are published on the company site. External inbound arrives natively.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Forwarding rules. </w:t>
      </w:r>
      <w:r>
        <w:t xml:space="preserve">The founder sets a mail filter forwarding matching messages to the agent inbox. One-time setup, fully legitimate, and it recovers most of the "employee mails the founder directly" scenario. Note: the original sender must be parsed back out of the forwarded headers.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Agent-in-the-room. </w:t>
      </w:r>
      <w:r>
        <w:t xml:space="preserve">The agent is installed into Slack and Discord and added to specific channels, so it sees traffic in those channels.</w:t>
      </w:r>
    </w:p>
    <w:p>
      <w:pPr>
        <w:spacing w:after="140" w:line="276"/>
      </w:pPr>
      <w:r>
        <w:t xml:space="preserve">Anything outside these three is out of scope and must not appear in the pitch.</w:t>
      </w:r>
    </w:p>
    <w:p>
      <w:pPr>
        <w:pStyle w:val="Heading1"/>
        <w:spacing w:after="160" w:before="320"/>
      </w:pPr>
      <w:r>
        <w:t xml:space="preserve">3. Agent identity topology</w:t>
      </w:r>
    </w:p>
    <w:p>
      <w:pPr>
        <w:spacing w:after="140" w:line="276"/>
      </w:pPr>
      <w:r>
        <w:t xml:space="preserve">Three Caspian agent identities, no more. Each additional identity is another provisioning step that can fail live on stage.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careers</w:t>
      </w:r>
      <w:r>
        <w:t xml:space="preserve"> — applications, referrals, recruiter inbound.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support</w:t>
      </w:r>
      <w:r>
        <w:t xml:space="preserve"> — customer and vendor inbound.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internal</w:t>
      </w:r>
      <w:r>
        <w:t xml:space="preserve"> — staff traffic, forwarded founder mail, Slack and Discord channels.</w:t>
      </w:r>
    </w:p>
    <w:p>
      <w:pPr>
        <w:spacing w:after="140" w:line="276"/>
      </w:pPr>
      <w:r>
        <w:rPr>
          <w:b/>
          <w:bCs/>
        </w:rPr>
        <w:t xml:space="preserve">Why this matters beyond tidiness: the arrival identity is a free, deterministic, perfectly accurate coarse label. </w:t>
      </w:r>
      <w:r>
        <w:t xml:space="preserve">A message arriving at careers@ is a job application because the sender said so — no model required. Those labels also accumulate into a genuine training set for the classification layer without any hand-annotation.</w:t>
      </w:r>
    </w:p>
    <w:p>
      <w:pPr>
        <w:spacing w:after="140" w:line="276"/>
      </w:pPr>
      <w:r>
        <w:t xml:space="preserve">What identity topology does not buy is visibility. A new agent is a new door, not a wider window. All of the hard work — routine versus escalation, subject-of-complaint detection, budget arbitration — happens after the message lands inside one identity.</w:t>
      </w:r>
    </w:p>
    <w:p>
      <w:pPr>
        <w:spacing w:after="140" w:line="276"/>
      </w:pPr>
      <w:r>
        <w:t xml:space="preserve">Implementation note: one process, one handler, one listen() loop. Branch on the inbound message’s agent_id inside the handler. Do not run a listener per agent.</w:t>
      </w:r>
    </w:p>
    <w:p>
      <w:pPr>
        <w:pStyle w:val="Heading1"/>
        <w:spacing w:after="160" w:before="320"/>
      </w:pPr>
      <w:r>
        <w:t xml:space="preserve">4. Runtime pipeline</w:t>
      </w:r>
    </w:p>
    <w:p>
      <w:pPr>
        <w:spacing w:after="140" w:line="276"/>
      </w:pPr>
      <w:r>
        <w:t xml:space="preserve">Nine stages, executed per message. Stages 1–3 are deterministic; 4–5 are inference; 6–9 are policy and delivery.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Ingest. </w:t>
      </w:r>
      <w:r>
        <w:t xml:space="preserve">Single on_message. Persist raw payload, channel, agent_id, sender handle, thread id. Deduplicate on message id. Nothing downstream runs until the row exists.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Resolve sender. </w:t>
      </w:r>
      <w:r>
        <w:t xml:space="preserve">Look up the handle in channel_handles. On a hit, attach the known person entity; on a miss, create a provisional entity flagged unknown. This is the seam where cross-channel identity resolution plugs in later without rewriting anything upstream.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Coarse bucket. </w:t>
      </w:r>
      <w:r>
        <w:t xml:space="preserve">Derived directly from arrival identity. Free and deterministic.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Fine bucket — classification cascade. </w:t>
      </w:r>
      <w:r>
        <w:t xml:space="preserve">See section 5.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Subject extraction. </w:t>
      </w:r>
      <w:r>
        <w:t xml:space="preserve">Who is the message about? Required for barrier rules. Single cheap LLM call, applied only to internal-agent traffic.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Visibility set. </w:t>
      </w:r>
      <w:r>
        <w:t xml:space="preserve">Start from role permissions for the assigned bucket, then subtract barrier rules — the subject entity and everyone in their reporting chain. Record a reason for every exclusion.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Urgency and budget arbitration. </w:t>
      </w:r>
      <w:r>
        <w:t xml:space="preserve">Score urgency, compare against each recipient’s remaining daily alert budget, and apply the cost matrix. Items that exceed budget without clearing the cost threshold are demoted to the end-of-day digest rather than interrupting.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Delivery. </w:t>
      </w:r>
      <w:r>
        <w:t xml:space="preserve">Route back out through Caspian to each recipient on their preferred channel. Use behavior_prompt() so the same escalation renders as a two-line Telegram ping for the founder and a structured email for the HR lead.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Audit. </w:t>
      </w:r>
      <w:r>
        <w:t xml:space="preserve">Write an immutable record: message → deciding layer → bucket → visibility set → exclusions and reasons → delivery channel → timestamp. This record is the project’s credibility.</w:t>
      </w:r>
    </w:p>
    <w:p>
      <w:pPr>
        <w:pStyle w:val="Heading1"/>
        <w:spacing w:after="160" w:before="320"/>
      </w:pPr>
      <w:r>
        <w:t xml:space="preserve">5. Classification cascade</w:t>
      </w:r>
    </w:p>
    <w:p>
      <w:pPr>
        <w:spacing w:after="140" w:line="276"/>
      </w:pPr>
      <w:r>
        <w:t xml:space="preserve">Owner-defined buckets mean there are no labels at setup time, so a conventionally trained classifier is impossible on day one. The cascade solves this with three layers of increasing cost, each logged so the layer distribution itself becomes a reportable metric.</w:t>
      </w:r>
    </w:p>
    <w:p>
      <w:pPr>
        <w:pStyle w:val="Heading2"/>
        <w:spacing w:after="120" w:before="240"/>
      </w:pPr>
      <w:r>
        <w:t xml:space="preserve">L1 — Owner rules (critical path)</w:t>
      </w:r>
    </w:p>
    <w:p>
      <w:pPr>
        <w:spacing w:after="140" w:line="276"/>
      </w:pPr>
      <w:r>
        <w:t xml:space="preserve">Explicit trigger phrases, sender allowlists, domain rules. Fires rarely, at near-perfect precision, and guarantees escalation on the cases the owner cares most about. Keyword matching is used strictly as a precision instrument, never as a classifier — recall is poor by construction, and the most important message of the month frequently contains no trigger word at all.</w:t>
      </w:r>
    </w:p>
    <w:p>
      <w:pPr>
        <w:pStyle w:val="Heading2"/>
        <w:spacing w:after="120" w:before="240"/>
      </w:pPr>
      <w:r>
        <w:t xml:space="preserve">L3 — LLM adjudication (critical path)</w:t>
      </w:r>
    </w:p>
    <w:p>
      <w:pPr>
        <w:spacing w:after="140" w:line="276"/>
      </w:pPr>
      <w:r>
        <w:t xml:space="preserve">Zero-shot classification against the owner’s bucket names and descriptions, with structured output returning bucket, reason and confidence. Handles everything L1 does not.</w:t>
      </w:r>
    </w:p>
    <w:p>
      <w:pPr>
        <w:pStyle w:val="Heading2"/>
        <w:spacing w:after="120" w:before="240"/>
      </w:pPr>
      <w:r>
        <w:t xml:space="preserve">L2 — Embedding prototypes (shadow mode, additive)</w:t>
      </w:r>
    </w:p>
    <w:p>
      <w:pPr>
        <w:spacing w:after="140" w:line="276"/>
      </w:pPr>
      <w:r>
        <w:t xml:space="preserve">At setup the owner supplies three to five example messages per bucket. These are embedded and reduced to one centroid per bucket; classification is cosine distance with a top-1-over-top-2 margin threshold. L2 runs in shadow mode: it predicts on every message but does not decide. Agreement rate with L3, latency delta and cost delta are logged.</w:t>
      </w:r>
    </w:p>
    <w:p>
      <w:pPr>
        <w:spacing w:after="140" w:line="276"/>
      </w:pPr>
      <w:r>
        <w:rPr>
          <w:b/>
          <w:bCs/>
        </w:rPr>
        <w:t xml:space="preserve">This ordering is deliberate. </w:t>
      </w:r>
      <w:r>
        <w:t xml:space="preserve">L1 plus L3 is a complete, shippable system by day 8 with no dependency on L2 succeeding. L2 is then an honest ablation: if it matches L3 on most traffic at a fraction of the cost, that is a strong result; if it does not, the confusion matrix showing where it breaks down is still a finding worth reporting. Either outcome is defensible under questioning; neither blocks the demo.</w:t>
      </w:r>
    </w:p>
    <w:p>
      <w:pPr>
        <w:pStyle w:val="Heading1"/>
        <w:spacing w:after="160" w:before="320"/>
      </w:pPr>
      <w:r>
        <w:t xml:space="preserve">6. Policy layer</w:t>
      </w:r>
    </w:p>
    <w:p>
      <w:pPr>
        <w:pStyle w:val="Heading2"/>
        <w:spacing w:after="120" w:before="240"/>
      </w:pPr>
      <w:r>
        <w:t xml:space="preserve">6.1 Information barriers</w:t>
      </w:r>
    </w:p>
    <w:p>
      <w:pPr>
        <w:spacing w:after="140" w:line="276"/>
      </w:pPr>
      <w:r>
        <w:t xml:space="preserve">A directed policy over sender entity, subject entity, category and viewer role. The governing rule: a message about a person never routes to that person, regardless of that person’s seniority, and escalation walks up the reporting graph skipping the implicated node.</w:t>
      </w:r>
    </w:p>
    <w:p>
      <w:pPr>
        <w:spacing w:after="140" w:line="276"/>
      </w:pPr>
      <w:r>
        <w:t xml:space="preserve">Rules are stored as data, not code, so the owner can edit them and the demo can show a rule change taking effect live.</w:t>
      </w:r>
    </w:p>
    <w:p>
      <w:pPr>
        <w:pStyle w:val="Heading2"/>
        <w:spacing w:after="120" w:before="240"/>
      </w:pPr>
      <w:r>
        <w:t xml:space="preserve">6.2 Alert budget and cost matrix</w:t>
      </w:r>
    </w:p>
    <w:p>
      <w:pPr>
        <w:spacing w:after="140" w:line="276"/>
      </w:pPr>
      <w:r>
        <w:t xml:space="preserve">Each recipient has a daily interruption budget — the founder’s default is ten. The objective is not classification accuracy but precision at that budget: of the ten things the founder is interrupted with, how many genuinely warranted it. Ties are broken by an explicit cost matrix rather than by confidence alone.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0"/>
        <w:gridCol w:w="3010"/>
      </w:tblGrid>
      <w:tr>
        <w:trPr>
          <w:tblHeader/>
        </w:trPr>
        <w:tc>
          <w:tcPr>
            <w:tcW w:type="dxa" w:w="3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301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Illustrative cost</w:t>
            </w:r>
          </w:p>
        </w:tc>
        <w:tc>
          <w:tcPr>
            <w:tcW w:type="dxa" w:w="301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 complaint leaked to its subject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Catastrophic and irreversible; drives the barrier layer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Genuine escalation missed or delayed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but recoverable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Founder interrupted with a routine vendor invoice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Cheap but compounds across volume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Routine item correctly demoted to digest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Desired behaviour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  <w:spacing w:after="160" w:before="320"/>
      </w:pPr>
      <w:r>
        <w:t xml:space="preserve">7. Feedback loop</w:t>
      </w:r>
    </w:p>
    <w:p>
      <w:pPr>
        <w:spacing w:after="140" w:line="276"/>
      </w:pPr>
      <w:r>
        <w:t xml:space="preserve">The dashboard exposes a role switcher and an override control. When a human recategorises or reroutes a message, the system: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Writes the correction to the overrides table.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Appends the message embedding as a new exemplar for the corrected bucket.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Recomputes that bucket’s centroid.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Resolves the next similar message at L2 rather than L3.</w:t>
      </w:r>
    </w:p>
    <w:p>
      <w:pPr>
        <w:spacing w:after="140" w:line="276"/>
      </w:pPr>
      <w:r>
        <w:t xml:space="preserve">This loop is demonstrable live: override once, send a near-duplicate message, and show it handled by the cheap path with the corrected label.</w:t>
      </w:r>
    </w:p>
    <w:p>
      <w:pPr>
        <w:pStyle w:val="Heading1"/>
        <w:spacing w:after="160" w:before="320"/>
      </w:pPr>
      <w:r>
        <w:t xml:space="preserve">8. Data model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messages</w:t>
      </w:r>
      <w:r>
        <w:t xml:space="preserve"> — raw payload, channel, agent_id, thread id, sender handle, received timestamp.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person_entities</w:t>
      </w:r>
      <w:r>
        <w:t xml:space="preserve"> — canonical people, provisional flag.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channel_handles</w:t>
      </w:r>
      <w:r>
        <w:t xml:space="preserve"> — handle → person entity mapping, per channel.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org_roles</w:t>
      </w:r>
      <w:r>
        <w:t xml:space="preserve"> — people, roles, reporting edges, preferred channel.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buckets</w:t>
      </w:r>
      <w:r>
        <w:t xml:space="preserve"> — name, description, exemplars, centroid vector, destination role.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rules</w:t>
      </w:r>
      <w:r>
        <w:t xml:space="preserve"> — triggers, allowlists, barrier definitions.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routing_decisions</w:t>
      </w:r>
      <w:r>
        <w:t xml:space="preserve"> — immutable; deciding layer, bucket, confidence, visibility set, exclusions with reasons, delivery channel.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overrides</w:t>
      </w:r>
      <w:r>
        <w:t xml:space="preserve"> — human corrections, used as training signal.</w:t>
      </w:r>
    </w:p>
    <w:p>
      <w:pPr>
        <w:pStyle w:val="Heading1"/>
        <w:spacing w:after="160" w:before="320"/>
      </w:pPr>
      <w:r>
        <w:t xml:space="preserve">9. Fifteen-day plan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320"/>
      </w:tblGrid>
      <w:tr>
        <w:trPr>
          <w:tblHeader/>
        </w:trPr>
        <w:tc>
          <w:tcPr>
            <w:tcW w:type="dxa" w:w="11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3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432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Ingestion only. caspian init, connect all four channels, echo handler.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message from email, Telegram, Slack and Discord each lands as a row in Postgres. Nothing else is built until this is boring.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Schema, normalisation, dedup, threading, raw payload retention.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tables in section 8 exist and populate correctly under replay.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L1 rules engine and rule storage.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Owner-defined triggers and allowlists route deterministically with audit records.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L3 LLM classification with structured output. Subject extraction.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shippable classification path. Held-out set of ~200 realistic messages assembled.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engine, barriers, alert budget, cost matrix.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message about a manager is provably withheld from that manager, with a reason recorded.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L2 embedding prototypes in shadow mode.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Agreement rate, latency delta and cost delta logged against L3.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Outbound routing via Caspian and behavior_prompt().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same escalation renders correctly as Telegram ping and structured email.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Dashboard: role switcher, triage queue, override control.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judge can switch roles and see the same message pool render differently.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Evaluation writeup and rehearsal.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 slide complete. Live demo rehearsed end to end four times.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Buffer.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Reserved. Something will break.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Stretch goal only if days 1–13 land early: </w:t>
      </w:r>
      <w:r>
        <w:t xml:space="preserve">cross-channel identity resolution — blocking on cheap keys, pairwise scoring, clustering into person entities, evaluated as precision and recall on roughly 150 hand-labelled pairs. It plugs into stage 2 of the pipeline without disturbing anything else. It is explicitly not on the critical path; it is the component most likely to consume four days and half-work.</w:t>
      </w:r>
    </w:p>
    <w:p>
      <w:pPr>
        <w:pStyle w:val="Heading1"/>
        <w:spacing w:after="160" w:before="320"/>
      </w:pPr>
      <w:r>
        <w:t xml:space="preserve">10. Demo script</w:t>
      </w:r>
    </w:p>
    <w:p>
      <w:pPr>
        <w:spacing w:after="140" w:line="276"/>
      </w:pPr>
      <w:r>
        <w:t xml:space="preserve">Live, unmocked, roughly ninety seconds. Two phones — one for the judge, one acting as the founder’s device.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judge sends a Telegram message to the agent and an email to the agent’s address. A third message arrives via Discord.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All three appear in the pool. The Telegram and email messages are attributed to the same person entity, or if identity resolution is out of scope, the arrival-identity routing is shown resolving all three correctly.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Role-switch to "ops lead": the complaint concerning the ops lead is absent. Switch to founder: it is present, flagged, with the barrier reason displayed.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founder’s phone receives exactly one ping — the escalation — while twelve other messages route silently.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Override one routing decision on screen, send a near-duplicate, and show the corrected handling.</w:t>
      </w:r>
    </w:p>
    <w:p>
      <w:pPr>
        <w:pStyle w:val="Heading1"/>
        <w:spacing w:after="160" w:before="320"/>
      </w:pPr>
      <w:r>
        <w:t xml:space="preserve">11. Metrics to report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0"/>
      </w:tblGrid>
      <w:tr>
        <w:trPr>
          <w:tblHeader/>
        </w:trPr>
        <w:tc>
          <w:tcPr>
            <w:tcW w:type="dxa" w:w="44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2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Why it is the right metric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Layer distribution (% L1 / L2 / L3)</w:t>
            </w:r>
          </w:p>
        </w:tc>
        <w:tc>
          <w:tcPr>
            <w:tcW w:type="dxa" w:w="4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cascade is real, not decorative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 at the founder’s alert budget vs. naive broadcast</w:t>
            </w:r>
          </w:p>
        </w:tc>
        <w:tc>
          <w:tcPr>
            <w:tcW w:type="dxa" w:w="4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actual product objective; accuracy is misleading here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and latency per message vs. LLM-on-everything</w:t>
            </w:r>
          </w:p>
        </w:tc>
        <w:tc>
          <w:tcPr>
            <w:tcW w:type="dxa" w:w="4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Quantifies what the cheap path earns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L2–L3 agreement rate and confusion matrix</w:t>
            </w:r>
          </w:p>
        </w:tc>
        <w:tc>
          <w:tcPr>
            <w:tcW w:type="dxa" w:w="4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honest ablation result, whichever direction it goes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Calibration error on routing confidence</w:t>
            </w:r>
          </w:p>
        </w:tc>
        <w:tc>
          <w:tcPr>
            <w:tcW w:type="dxa" w:w="4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Justifies the low-confidence triage queue threshold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of barrier-blocked deliveries</w:t>
            </w:r>
          </w:p>
        </w:tc>
        <w:tc>
          <w:tcPr>
            <w:tcW w:type="dxa" w:w="4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Demonstrates the differentiating feature quantitatively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  <w:spacing w:after="160" w:before="320"/>
      </w:pPr>
      <w:r>
        <w:t xml:space="preserve">12. Risks and non-goals</w:t>
      </w:r>
    </w:p>
    <w:p>
      <w:pPr>
        <w:pStyle w:val="Heading2"/>
        <w:spacing w:after="120" w:before="240"/>
      </w:pPr>
      <w:r>
        <w:t xml:space="preserve">Non-goals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Reading pre-existing inboxes or Slack history. Not possible; not attempted.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Paid channels (X, WhatsApp, iMessage). Approval delays are not worth the days.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More than three agent identities.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Training a classifier from scratch on user-defined buckets.</w:t>
      </w:r>
    </w:p>
    <w:p>
      <w:pPr>
        <w:pStyle w:val="Heading2"/>
        <w:spacing w:after="120" w:before="240"/>
      </w:pPr>
      <w:r>
        <w:t xml:space="preserve">Risks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Scope creep. </w:t>
      </w:r>
      <w:r>
        <w:t xml:space="preserve">Four free channels is sufficient. Every added surface is a live failure point.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Building the dashboard early. </w:t>
      </w:r>
      <w:r>
        <w:t xml:space="preserve">It is the most satisfying and least valuable component. Day 13, not day 3.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Shipping without evaluation numbers. </w:t>
      </w:r>
      <w:r>
        <w:t xml:space="preserve">"It works, look" is indistinguishable from every other unified-inbox submission. The metrics are the differentiator.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Treating L2 as critical path. </w:t>
      </w:r>
      <w:r>
        <w:t xml:space="preserve">It is additive by design. If it slips, the product still ships complete.</w:t>
      </w:r>
    </w:p>
    <w:p>
      <w:pPr>
        <w:pStyle w:val="Heading1"/>
        <w:spacing w:after="160" w:before="320"/>
      </w:pPr>
      <w:r>
        <w:t xml:space="preserve">13. Positioning</w:t>
      </w:r>
    </w:p>
    <w:p>
      <w:pPr>
        <w:spacing w:after="140" w:line="276"/>
      </w:pPr>
      <w:r>
        <w:t xml:space="preserve">The submission should not be pitched as message aggregation. It should be pitched as accountable routing: the system decides who needs to know, enforces who must not know, respects a finite interruption budget, and records a defensible reason for every one of those decisions.</w:t>
      </w:r>
    </w:p>
    <w:p>
      <w:pPr>
        <w:spacing w:after="140" w:line="276"/>
      </w:pPr>
      <w:r>
        <w:t xml:space="preserve">Aggregation is a solved commodity. The barrier graph, the budget arbitration and the audit trail are not, and they are what a judge will remember.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2026-08-02T17:11:47.122Z</dcterms:created>
  <dcterms:modified xsi:type="dcterms:W3CDTF">2026-08-02T17:11:47.134Z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