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464646"/>
          <w:sz w:val="20"/>
          <w:szCs w:val="20"/>
          <w:rtl w:val="0"/>
        </w:rPr>
        <w:t xml:space="preserve">PRODUCT REQUIREMENTS DOCUMENT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3e60"/>
          <w:sz w:val="40"/>
          <w:szCs w:val="40"/>
          <w:rtl w:val="0"/>
        </w:rPr>
        <w:t xml:space="preserve">Predictive Driver Availability — Smart Wait MVP</w:t>
      </w:r>
      <w:r w:rsidDel="00000000" w:rsidR="00000000" w:rsidRPr="00000000">
        <w:rPr>
          <w:rtl w:val="0"/>
        </w:rPr>
      </w:r>
    </w:p>
    <w:p w:rsidR="00000000" w:rsidDel="00000000" w:rsidP="00000000" w:rsidRDefault="00000000" w:rsidRPr="00000000" w14:paraId="00000003">
      <w:pPr>
        <w:spacing w:after="140" w:lineRule="auto"/>
        <w:jc w:val="center"/>
        <w:rPr/>
      </w:pPr>
      <w:r w:rsidDel="00000000" w:rsidR="00000000" w:rsidRPr="00000000">
        <w:rPr>
          <w:rtl w:val="0"/>
        </w:rPr>
      </w:r>
    </w:p>
    <w:tbl>
      <w:tblPr>
        <w:tblStyle w:val="Table1"/>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3e60" w:val="clear"/>
            <w:vAlign w:val="center"/>
          </w:tcPr>
          <w:p w:rsidR="00000000" w:rsidDel="00000000" w:rsidP="00000000" w:rsidRDefault="00000000" w:rsidRPr="00000000" w14:paraId="00000004">
            <w:pPr>
              <w:spacing w:after="0" w:lineRule="auto"/>
              <w:rPr/>
            </w:pPr>
            <w:r w:rsidDel="00000000" w:rsidR="00000000" w:rsidRPr="00000000">
              <w:rPr>
                <w:b w:val="1"/>
                <w:bCs w:val="1"/>
                <w:color w:val="ffffff"/>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05">
            <w:pPr>
              <w:spacing w:after="0" w:lineRule="auto"/>
              <w:rPr/>
            </w:pPr>
            <w:r w:rsidDel="00000000" w:rsidR="00000000" w:rsidRPr="00000000">
              <w:rPr>
                <w:sz w:val="17"/>
                <w:szCs w:val="17"/>
                <w:rtl w:val="0"/>
              </w:rPr>
              <w:t xml:space="preserve">Concept</w:t>
            </w:r>
            <w:r w:rsidDel="00000000" w:rsidR="00000000" w:rsidRPr="00000000">
              <w:rPr>
                <w:rtl w:val="0"/>
              </w:rPr>
            </w:r>
          </w:p>
        </w:tc>
        <w:tc>
          <w:tcPr>
            <w:shd w:fill="1f3e60" w:val="cle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7"/>
                <w:szCs w:val="17"/>
                <w:rtl w:val="0"/>
              </w:rPr>
              <w:t xml:space="preserve">Author</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sz w:val="17"/>
                <w:szCs w:val="17"/>
                <w:rtl w:val="0"/>
              </w:rPr>
              <w:t xml:space="preserve">Koustubh Gadekar</w:t>
            </w:r>
            <w:r w:rsidDel="00000000" w:rsidR="00000000" w:rsidRPr="00000000">
              <w:rPr>
                <w:rtl w:val="0"/>
              </w:rPr>
            </w:r>
          </w:p>
        </w:tc>
      </w:tr>
      <w:tr>
        <w:trPr>
          <w:cantSplit w:val="0"/>
          <w:tblHeader w:val="0"/>
        </w:trPr>
        <w:tc>
          <w:tcPr>
            <w:shd w:fill="1f3e60" w:val="clear"/>
            <w:vAlign w:val="center"/>
          </w:tcPr>
          <w:p w:rsidR="00000000" w:rsidDel="00000000" w:rsidP="00000000" w:rsidRDefault="00000000" w:rsidRPr="00000000" w14:paraId="00000008">
            <w:pPr>
              <w:spacing w:after="0" w:lineRule="auto"/>
              <w:rPr/>
            </w:pPr>
            <w:r w:rsidDel="00000000" w:rsidR="00000000" w:rsidRPr="00000000">
              <w:rPr>
                <w:b w:val="1"/>
                <w:bCs w:val="1"/>
                <w:color w:val="ffffff"/>
                <w:sz w:val="17"/>
                <w:szCs w:val="17"/>
                <w:rtl w:val="0"/>
              </w:rPr>
              <w:t xml:space="preserve">Scope</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sz w:val="17"/>
                <w:szCs w:val="17"/>
                <w:rtl w:val="0"/>
              </w:rPr>
              <w:t xml:space="preserve">Rider-side MVP</w:t>
            </w:r>
            <w:r w:rsidDel="00000000" w:rsidR="00000000" w:rsidRPr="00000000">
              <w:rPr>
                <w:rtl w:val="0"/>
              </w:rPr>
            </w:r>
          </w:p>
        </w:tc>
        <w:tc>
          <w:tcPr>
            <w:shd w:fill="1f3e60" w:val="clear"/>
            <w:vAlign w:val="center"/>
          </w:tcPr>
          <w:p w:rsidR="00000000" w:rsidDel="00000000" w:rsidP="00000000" w:rsidRDefault="00000000" w:rsidRPr="00000000" w14:paraId="0000000A">
            <w:pPr>
              <w:spacing w:after="0" w:lineRule="auto"/>
              <w:rPr/>
            </w:pPr>
            <w:r w:rsidDel="00000000" w:rsidR="00000000" w:rsidRPr="00000000">
              <w:rPr>
                <w:b w:val="1"/>
                <w:bCs w:val="1"/>
                <w:color w:val="ffffff"/>
                <w:sz w:val="17"/>
                <w:szCs w:val="17"/>
                <w:rtl w:val="0"/>
              </w:rPr>
              <w:t xml:space="preserve">Launch</w:t>
            </w:r>
            <w:r w:rsidDel="00000000" w:rsidR="00000000" w:rsidRPr="00000000">
              <w:rPr>
                <w:rtl w:val="0"/>
              </w:rPr>
            </w:r>
          </w:p>
        </w:tc>
        <w:tc>
          <w:tcPr>
            <w:vAlign w:val="center"/>
          </w:tcPr>
          <w:p w:rsidR="00000000" w:rsidDel="00000000" w:rsidP="00000000" w:rsidRDefault="00000000" w:rsidRPr="00000000" w14:paraId="0000000B">
            <w:pPr>
              <w:spacing w:after="0" w:lineRule="auto"/>
              <w:rPr/>
            </w:pPr>
            <w:r w:rsidDel="00000000" w:rsidR="00000000" w:rsidRPr="00000000">
              <w:rPr>
                <w:sz w:val="17"/>
                <w:szCs w:val="17"/>
                <w:rtl w:val="0"/>
              </w:rPr>
              <w:t xml:space="preserve">Illustrative: Bangalore peak hours</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1. Product Objective</w:t>
      </w:r>
    </w:p>
    <w:p w:rsidR="00000000" w:rsidDel="00000000" w:rsidP="00000000" w:rsidRDefault="00000000" w:rsidRPr="00000000" w14:paraId="0000000D">
      <w:pPr>
        <w:rPr/>
      </w:pPr>
      <w:r w:rsidDel="00000000" w:rsidR="00000000" w:rsidRPr="00000000">
        <w:rPr>
          <w:b w:val="1"/>
          <w:bCs w:val="1"/>
          <w:rtl w:val="0"/>
        </w:rPr>
        <w:t xml:space="preserve">Problem: </w:t>
      </w:r>
      <w:r w:rsidDel="00000000" w:rsidR="00000000" w:rsidRPr="00000000">
        <w:rPr>
          <w:rtl w:val="0"/>
        </w:rPr>
        <w:t xml:space="preserve">When no driver is available at the exact moment of search, the current experience can terminate in a binary rejection even when near-term supply may become available minutes later.</w:t>
      </w:r>
    </w:p>
    <w:p w:rsidR="00000000" w:rsidDel="00000000" w:rsidP="00000000" w:rsidRDefault="00000000" w:rsidRPr="00000000" w14:paraId="0000000E">
      <w:pPr>
        <w:rPr/>
      </w:pPr>
      <w:r w:rsidDel="00000000" w:rsidR="00000000" w:rsidRPr="00000000">
        <w:rPr>
          <w:b w:val="1"/>
          <w:bCs w:val="1"/>
          <w:rtl w:val="0"/>
        </w:rPr>
        <w:t xml:space="preserve">Objective: </w:t>
      </w:r>
      <w:r w:rsidDel="00000000" w:rsidR="00000000" w:rsidRPr="00000000">
        <w:rPr>
          <w:rtl w:val="0"/>
        </w:rPr>
        <w:t xml:space="preserve">Recover eligible abandoned searches into completed rides by surfacing a confidence-gated near-term availability estimate and allowing the rider to wait, without changing driver compensation or core matching mechanics.</w:t>
      </w:r>
    </w:p>
    <w:p w:rsidR="00000000" w:rsidDel="00000000" w:rsidP="00000000" w:rsidRDefault="00000000" w:rsidRPr="00000000" w14:paraId="0000000F">
      <w:pPr>
        <w:rPr/>
      </w:pPr>
      <w:r w:rsidDel="00000000" w:rsidR="00000000" w:rsidRPr="00000000">
        <w:rPr>
          <w:b w:val="1"/>
          <w:bCs w:val="1"/>
          <w:rtl w:val="0"/>
        </w:rPr>
        <w:t xml:space="preserve">Primary user outcome: </w:t>
      </w:r>
      <w:r w:rsidDel="00000000" w:rsidR="00000000" w:rsidRPr="00000000">
        <w:rPr>
          <w:rtl w:val="0"/>
        </w:rPr>
        <w:t xml:space="preserve">The rider receives an actionable next step instead of an uncertain dead end.</w:t>
      </w:r>
    </w:p>
    <w:p w:rsidR="00000000" w:rsidDel="00000000" w:rsidP="00000000" w:rsidRDefault="00000000" w:rsidRPr="00000000" w14:paraId="00000010">
      <w:pPr>
        <w:rPr/>
      </w:pPr>
      <w:r w:rsidDel="00000000" w:rsidR="00000000" w:rsidRPr="00000000">
        <w:rPr>
          <w:b w:val="1"/>
          <w:bCs w:val="1"/>
          <w:rtl w:val="0"/>
        </w:rPr>
        <w:t xml:space="preserve">Primary business outcome: </w:t>
      </w:r>
      <w:r w:rsidDel="00000000" w:rsidR="00000000" w:rsidRPr="00000000">
        <w:rPr>
          <w:rtl w:val="0"/>
        </w:rPr>
        <w:t xml:space="preserve">Increase ride completion and booking conversion from searches that would otherwise end in abandonment.</w:t>
      </w:r>
    </w:p>
    <w:p w:rsidR="00000000" w:rsidDel="00000000" w:rsidP="00000000" w:rsidRDefault="00000000" w:rsidRPr="00000000" w14:paraId="00000011">
      <w:pPr>
        <w:pStyle w:val="Heading1"/>
        <w:rPr/>
      </w:pPr>
      <w:r w:rsidDel="00000000" w:rsidR="00000000" w:rsidRPr="00000000">
        <w:rPr>
          <w:rtl w:val="0"/>
        </w:rPr>
        <w:t xml:space="preserve">2. MVP Scope and Non-Goals</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e60" w:val="clear"/>
            <w:vAlign w:val="center"/>
          </w:tcPr>
          <w:p w:rsidR="00000000" w:rsidDel="00000000" w:rsidP="00000000" w:rsidRDefault="00000000" w:rsidRPr="00000000" w14:paraId="00000012">
            <w:pPr>
              <w:spacing w:after="0" w:lineRule="auto"/>
              <w:rPr/>
            </w:pPr>
            <w:r w:rsidDel="00000000" w:rsidR="00000000" w:rsidRPr="00000000">
              <w:rPr>
                <w:b w:val="1"/>
                <w:bCs w:val="1"/>
                <w:color w:val="ffffff"/>
                <w:sz w:val="17"/>
                <w:szCs w:val="17"/>
                <w:rtl w:val="0"/>
              </w:rPr>
              <w:t xml:space="preserve">IN SCOPE</w:t>
            </w:r>
            <w:r w:rsidDel="00000000" w:rsidR="00000000" w:rsidRPr="00000000">
              <w:rPr>
                <w:rtl w:val="0"/>
              </w:rPr>
            </w:r>
          </w:p>
        </w:tc>
        <w:tc>
          <w:tcPr>
            <w:shd w:fill="1f3e60" w:val="clear"/>
            <w:vAlign w:val="center"/>
          </w:tcPr>
          <w:p w:rsidR="00000000" w:rsidDel="00000000" w:rsidP="00000000" w:rsidRDefault="00000000" w:rsidRPr="00000000" w14:paraId="00000013">
            <w:pPr>
              <w:spacing w:after="0" w:lineRule="auto"/>
              <w:rPr/>
            </w:pPr>
            <w:r w:rsidDel="00000000" w:rsidR="00000000" w:rsidRPr="00000000">
              <w:rPr>
                <w:b w:val="1"/>
                <w:bCs w:val="1"/>
                <w:color w:val="ffffff"/>
                <w:sz w:val="17"/>
                <w:szCs w:val="17"/>
                <w:rtl w:val="0"/>
              </w:rPr>
              <w:t xml:space="preserve">OUT OF SCOPE / FAST-FOLLOW</w:t>
            </w:r>
            <w:r w:rsidDel="00000000" w:rsidR="00000000" w:rsidRPr="00000000">
              <w:rPr>
                <w:rtl w:val="0"/>
              </w:rPr>
            </w:r>
          </w:p>
        </w:tc>
      </w:tr>
      <w:tr>
        <w:trPr>
          <w:cantSplit w:val="0"/>
          <w:trHeight w:val="630" w:hRule="atLeast"/>
          <w:tblHeader w:val="0"/>
        </w:trPr>
        <w:tc>
          <w:tcPr>
            <w:vAlign w:val="center"/>
          </w:tcPr>
          <w:p w:rsidR="00000000" w:rsidDel="00000000" w:rsidP="00000000" w:rsidRDefault="00000000" w:rsidRPr="00000000" w14:paraId="00000014">
            <w:pPr>
              <w:spacing w:after="0" w:lineRule="auto"/>
              <w:jc w:val="both"/>
              <w:rPr/>
            </w:pPr>
            <w:r w:rsidDel="00000000" w:rsidR="00000000" w:rsidRPr="00000000">
              <w:rPr>
                <w:sz w:val="17"/>
                <w:szCs w:val="17"/>
                <w:rtl w:val="0"/>
              </w:rPr>
              <w:t xml:space="preserve">Smart Wait only: show a predicted near-term availability window when confidence clears a conservative threshold.</w:t>
            </w:r>
            <w:r w:rsidDel="00000000" w:rsidR="00000000" w:rsidRPr="00000000">
              <w:rPr>
                <w:rtl w:val="0"/>
              </w:rPr>
            </w:r>
          </w:p>
        </w:tc>
        <w:tc>
          <w:tcPr>
            <w:vAlign w:val="center"/>
          </w:tcPr>
          <w:p w:rsidR="00000000" w:rsidDel="00000000" w:rsidP="00000000" w:rsidRDefault="00000000" w:rsidRPr="00000000" w14:paraId="00000015">
            <w:pPr>
              <w:spacing w:after="0" w:lineRule="auto"/>
              <w:jc w:val="both"/>
              <w:rPr/>
            </w:pPr>
            <w:r w:rsidDel="00000000" w:rsidR="00000000" w:rsidRPr="00000000">
              <w:rPr>
                <w:sz w:val="17"/>
                <w:szCs w:val="17"/>
                <w:rtl w:val="0"/>
              </w:rPr>
              <w:t xml:space="preserve">Expanded Search, Notify Me, pricing changes, driver incentives, new matching mechanics, nationwide rollout.</w:t>
            </w:r>
            <w:r w:rsidDel="00000000" w:rsidR="00000000" w:rsidRPr="00000000">
              <w:rPr>
                <w:rtl w:val="0"/>
              </w:rPr>
            </w:r>
          </w:p>
        </w:tc>
      </w:tr>
      <w:tr>
        <w:trPr>
          <w:cantSplit w:val="0"/>
          <w:trHeight w:val="569.61181640625" w:hRule="atLeast"/>
          <w:tblHeader w:val="0"/>
        </w:trPr>
        <w:tc>
          <w:tcPr>
            <w:vAlign w:val="center"/>
          </w:tcPr>
          <w:p w:rsidR="00000000" w:rsidDel="00000000" w:rsidP="00000000" w:rsidRDefault="00000000" w:rsidRPr="00000000" w14:paraId="00000016">
            <w:pPr>
              <w:spacing w:after="0" w:lineRule="auto"/>
              <w:jc w:val="both"/>
              <w:rPr/>
            </w:pPr>
            <w:r w:rsidDel="00000000" w:rsidR="00000000" w:rsidRPr="00000000">
              <w:rPr>
                <w:sz w:val="17"/>
                <w:szCs w:val="17"/>
                <w:rtl w:val="0"/>
              </w:rPr>
              <w:t xml:space="preserve">Illustrative launch: one city, one ride tier, peak hours, predicted wait ≤5 min, confidence &gt;90%.</w:t>
            </w:r>
            <w:r w:rsidDel="00000000" w:rsidR="00000000" w:rsidRPr="00000000">
              <w:rPr>
                <w:rtl w:val="0"/>
              </w:rPr>
            </w:r>
          </w:p>
        </w:tc>
        <w:tc>
          <w:tcPr>
            <w:vAlign w:val="center"/>
          </w:tcPr>
          <w:p w:rsidR="00000000" w:rsidDel="00000000" w:rsidP="00000000" w:rsidRDefault="00000000" w:rsidRPr="00000000" w14:paraId="00000017">
            <w:pPr>
              <w:spacing w:after="0" w:lineRule="auto"/>
              <w:jc w:val="both"/>
              <w:rPr/>
            </w:pPr>
            <w:r w:rsidDel="00000000" w:rsidR="00000000" w:rsidRPr="00000000">
              <w:rPr>
                <w:sz w:val="17"/>
                <w:szCs w:val="17"/>
                <w:rtl w:val="0"/>
              </w:rPr>
              <w:t xml:space="preserve">Exact launch city, thresholds and model architecture; these require internal data and production validation.</w:t>
            </w:r>
            <w:r w:rsidDel="00000000" w:rsidR="00000000" w:rsidRPr="00000000">
              <w:rPr>
                <w:rtl w:val="0"/>
              </w:rPr>
            </w:r>
          </w:p>
        </w:tc>
      </w:tr>
    </w:tbl>
    <w:p w:rsidR="00000000" w:rsidDel="00000000" w:rsidP="00000000" w:rsidRDefault="00000000" w:rsidRPr="00000000" w14:paraId="00000018">
      <w:pPr>
        <w:pStyle w:val="Heading1"/>
        <w:rPr/>
      </w:pPr>
      <w:r w:rsidDel="00000000" w:rsidR="00000000" w:rsidRPr="00000000">
        <w:rPr>
          <w:rtl w:val="0"/>
        </w:rPr>
        <w:t xml:space="preserve">3. User Story and Experience Flow</w:t>
      </w:r>
    </w:p>
    <w:p w:rsidR="00000000" w:rsidDel="00000000" w:rsidP="00000000" w:rsidRDefault="00000000" w:rsidRPr="00000000" w14:paraId="00000019">
      <w:pPr>
        <w:rPr/>
      </w:pPr>
      <w:r w:rsidDel="00000000" w:rsidR="00000000" w:rsidRPr="00000000">
        <w:rPr>
          <w:rtl w:val="0"/>
        </w:rPr>
        <w:t xml:space="preserve">As a rider whose search finds: no immediately available driver, I want to know, if a driver is likely to become available soon so I can decide whether waiting is better than abandoning the booking.</w:t>
      </w:r>
    </w:p>
    <w:tbl>
      <w:tblPr>
        <w:tblStyle w:val="Table3"/>
        <w:tblW w:w="10370.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shd w:fill="2f5d8a" w:val="clear"/>
            <w:vAlign w:val="center"/>
          </w:tcPr>
          <w:p w:rsidR="00000000" w:rsidDel="00000000" w:rsidP="00000000" w:rsidRDefault="00000000" w:rsidRPr="00000000" w14:paraId="0000001A">
            <w:pPr>
              <w:spacing w:after="0" w:lineRule="auto"/>
              <w:rPr/>
            </w:pPr>
            <w:r w:rsidDel="00000000" w:rsidR="00000000" w:rsidRPr="00000000">
              <w:rPr>
                <w:b w:val="1"/>
                <w:bCs w:val="1"/>
                <w:color w:val="ffffff"/>
                <w:sz w:val="17"/>
                <w:szCs w:val="17"/>
                <w:rtl w:val="0"/>
              </w:rPr>
              <w:t xml:space="preserve">1. Search</w:t>
            </w:r>
            <w:r w:rsidDel="00000000" w:rsidR="00000000" w:rsidRPr="00000000">
              <w:rPr>
                <w:rtl w:val="0"/>
              </w:rPr>
            </w:r>
          </w:p>
        </w:tc>
        <w:tc>
          <w:tcPr>
            <w:shd w:fill="2f5d8a" w:val="clear"/>
            <w:vAlign w:val="center"/>
          </w:tcPr>
          <w:p w:rsidR="00000000" w:rsidDel="00000000" w:rsidP="00000000" w:rsidRDefault="00000000" w:rsidRPr="00000000" w14:paraId="0000001B">
            <w:pPr>
              <w:spacing w:after="0" w:lineRule="auto"/>
              <w:rPr/>
            </w:pPr>
            <w:r w:rsidDel="00000000" w:rsidR="00000000" w:rsidRPr="00000000">
              <w:rPr>
                <w:b w:val="1"/>
                <w:bCs w:val="1"/>
                <w:color w:val="ffffff"/>
                <w:sz w:val="17"/>
                <w:szCs w:val="17"/>
                <w:rtl w:val="0"/>
              </w:rPr>
              <w:t xml:space="preserve">2. No instant match</w:t>
            </w:r>
            <w:r w:rsidDel="00000000" w:rsidR="00000000" w:rsidRPr="00000000">
              <w:rPr>
                <w:rtl w:val="0"/>
              </w:rPr>
            </w:r>
          </w:p>
        </w:tc>
        <w:tc>
          <w:tcPr>
            <w:shd w:fill="2f5d8a" w:val="clear"/>
            <w:vAlign w:val="center"/>
          </w:tcPr>
          <w:p w:rsidR="00000000" w:rsidDel="00000000" w:rsidP="00000000" w:rsidRDefault="00000000" w:rsidRPr="00000000" w14:paraId="0000001C">
            <w:pPr>
              <w:spacing w:after="0" w:lineRule="auto"/>
              <w:rPr/>
            </w:pPr>
            <w:r w:rsidDel="00000000" w:rsidR="00000000" w:rsidRPr="00000000">
              <w:rPr>
                <w:b w:val="1"/>
                <w:bCs w:val="1"/>
                <w:color w:val="ffffff"/>
                <w:sz w:val="17"/>
                <w:szCs w:val="17"/>
                <w:rtl w:val="0"/>
              </w:rPr>
              <w:t xml:space="preserve">3. Prediction scored</w:t>
            </w:r>
            <w:r w:rsidDel="00000000" w:rsidR="00000000" w:rsidRPr="00000000">
              <w:rPr>
                <w:rtl w:val="0"/>
              </w:rPr>
            </w:r>
          </w:p>
        </w:tc>
        <w:tc>
          <w:tcPr>
            <w:shd w:fill="2f5d8a" w:val="clear"/>
            <w:vAlign w:val="center"/>
          </w:tcPr>
          <w:p w:rsidR="00000000" w:rsidDel="00000000" w:rsidP="00000000" w:rsidRDefault="00000000" w:rsidRPr="00000000" w14:paraId="0000001D">
            <w:pPr>
              <w:spacing w:after="0" w:lineRule="auto"/>
              <w:rPr/>
            </w:pPr>
            <w:r w:rsidDel="00000000" w:rsidR="00000000" w:rsidRPr="00000000">
              <w:rPr>
                <w:b w:val="1"/>
                <w:bCs w:val="1"/>
                <w:color w:val="ffffff"/>
                <w:sz w:val="17"/>
                <w:szCs w:val="17"/>
                <w:rtl w:val="0"/>
              </w:rPr>
              <w:t xml:space="preserve">4. Smart Wait offered</w:t>
            </w:r>
            <w:r w:rsidDel="00000000" w:rsidR="00000000" w:rsidRPr="00000000">
              <w:rPr>
                <w:rtl w:val="0"/>
              </w:rPr>
            </w:r>
          </w:p>
        </w:tc>
        <w:tc>
          <w:tcPr>
            <w:shd w:fill="3d7a57" w:val="clear"/>
            <w:vAlign w:val="center"/>
          </w:tcPr>
          <w:p w:rsidR="00000000" w:rsidDel="00000000" w:rsidP="00000000" w:rsidRDefault="00000000" w:rsidRPr="00000000" w14:paraId="0000001E">
            <w:pPr>
              <w:spacing w:after="0" w:lineRule="auto"/>
              <w:rPr/>
            </w:pPr>
            <w:r w:rsidDel="00000000" w:rsidR="00000000" w:rsidRPr="00000000">
              <w:rPr>
                <w:b w:val="1"/>
                <w:bCs w:val="1"/>
                <w:color w:val="ffffff"/>
                <w:sz w:val="17"/>
                <w:szCs w:val="17"/>
                <w:rtl w:val="0"/>
              </w:rPr>
              <w:t xml:space="preserve">5. Re-forecast → match or fallback</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4. Product Requirements</w:t>
      </w:r>
    </w:p>
    <w:p w:rsidR="00000000" w:rsidDel="00000000" w:rsidP="00000000" w:rsidRDefault="00000000" w:rsidRPr="00000000" w14:paraId="00000020">
      <w:pPr>
        <w:rPr/>
      </w:pPr>
      <w:r w:rsidDel="00000000" w:rsidR="00000000" w:rsidRPr="00000000">
        <w:rPr>
          <w:rtl w:val="0"/>
        </w:rPr>
      </w:r>
    </w:p>
    <w:tbl>
      <w:tblPr>
        <w:tblStyle w:val="Table4"/>
        <w:tblW w:w="10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460"/>
        <w:gridCol w:w="6780"/>
        <w:tblGridChange w:id="0">
          <w:tblGrid>
            <w:gridCol w:w="1110"/>
            <w:gridCol w:w="2460"/>
            <w:gridCol w:w="6780"/>
          </w:tblGrid>
        </w:tblGridChange>
      </w:tblGrid>
      <w:tr>
        <w:trPr>
          <w:cantSplit w:val="0"/>
          <w:tblHeader w:val="0"/>
        </w:trPr>
        <w:tc>
          <w:tcPr>
            <w:shd w:fill="1f3e60" w:val="clear"/>
            <w:vAlign w:val="center"/>
          </w:tcPr>
          <w:p w:rsidR="00000000" w:rsidDel="00000000" w:rsidP="00000000" w:rsidRDefault="00000000" w:rsidRPr="00000000" w14:paraId="00000021">
            <w:pPr>
              <w:spacing w:after="0" w:lineRule="auto"/>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shd w:fill="1f3e60" w:val="clear"/>
            <w:vAlign w:val="center"/>
          </w:tcPr>
          <w:p w:rsidR="00000000" w:rsidDel="00000000" w:rsidP="00000000" w:rsidRDefault="00000000" w:rsidRPr="00000000" w14:paraId="00000022">
            <w:pPr>
              <w:spacing w:after="0" w:lineRule="auto"/>
              <w:jc w:val="center"/>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1f3e60" w:val="clear"/>
            <w:vAlign w:val="center"/>
          </w:tcPr>
          <w:p w:rsidR="00000000" w:rsidDel="00000000" w:rsidP="00000000" w:rsidRDefault="00000000" w:rsidRPr="00000000" w14:paraId="00000023">
            <w:pPr>
              <w:spacing w:after="0" w:lineRule="auto"/>
              <w:rPr/>
            </w:pPr>
            <w:r w:rsidDel="00000000" w:rsidR="00000000" w:rsidRPr="00000000">
              <w:rPr>
                <w:b w:val="1"/>
                <w:bCs w:val="1"/>
                <w:color w:val="ffffff"/>
                <w:sz w:val="17"/>
                <w:szCs w:val="17"/>
                <w:rtl w:val="0"/>
              </w:rPr>
              <w:t xml:space="preserve">Acceptance intent</w:t>
            </w:r>
            <w:r w:rsidDel="00000000" w:rsidR="00000000" w:rsidRPr="00000000">
              <w:rPr>
                <w:rtl w:val="0"/>
              </w:rPr>
            </w:r>
          </w:p>
        </w:tc>
      </w:tr>
      <w:tr>
        <w:trPr>
          <w:cantSplit w:val="0"/>
          <w:trHeight w:val="569.61181640625" w:hRule="atLeast"/>
          <w:tblHeader w:val="0"/>
        </w:trPr>
        <w:tc>
          <w:tcPr>
            <w:vAlign w:val="center"/>
          </w:tcPr>
          <w:p w:rsidR="00000000" w:rsidDel="00000000" w:rsidP="00000000" w:rsidRDefault="00000000" w:rsidRPr="00000000" w14:paraId="00000024">
            <w:pPr>
              <w:spacing w:after="0" w:lineRule="auto"/>
              <w:jc w:val="center"/>
              <w:rPr/>
            </w:pPr>
            <w:r w:rsidDel="00000000" w:rsidR="00000000" w:rsidRPr="00000000">
              <w:rPr>
                <w:b w:val="1"/>
                <w:bCs w:val="1"/>
                <w:sz w:val="17"/>
                <w:szCs w:val="17"/>
                <w:rtl w:val="0"/>
              </w:rPr>
              <w:t xml:space="preserve">FR-1</w:t>
            </w:r>
            <w:r w:rsidDel="00000000" w:rsidR="00000000" w:rsidRPr="00000000">
              <w:rPr>
                <w:rtl w:val="0"/>
              </w:rPr>
            </w:r>
          </w:p>
        </w:tc>
        <w:tc>
          <w:tcPr>
            <w:vAlign w:val="center"/>
          </w:tcPr>
          <w:p w:rsidR="00000000" w:rsidDel="00000000" w:rsidP="00000000" w:rsidRDefault="00000000" w:rsidRPr="00000000" w14:paraId="00000025">
            <w:pPr>
              <w:spacing w:after="0" w:lineRule="auto"/>
              <w:jc w:val="center"/>
              <w:rPr/>
            </w:pPr>
            <w:r w:rsidDel="00000000" w:rsidR="00000000" w:rsidRPr="00000000">
              <w:rPr>
                <w:b w:val="1"/>
                <w:bCs w:val="1"/>
                <w:sz w:val="17"/>
                <w:szCs w:val="17"/>
                <w:rtl w:val="0"/>
              </w:rPr>
              <w:t xml:space="preserve">Eligibility gate</w:t>
            </w:r>
            <w:r w:rsidDel="00000000" w:rsidR="00000000" w:rsidRPr="00000000">
              <w:rPr>
                <w:rtl w:val="0"/>
              </w:rPr>
            </w:r>
          </w:p>
        </w:tc>
        <w:tc>
          <w:tcPr>
            <w:vAlign w:val="center"/>
          </w:tcPr>
          <w:p w:rsidR="00000000" w:rsidDel="00000000" w:rsidP="00000000" w:rsidRDefault="00000000" w:rsidRPr="00000000" w14:paraId="00000026">
            <w:pPr>
              <w:spacing w:after="0" w:lineRule="auto"/>
              <w:jc w:val="both"/>
              <w:rPr/>
            </w:pPr>
            <w:r w:rsidDel="00000000" w:rsidR="00000000" w:rsidRPr="00000000">
              <w:rPr>
                <w:sz w:val="17"/>
                <w:szCs w:val="17"/>
                <w:rtl w:val="0"/>
              </w:rPr>
              <w:t xml:space="preserve">Trigger Smart Wait only after the standard search fails to find an immediate match and the prediction service returns an eligible near-term result.</w:t>
            </w:r>
            <w:r w:rsidDel="00000000" w:rsidR="00000000" w:rsidRPr="00000000">
              <w:rPr>
                <w:rtl w:val="0"/>
              </w:rPr>
            </w:r>
          </w:p>
        </w:tc>
      </w:tr>
      <w:tr>
        <w:trPr>
          <w:cantSplit w:val="0"/>
          <w:trHeight w:val="614.61181640625" w:hRule="atLeast"/>
          <w:tblHeader w:val="0"/>
        </w:trPr>
        <w:tc>
          <w:tcPr>
            <w:vAlign w:val="center"/>
          </w:tcPr>
          <w:p w:rsidR="00000000" w:rsidDel="00000000" w:rsidP="00000000" w:rsidRDefault="00000000" w:rsidRPr="00000000" w14:paraId="00000027">
            <w:pPr>
              <w:spacing w:after="0" w:lineRule="auto"/>
              <w:jc w:val="center"/>
              <w:rPr/>
            </w:pPr>
            <w:r w:rsidDel="00000000" w:rsidR="00000000" w:rsidRPr="00000000">
              <w:rPr>
                <w:b w:val="1"/>
                <w:bCs w:val="1"/>
                <w:sz w:val="17"/>
                <w:szCs w:val="17"/>
                <w:rtl w:val="0"/>
              </w:rPr>
              <w:t xml:space="preserve">FR-2</w:t>
            </w:r>
            <w:r w:rsidDel="00000000" w:rsidR="00000000" w:rsidRPr="00000000">
              <w:rPr>
                <w:rtl w:val="0"/>
              </w:rPr>
            </w:r>
          </w:p>
        </w:tc>
        <w:tc>
          <w:tcPr>
            <w:vAlign w:val="center"/>
          </w:tcPr>
          <w:p w:rsidR="00000000" w:rsidDel="00000000" w:rsidP="00000000" w:rsidRDefault="00000000" w:rsidRPr="00000000" w14:paraId="00000028">
            <w:pPr>
              <w:spacing w:after="0" w:lineRule="auto"/>
              <w:jc w:val="center"/>
              <w:rPr/>
            </w:pPr>
            <w:r w:rsidDel="00000000" w:rsidR="00000000" w:rsidRPr="00000000">
              <w:rPr>
                <w:b w:val="1"/>
                <w:bCs w:val="1"/>
                <w:sz w:val="17"/>
                <w:szCs w:val="17"/>
                <w:rtl w:val="0"/>
              </w:rPr>
              <w:t xml:space="preserve">Confidence gating</w:t>
            </w:r>
            <w:r w:rsidDel="00000000" w:rsidR="00000000" w:rsidRPr="00000000">
              <w:rPr>
                <w:rtl w:val="0"/>
              </w:rPr>
            </w:r>
          </w:p>
        </w:tc>
        <w:tc>
          <w:tcPr>
            <w:vAlign w:val="center"/>
          </w:tcPr>
          <w:p w:rsidR="00000000" w:rsidDel="00000000" w:rsidP="00000000" w:rsidRDefault="00000000" w:rsidRPr="00000000" w14:paraId="00000029">
            <w:pPr>
              <w:spacing w:after="0" w:lineRule="auto"/>
              <w:jc w:val="both"/>
              <w:rPr/>
            </w:pPr>
            <w:r w:rsidDel="00000000" w:rsidR="00000000" w:rsidRPr="00000000">
              <w:rPr>
                <w:sz w:val="17"/>
                <w:szCs w:val="17"/>
                <w:rtl w:val="0"/>
              </w:rPr>
              <w:t xml:space="preserve">Show Smart Wait only above a configurable confidence threshold; otherwise preserve the current fallback experience.</w:t>
            </w: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02A">
            <w:pPr>
              <w:spacing w:after="0" w:lineRule="auto"/>
              <w:jc w:val="center"/>
              <w:rPr/>
            </w:pPr>
            <w:r w:rsidDel="00000000" w:rsidR="00000000" w:rsidRPr="00000000">
              <w:rPr>
                <w:b w:val="1"/>
                <w:bCs w:val="1"/>
                <w:sz w:val="17"/>
                <w:szCs w:val="17"/>
                <w:rtl w:val="0"/>
              </w:rPr>
              <w:t xml:space="preserve">FR-3</w:t>
            </w:r>
            <w:r w:rsidDel="00000000" w:rsidR="00000000" w:rsidRPr="00000000">
              <w:rPr>
                <w:rtl w:val="0"/>
              </w:rPr>
            </w:r>
          </w:p>
        </w:tc>
        <w:tc>
          <w:tcPr>
            <w:vAlign w:val="center"/>
          </w:tcPr>
          <w:p w:rsidR="00000000" w:rsidDel="00000000" w:rsidP="00000000" w:rsidRDefault="00000000" w:rsidRPr="00000000" w14:paraId="0000002B">
            <w:pPr>
              <w:spacing w:after="0" w:lineRule="auto"/>
              <w:jc w:val="center"/>
              <w:rPr/>
            </w:pPr>
            <w:r w:rsidDel="00000000" w:rsidR="00000000" w:rsidRPr="00000000">
              <w:rPr>
                <w:b w:val="1"/>
                <w:bCs w:val="1"/>
                <w:sz w:val="17"/>
                <w:szCs w:val="17"/>
                <w:rtl w:val="0"/>
              </w:rPr>
              <w:t xml:space="preserve">Rider message</w:t>
            </w:r>
            <w:r w:rsidDel="00000000" w:rsidR="00000000" w:rsidRPr="00000000">
              <w:rPr>
                <w:rtl w:val="0"/>
              </w:rPr>
            </w:r>
          </w:p>
        </w:tc>
        <w:tc>
          <w:tcPr>
            <w:vAlign w:val="center"/>
          </w:tcPr>
          <w:p w:rsidR="00000000" w:rsidDel="00000000" w:rsidP="00000000" w:rsidRDefault="00000000" w:rsidRPr="00000000" w14:paraId="0000002C">
            <w:pPr>
              <w:spacing w:after="0" w:lineRule="auto"/>
              <w:jc w:val="both"/>
              <w:rPr/>
            </w:pPr>
            <w:r w:rsidDel="00000000" w:rsidR="00000000" w:rsidRPr="00000000">
              <w:rPr>
                <w:sz w:val="17"/>
                <w:szCs w:val="17"/>
                <w:rtl w:val="0"/>
              </w:rPr>
              <w:t xml:space="preserve">Display a clear availability estimate such as “Driver expected in ~3 min” and a primary action to wait. Avoid implying a guaranteed assignment.</w:t>
            </w:r>
            <w:r w:rsidDel="00000000" w:rsidR="00000000" w:rsidRPr="00000000">
              <w:rPr>
                <w:rtl w:val="0"/>
              </w:rPr>
            </w:r>
          </w:p>
        </w:tc>
      </w:tr>
      <w:tr>
        <w:trPr>
          <w:cantSplit w:val="0"/>
          <w:trHeight w:val="569.61181640625" w:hRule="atLeast"/>
          <w:tblHeader w:val="0"/>
        </w:trPr>
        <w:tc>
          <w:tcPr>
            <w:vAlign w:val="center"/>
          </w:tcPr>
          <w:p w:rsidR="00000000" w:rsidDel="00000000" w:rsidP="00000000" w:rsidRDefault="00000000" w:rsidRPr="00000000" w14:paraId="0000002D">
            <w:pPr>
              <w:spacing w:after="0" w:lineRule="auto"/>
              <w:jc w:val="center"/>
              <w:rPr/>
            </w:pPr>
            <w:r w:rsidDel="00000000" w:rsidR="00000000" w:rsidRPr="00000000">
              <w:rPr>
                <w:b w:val="1"/>
                <w:bCs w:val="1"/>
                <w:sz w:val="17"/>
                <w:szCs w:val="17"/>
                <w:rtl w:val="0"/>
              </w:rPr>
              <w:t xml:space="preserve">FR-4</w:t>
            </w:r>
            <w:r w:rsidDel="00000000" w:rsidR="00000000" w:rsidRPr="00000000">
              <w:rPr>
                <w:rtl w:val="0"/>
              </w:rPr>
            </w:r>
          </w:p>
        </w:tc>
        <w:tc>
          <w:tcPr>
            <w:vAlign w:val="center"/>
          </w:tcPr>
          <w:p w:rsidR="00000000" w:rsidDel="00000000" w:rsidP="00000000" w:rsidRDefault="00000000" w:rsidRPr="00000000" w14:paraId="0000002E">
            <w:pPr>
              <w:spacing w:after="0" w:lineRule="auto"/>
              <w:jc w:val="center"/>
              <w:rPr/>
            </w:pPr>
            <w:r w:rsidDel="00000000" w:rsidR="00000000" w:rsidRPr="00000000">
              <w:rPr>
                <w:b w:val="1"/>
                <w:bCs w:val="1"/>
                <w:sz w:val="17"/>
                <w:szCs w:val="17"/>
                <w:rtl w:val="0"/>
              </w:rPr>
              <w:t xml:space="preserve">Continuous re-forecast</w:t>
            </w:r>
            <w:r w:rsidDel="00000000" w:rsidR="00000000" w:rsidRPr="00000000">
              <w:rPr>
                <w:rtl w:val="0"/>
              </w:rPr>
            </w:r>
          </w:p>
        </w:tc>
        <w:tc>
          <w:tcPr>
            <w:vAlign w:val="center"/>
          </w:tcPr>
          <w:p w:rsidR="00000000" w:rsidDel="00000000" w:rsidP="00000000" w:rsidRDefault="00000000" w:rsidRPr="00000000" w14:paraId="0000002F">
            <w:pPr>
              <w:spacing w:after="0" w:lineRule="auto"/>
              <w:jc w:val="both"/>
              <w:rPr/>
            </w:pPr>
            <w:r w:rsidDel="00000000" w:rsidR="00000000" w:rsidRPr="00000000">
              <w:rPr>
                <w:sz w:val="17"/>
                <w:szCs w:val="17"/>
                <w:rtl w:val="0"/>
              </w:rPr>
              <w:t xml:space="preserve">Refresh the prediction during the wait. Update the estimate when conditions change materially.</w:t>
            </w:r>
            <w:r w:rsidDel="00000000" w:rsidR="00000000" w:rsidRPr="00000000">
              <w:rPr>
                <w:rtl w:val="0"/>
              </w:rPr>
            </w:r>
          </w:p>
        </w:tc>
      </w:tr>
      <w:tr>
        <w:trPr>
          <w:cantSplit w:val="0"/>
          <w:trHeight w:val="854.417724609375" w:hRule="atLeast"/>
          <w:tblHeader w:val="0"/>
        </w:trPr>
        <w:tc>
          <w:tcPr>
            <w:vAlign w:val="center"/>
          </w:tcPr>
          <w:p w:rsidR="00000000" w:rsidDel="00000000" w:rsidP="00000000" w:rsidRDefault="00000000" w:rsidRPr="00000000" w14:paraId="00000030">
            <w:pPr>
              <w:spacing w:after="0" w:lineRule="auto"/>
              <w:jc w:val="center"/>
              <w:rPr/>
            </w:pPr>
            <w:r w:rsidDel="00000000" w:rsidR="00000000" w:rsidRPr="00000000">
              <w:rPr>
                <w:b w:val="1"/>
                <w:bCs w:val="1"/>
                <w:sz w:val="17"/>
                <w:szCs w:val="17"/>
                <w:rtl w:val="0"/>
              </w:rPr>
              <w:t xml:space="preserve">FR-5</w:t>
            </w:r>
            <w:r w:rsidDel="00000000" w:rsidR="00000000" w:rsidRPr="00000000">
              <w:rPr>
                <w:rtl w:val="0"/>
              </w:rPr>
            </w:r>
          </w:p>
        </w:tc>
        <w:tc>
          <w:tcPr>
            <w:vAlign w:val="center"/>
          </w:tcPr>
          <w:p w:rsidR="00000000" w:rsidDel="00000000" w:rsidP="00000000" w:rsidRDefault="00000000" w:rsidRPr="00000000" w14:paraId="00000031">
            <w:pPr>
              <w:spacing w:after="0" w:lineRule="auto"/>
              <w:jc w:val="center"/>
              <w:rPr/>
            </w:pPr>
            <w:r w:rsidDel="00000000" w:rsidR="00000000" w:rsidRPr="00000000">
              <w:rPr>
                <w:b w:val="1"/>
                <w:bCs w:val="1"/>
                <w:sz w:val="17"/>
                <w:szCs w:val="17"/>
                <w:rtl w:val="0"/>
              </w:rPr>
              <w:t xml:space="preserve">Failure handling</w:t>
            </w:r>
            <w:r w:rsidDel="00000000" w:rsidR="00000000" w:rsidRPr="00000000">
              <w:rPr>
                <w:rtl w:val="0"/>
              </w:rPr>
            </w:r>
          </w:p>
        </w:tc>
        <w:tc>
          <w:tcPr>
            <w:vAlign w:val="center"/>
          </w:tcPr>
          <w:p w:rsidR="00000000" w:rsidDel="00000000" w:rsidP="00000000" w:rsidRDefault="00000000" w:rsidRPr="00000000" w14:paraId="00000032">
            <w:pPr>
              <w:spacing w:after="0" w:lineRule="auto"/>
              <w:jc w:val="both"/>
              <w:rPr/>
            </w:pPr>
            <w:r w:rsidDel="00000000" w:rsidR="00000000" w:rsidRPr="00000000">
              <w:rPr>
                <w:sz w:val="17"/>
                <w:szCs w:val="17"/>
                <w:rtl w:val="0"/>
              </w:rPr>
              <w:t xml:space="preserve">If confidence drops or the predicted supply fails to materialize, stop the promise and route the rider to the existing fallback flow; future versions may invoke Expanded Search or Notify Me.</w:t>
            </w:r>
            <w:r w:rsidDel="00000000" w:rsidR="00000000" w:rsidRPr="00000000">
              <w:rPr>
                <w:rtl w:val="0"/>
              </w:rPr>
            </w:r>
          </w:p>
        </w:tc>
      </w:tr>
      <w:tr>
        <w:trPr>
          <w:cantSplit w:val="0"/>
          <w:trHeight w:val="494.805908203125" w:hRule="atLeast"/>
          <w:tblHeader w:val="0"/>
        </w:trPr>
        <w:tc>
          <w:tcPr>
            <w:vAlign w:val="center"/>
          </w:tcPr>
          <w:p w:rsidR="00000000" w:rsidDel="00000000" w:rsidP="00000000" w:rsidRDefault="00000000" w:rsidRPr="00000000" w14:paraId="00000033">
            <w:pPr>
              <w:spacing w:after="0" w:lineRule="auto"/>
              <w:jc w:val="center"/>
              <w:rPr/>
            </w:pPr>
            <w:r w:rsidDel="00000000" w:rsidR="00000000" w:rsidRPr="00000000">
              <w:rPr>
                <w:b w:val="1"/>
                <w:bCs w:val="1"/>
                <w:sz w:val="17"/>
                <w:szCs w:val="17"/>
                <w:rtl w:val="0"/>
              </w:rPr>
              <w:t xml:space="preserve">FR-6</w:t>
            </w:r>
            <w:r w:rsidDel="00000000" w:rsidR="00000000" w:rsidRPr="00000000">
              <w:rPr>
                <w:rtl w:val="0"/>
              </w:rPr>
            </w:r>
          </w:p>
        </w:tc>
        <w:tc>
          <w:tcPr>
            <w:vAlign w:val="center"/>
          </w:tcPr>
          <w:p w:rsidR="00000000" w:rsidDel="00000000" w:rsidP="00000000" w:rsidRDefault="00000000" w:rsidRPr="00000000" w14:paraId="00000034">
            <w:pPr>
              <w:spacing w:after="0" w:lineRule="auto"/>
              <w:jc w:val="center"/>
              <w:rPr/>
            </w:pPr>
            <w:r w:rsidDel="00000000" w:rsidR="00000000" w:rsidRPr="00000000">
              <w:rPr>
                <w:b w:val="1"/>
                <w:bCs w:val="1"/>
                <w:sz w:val="17"/>
                <w:szCs w:val="17"/>
                <w:rtl w:val="0"/>
              </w:rPr>
              <w:t xml:space="preserve">Exit control</w:t>
            </w:r>
            <w:r w:rsidDel="00000000" w:rsidR="00000000" w:rsidRPr="00000000">
              <w:rPr>
                <w:rtl w:val="0"/>
              </w:rPr>
            </w:r>
          </w:p>
        </w:tc>
        <w:tc>
          <w:tcPr>
            <w:vAlign w:val="center"/>
          </w:tcPr>
          <w:p w:rsidR="00000000" w:rsidDel="00000000" w:rsidP="00000000" w:rsidRDefault="00000000" w:rsidRPr="00000000" w14:paraId="00000035">
            <w:pPr>
              <w:spacing w:after="0" w:lineRule="auto"/>
              <w:jc w:val="both"/>
              <w:rPr/>
            </w:pPr>
            <w:r w:rsidDel="00000000" w:rsidR="00000000" w:rsidRPr="00000000">
              <w:rPr>
                <w:sz w:val="17"/>
                <w:szCs w:val="17"/>
                <w:rtl w:val="0"/>
              </w:rPr>
              <w:t xml:space="preserve">Allow the rider to cancel the wait and view other options at any time.</w:t>
            </w:r>
            <w:r w:rsidDel="00000000" w:rsidR="00000000" w:rsidRPr="00000000">
              <w:rPr>
                <w:rtl w:val="0"/>
              </w:rPr>
            </w:r>
          </w:p>
        </w:tc>
      </w:tr>
      <w:tr>
        <w:trPr>
          <w:cantSplit w:val="0"/>
          <w:trHeight w:val="674.61181640625" w:hRule="atLeast"/>
          <w:tblHeader w:val="0"/>
        </w:trPr>
        <w:tc>
          <w:tcPr>
            <w:vAlign w:val="center"/>
          </w:tcPr>
          <w:p w:rsidR="00000000" w:rsidDel="00000000" w:rsidP="00000000" w:rsidRDefault="00000000" w:rsidRPr="00000000" w14:paraId="00000036">
            <w:pPr>
              <w:spacing w:after="0" w:lineRule="auto"/>
              <w:jc w:val="center"/>
              <w:rPr>
                <w:b w:val="1"/>
                <w:bCs w:val="1"/>
                <w:sz w:val="17"/>
                <w:szCs w:val="17"/>
              </w:rPr>
            </w:pPr>
            <w:r w:rsidDel="00000000" w:rsidR="00000000" w:rsidRPr="00000000">
              <w:rPr>
                <w:b w:val="1"/>
                <w:bCs w:val="1"/>
                <w:sz w:val="17"/>
                <w:szCs w:val="17"/>
                <w:rtl w:val="0"/>
              </w:rPr>
              <w:t xml:space="preserve">FR-7</w:t>
            </w:r>
          </w:p>
        </w:tc>
        <w:tc>
          <w:tcPr>
            <w:vAlign w:val="center"/>
          </w:tcPr>
          <w:p w:rsidR="00000000" w:rsidDel="00000000" w:rsidP="00000000" w:rsidRDefault="00000000" w:rsidRPr="00000000" w14:paraId="00000037">
            <w:pPr>
              <w:spacing w:after="0" w:lineRule="auto"/>
              <w:jc w:val="center"/>
              <w:rPr/>
            </w:pPr>
            <w:r w:rsidDel="00000000" w:rsidR="00000000" w:rsidRPr="00000000">
              <w:rPr>
                <w:b w:val="1"/>
                <w:bCs w:val="1"/>
                <w:sz w:val="17"/>
                <w:szCs w:val="17"/>
                <w:rtl w:val="0"/>
              </w:rPr>
              <w:t xml:space="preserve">Instrumentation</w:t>
            </w:r>
            <w:r w:rsidDel="00000000" w:rsidR="00000000" w:rsidRPr="00000000">
              <w:rPr>
                <w:rtl w:val="0"/>
              </w:rPr>
            </w:r>
          </w:p>
        </w:tc>
        <w:tc>
          <w:tcPr>
            <w:vAlign w:val="center"/>
          </w:tcPr>
          <w:p w:rsidR="00000000" w:rsidDel="00000000" w:rsidP="00000000" w:rsidRDefault="00000000" w:rsidRPr="00000000" w14:paraId="00000038">
            <w:pPr>
              <w:spacing w:after="0" w:lineRule="auto"/>
              <w:jc w:val="both"/>
              <w:rPr/>
            </w:pPr>
            <w:r w:rsidDel="00000000" w:rsidR="00000000" w:rsidRPr="00000000">
              <w:rPr>
                <w:sz w:val="17"/>
                <w:szCs w:val="17"/>
                <w:rtl w:val="0"/>
              </w:rPr>
              <w:t xml:space="preserve">Log eligibility, prediction/confidence, exposure, wait acceptance, estimate updates, match outcome, abandonment, cancellation and completed ride.</w:t>
            </w:r>
            <w:r w:rsidDel="00000000" w:rsidR="00000000" w:rsidRPr="00000000">
              <w:rPr>
                <w:rtl w:val="0"/>
              </w:rPr>
            </w:r>
          </w:p>
        </w:tc>
      </w:tr>
    </w:tbl>
    <w:p w:rsidR="00000000" w:rsidDel="00000000" w:rsidP="00000000" w:rsidRDefault="00000000" w:rsidRPr="00000000" w14:paraId="0000003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5. Predictive Decision Contract</w:t>
      </w:r>
    </w:p>
    <w:p w:rsidR="00000000" w:rsidDel="00000000" w:rsidP="00000000" w:rsidRDefault="00000000" w:rsidRPr="00000000" w14:paraId="0000003B">
      <w:pPr>
        <w:rPr/>
      </w:pPr>
      <w:r w:rsidDel="00000000" w:rsidR="00000000" w:rsidRPr="00000000">
        <w:rPr>
          <w:b w:val="1"/>
          <w:bCs w:val="1"/>
          <w:rtl w:val="0"/>
        </w:rPr>
        <w:t xml:space="preserve">This PRD specifies the product contract, not a production model architecture. </w:t>
      </w:r>
      <w:r w:rsidDel="00000000" w:rsidR="00000000" w:rsidRPr="00000000">
        <w:rPr>
          <w:rtl w:val="0"/>
        </w:rPr>
        <w:t xml:space="preserve">The prediction service is assumed to use marketplace signals available to the platform—such as nearby driver state, trip completion estimates, location, historical supply patterns, traffic and demand conditions—to return: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Predicted time window to a viable match.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Confidence score / calibrated probability that the match will materialize within that window.</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Freshness timestamp so the client can reject stale predictions.</w:t>
      </w:r>
    </w:p>
    <w:p w:rsidR="00000000" w:rsidDel="00000000" w:rsidP="00000000" w:rsidRDefault="00000000" w:rsidRPr="00000000" w14:paraId="0000003F">
      <w:pPr>
        <w:rPr/>
      </w:pPr>
      <w:r w:rsidDel="00000000" w:rsidR="00000000" w:rsidRPr="00000000">
        <w:rPr>
          <w:b w:val="1"/>
          <w:bCs w:val="1"/>
          <w:rtl w:val="0"/>
        </w:rPr>
        <w:t xml:space="preserve">Decision rule for MVP: </w:t>
      </w:r>
      <w:r w:rsidDel="00000000" w:rsidR="00000000" w:rsidRPr="00000000">
        <w:rPr>
          <w:rtl w:val="0"/>
        </w:rPr>
        <w:t xml:space="preserve">if the standard search has no immediate match AND predicted wait is within the configured maximum AND confidence exceeds the configured threshold, show Smart Wait; otherwise use the existing fallback. Thresholds are illustrative until validated on internal data.</w:t>
      </w:r>
    </w:p>
    <w:p w:rsidR="00000000" w:rsidDel="00000000" w:rsidP="00000000" w:rsidRDefault="00000000" w:rsidRPr="00000000" w14:paraId="00000040">
      <w:pPr>
        <w:pStyle w:val="Heading1"/>
        <w:rPr/>
      </w:pPr>
      <w:r w:rsidDel="00000000" w:rsidR="00000000" w:rsidRPr="00000000">
        <w:rPr>
          <w:rtl w:val="0"/>
        </w:rPr>
        <w:t xml:space="preserve">6. Edge Cases and Failure States</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e60" w:val="clear"/>
            <w:vAlign w:val="center"/>
          </w:tcPr>
          <w:p w:rsidR="00000000" w:rsidDel="00000000" w:rsidP="00000000" w:rsidRDefault="00000000" w:rsidRPr="00000000" w14:paraId="00000041">
            <w:pPr>
              <w:spacing w:after="0" w:lineRule="auto"/>
              <w:jc w:val="center"/>
              <w:rPr/>
            </w:pPr>
            <w:r w:rsidDel="00000000" w:rsidR="00000000" w:rsidRPr="00000000">
              <w:rPr>
                <w:b w:val="1"/>
                <w:bCs w:val="1"/>
                <w:color w:val="ffffff"/>
                <w:sz w:val="17"/>
                <w:szCs w:val="17"/>
                <w:rtl w:val="0"/>
              </w:rPr>
              <w:t xml:space="preserve">CASE</w:t>
            </w:r>
            <w:r w:rsidDel="00000000" w:rsidR="00000000" w:rsidRPr="00000000">
              <w:rPr>
                <w:rtl w:val="0"/>
              </w:rPr>
            </w:r>
          </w:p>
        </w:tc>
        <w:tc>
          <w:tcPr>
            <w:shd w:fill="1f3e60" w:val="clear"/>
            <w:vAlign w:val="center"/>
          </w:tcPr>
          <w:p w:rsidR="00000000" w:rsidDel="00000000" w:rsidP="00000000" w:rsidRDefault="00000000" w:rsidRPr="00000000" w14:paraId="00000042">
            <w:pPr>
              <w:spacing w:after="0" w:lineRule="auto"/>
              <w:jc w:val="center"/>
              <w:rPr/>
            </w:pPr>
            <w:r w:rsidDel="00000000" w:rsidR="00000000" w:rsidRPr="00000000">
              <w:rPr>
                <w:b w:val="1"/>
                <w:bCs w:val="1"/>
                <w:color w:val="ffffff"/>
                <w:sz w:val="17"/>
                <w:szCs w:val="17"/>
                <w:rtl w:val="0"/>
              </w:rPr>
              <w:t xml:space="preserve">EXPECTED PRODUCT BEHAVIOR</w:t>
            </w:r>
            <w:r w:rsidDel="00000000" w:rsidR="00000000" w:rsidRPr="00000000">
              <w:rPr>
                <w:rtl w:val="0"/>
              </w:rPr>
            </w:r>
          </w:p>
        </w:tc>
      </w:tr>
      <w:tr>
        <w:trPr>
          <w:cantSplit w:val="0"/>
          <w:trHeight w:val="329.805908203125" w:hRule="atLeast"/>
          <w:tblHeader w:val="0"/>
        </w:trPr>
        <w:tc>
          <w:tcPr>
            <w:vAlign w:val="center"/>
          </w:tcPr>
          <w:p w:rsidR="00000000" w:rsidDel="00000000" w:rsidP="00000000" w:rsidRDefault="00000000" w:rsidRPr="00000000" w14:paraId="00000043">
            <w:pPr>
              <w:spacing w:after="0" w:lineRule="auto"/>
              <w:rPr/>
            </w:pPr>
            <w:r w:rsidDel="00000000" w:rsidR="00000000" w:rsidRPr="00000000">
              <w:rPr>
                <w:b w:val="1"/>
                <w:bCs w:val="1"/>
                <w:sz w:val="17"/>
                <w:szCs w:val="17"/>
                <w:rtl w:val="0"/>
              </w:rPr>
              <w:t xml:space="preserve">Prediction becomes stale</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sz w:val="17"/>
                <w:szCs w:val="17"/>
                <w:rtl w:val="0"/>
              </w:rPr>
              <w:t xml:space="preserve">Suppress or refresh before showing a rider-facing 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Rule="auto"/>
              <w:rPr/>
            </w:pPr>
            <w:r w:rsidDel="00000000" w:rsidR="00000000" w:rsidRPr="00000000">
              <w:rPr>
                <w:b w:val="1"/>
                <w:bCs w:val="1"/>
                <w:sz w:val="17"/>
                <w:szCs w:val="17"/>
                <w:rtl w:val="0"/>
              </w:rPr>
              <w:t xml:space="preserve">Predicted driver goes offline / is reassigned</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sz w:val="17"/>
                <w:szCs w:val="17"/>
                <w:rtl w:val="0"/>
              </w:rPr>
              <w:t xml:space="preserve">Re-forecast immediately; do not continue displaying the old promise.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b w:val="1"/>
                <w:bCs w:val="1"/>
                <w:sz w:val="17"/>
                <w:szCs w:val="17"/>
                <w:rtl w:val="0"/>
              </w:rPr>
              <w:t xml:space="preserve">Demand or supply shifts suddenly</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sz w:val="17"/>
                <w:szCs w:val="17"/>
                <w:rtl w:val="0"/>
              </w:rPr>
              <w:t xml:space="preserve">Raise the confidence gate or disable Smart Wait for the affected zone/time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Rule="auto"/>
              <w:rPr/>
            </w:pPr>
            <w:r w:rsidDel="00000000" w:rsidR="00000000" w:rsidRPr="00000000">
              <w:rPr>
                <w:b w:val="1"/>
                <w:bCs w:val="1"/>
                <w:sz w:val="17"/>
                <w:szCs w:val="17"/>
                <w:rtl w:val="0"/>
              </w:rPr>
              <w:t xml:space="preserve">Estimate worsens materially</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sz w:val="17"/>
                <w:szCs w:val="17"/>
                <w:rtl w:val="0"/>
              </w:rPr>
              <w:t xml:space="preserve">Update the rider transparently and provide an exit path; track as a trust/accuracy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Rule="auto"/>
              <w:rPr/>
            </w:pPr>
            <w:r w:rsidDel="00000000" w:rsidR="00000000" w:rsidRPr="00000000">
              <w:rPr>
                <w:b w:val="1"/>
                <w:bCs w:val="1"/>
                <w:sz w:val="17"/>
                <w:szCs w:val="17"/>
                <w:rtl w:val="0"/>
              </w:rPr>
              <w:t xml:space="preserve">No match within promised window</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sz w:val="17"/>
                <w:szCs w:val="17"/>
                <w:rtl w:val="0"/>
              </w:rPr>
              <w:t xml:space="preserve">End the Smart Wait state, apologize without implying certainty, and return the rider to the fallback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Rule="auto"/>
              <w:rPr/>
            </w:pPr>
            <w:r w:rsidDel="00000000" w:rsidR="00000000" w:rsidRPr="00000000">
              <w:rPr>
                <w:b w:val="1"/>
                <w:bCs w:val="1"/>
                <w:sz w:val="17"/>
                <w:szCs w:val="17"/>
                <w:rtl w:val="0"/>
              </w:rPr>
              <w:t xml:space="preserve">Rider cancels while waiting</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sz w:val="17"/>
                <w:szCs w:val="17"/>
                <w:rtl w:val="0"/>
              </w:rPr>
              <w:t xml:space="preserve">End the Smart Wait session and record cancellation-after-waiting as a guardrail event.</w:t>
            </w:r>
            <w:r w:rsidDel="00000000" w:rsidR="00000000" w:rsidRPr="00000000">
              <w:rPr>
                <w:rtl w:val="0"/>
              </w:rPr>
            </w:r>
          </w:p>
        </w:tc>
      </w:tr>
    </w:tbl>
    <w:p w:rsidR="00000000" w:rsidDel="00000000" w:rsidP="00000000" w:rsidRDefault="00000000" w:rsidRPr="00000000" w14:paraId="0000004F">
      <w:pPr>
        <w:pStyle w:val="Heading1"/>
        <w:rPr/>
      </w:pPr>
      <w:r w:rsidDel="00000000" w:rsidR="00000000" w:rsidRPr="00000000">
        <w:rPr>
          <w:rtl w:val="0"/>
        </w:rPr>
        <w:t xml:space="preserve">7. Success Criteria and Experiment</w:t>
      </w:r>
    </w:p>
    <w:p w:rsidR="00000000" w:rsidDel="00000000" w:rsidP="00000000" w:rsidRDefault="00000000" w:rsidRPr="00000000" w14:paraId="00000050">
      <w:pPr>
        <w:rPr/>
      </w:pPr>
      <w:r w:rsidDel="00000000" w:rsidR="00000000" w:rsidRPr="00000000">
        <w:rPr>
          <w:b w:val="1"/>
          <w:bCs w:val="1"/>
          <w:rtl w:val="0"/>
        </w:rPr>
        <w:t xml:space="preserve">North Star: </w:t>
      </w:r>
      <w:r w:rsidDel="00000000" w:rsidR="00000000" w:rsidRPr="00000000">
        <w:rPr>
          <w:rtl w:val="0"/>
        </w:rPr>
        <w:t xml:space="preserve">Ride completion rate for eligible no-instant-match searches.</w:t>
      </w:r>
    </w:p>
    <w:p w:rsidR="00000000" w:rsidDel="00000000" w:rsidP="00000000" w:rsidRDefault="00000000" w:rsidRPr="00000000" w14:paraId="00000051">
      <w:pPr>
        <w:rPr/>
      </w:pPr>
      <w:r w:rsidDel="00000000" w:rsidR="00000000" w:rsidRPr="00000000">
        <w:rPr>
          <w:b w:val="1"/>
          <w:bCs w:val="1"/>
          <w:rtl w:val="0"/>
        </w:rPr>
        <w:t xml:space="preserve">Primary metrics: </w:t>
      </w:r>
      <w:r w:rsidDel="00000000" w:rsidR="00000000" w:rsidRPr="00000000">
        <w:rPr>
          <w:rtl w:val="0"/>
        </w:rPr>
        <w:t xml:space="preserve">booking conversion, search-screen abandonment, wait acceptance.</w:t>
      </w:r>
    </w:p>
    <w:p w:rsidR="00000000" w:rsidDel="00000000" w:rsidP="00000000" w:rsidRDefault="00000000" w:rsidRPr="00000000" w14:paraId="00000052">
      <w:pPr>
        <w:rPr/>
      </w:pPr>
      <w:r w:rsidDel="00000000" w:rsidR="00000000" w:rsidRPr="00000000">
        <w:rPr>
          <w:b w:val="1"/>
          <w:bCs w:val="1"/>
          <w:rtl w:val="0"/>
        </w:rPr>
        <w:t xml:space="preserve">Guardrails: </w:t>
      </w:r>
      <w:r w:rsidDel="00000000" w:rsidR="00000000" w:rsidRPr="00000000">
        <w:rPr>
          <w:rtl w:val="0"/>
        </w:rPr>
        <w:t xml:space="preserve">prediction error (promised vs. actual wait), false-promise rate, cancellation-after-waiting, driver-side complaints/dissatisfaction.</w:t>
      </w:r>
    </w:p>
    <w:p w:rsidR="00000000" w:rsidDel="00000000" w:rsidP="00000000" w:rsidRDefault="00000000" w:rsidRPr="00000000" w14:paraId="00000053">
      <w:pPr>
        <w:rPr/>
      </w:pPr>
      <w:r w:rsidDel="00000000" w:rsidR="00000000" w:rsidRPr="00000000">
        <w:rPr>
          <w:b w:val="1"/>
          <w:bCs w:val="1"/>
          <w:rtl w:val="0"/>
        </w:rPr>
        <w:t xml:space="preserve">Experiment: </w:t>
      </w:r>
      <w:r w:rsidDel="00000000" w:rsidR="00000000" w:rsidRPr="00000000">
        <w:rPr>
          <w:rtl w:val="0"/>
        </w:rPr>
        <w:t xml:space="preserve">Randomize eligible traffic into Control (existing no-driver experience) and Variant (Smart Wait when the confidence gate is met). Segment results by zone, time window and predicted wait band. Ship wider only if conversion/completion improves without material degradation in trust and marketplace guardrails.</w:t>
      </w:r>
    </w:p>
    <w:p w:rsidR="00000000" w:rsidDel="00000000" w:rsidP="00000000" w:rsidRDefault="00000000" w:rsidRPr="00000000" w14:paraId="00000054">
      <w:pPr>
        <w:pStyle w:val="Heading1"/>
        <w:rPr/>
      </w:pPr>
      <w:r w:rsidDel="00000000" w:rsidR="00000000" w:rsidRPr="00000000">
        <w:rPr>
          <w:rtl w:val="0"/>
        </w:rPr>
        <w:t xml:space="preserve">8. Launch Readiness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Offline validation shows the chosen confidence threshold meets the agreed prediction-quality bar.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 instrumentation and dashboards are verified before exposure.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behavior works when the prediction service is unavailable, stale or below threshold.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Copy avoids guaranteed language and clearly allows the rider to exit.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Rollback / kill switch is available for affected zones or time windows.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Post-launch review compares lift against guardrails before expanding scope.</w:t>
      </w:r>
    </w:p>
    <w:p w:rsidR="00000000" w:rsidDel="00000000" w:rsidP="00000000" w:rsidRDefault="00000000" w:rsidRPr="00000000" w14:paraId="0000005B">
      <w:pPr>
        <w:pStyle w:val="Heading1"/>
        <w:rPr/>
      </w:pPr>
      <w:r w:rsidDel="00000000" w:rsidR="00000000" w:rsidRPr="00000000">
        <w:rPr>
          <w:rtl w:val="0"/>
        </w:rPr>
        <w:t xml:space="preserve">9. Open Questions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confidence calibration and wait-time threshold produce the best conversion–trust trade-off on real marketplace data?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Should the rider see a point estimate, a range, or qualitative language at different confidence bands?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 what deterioration in the live estimate should the UI update versus silently continue searching?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Should Smart Wait eligibility vary by trip context, such as airport or time-critical journeys?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173"/>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validated, which fast-follow recovers more demand: Expanded Search or Notify Me?</w:t>
      </w:r>
    </w:p>
    <w:p w:rsidR="00000000" w:rsidDel="00000000" w:rsidP="00000000" w:rsidRDefault="00000000" w:rsidRPr="00000000" w14:paraId="00000061">
      <w:pPr>
        <w:spacing w:before="160" w:lineRule="auto"/>
        <w:jc w:val="center"/>
        <w:rPr/>
      </w:pPr>
      <w:r w:rsidDel="00000000" w:rsidR="00000000" w:rsidRPr="00000000">
        <w:rPr>
          <w:i w:val="1"/>
          <w:iCs w:val="1"/>
          <w:color w:val="5a5a5a"/>
          <w:sz w:val="15"/>
          <w:szCs w:val="15"/>
          <w:rtl w:val="0"/>
        </w:rPr>
        <w:t xml:space="preserve">Portfolio note: This PRD is an independent product exercise based on public information and illustrative assumptions. It does not use confidential company data and does not claim that the proposed predictive system was implemented.</w:t>
      </w: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0" w:lineRule="auto"/>
    </w:pPr>
    <w:rPr>
      <w:rFonts w:ascii="Calibri" w:cs="Calibri" w:eastAsia="Calibri" w:hAnsi="Calibri"/>
      <w:b w:val="1"/>
      <w:bCs w:val="1"/>
      <w:color w:val="1f3e60"/>
      <w:sz w:val="26"/>
      <w:szCs w:val="26"/>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1f3e60"/>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3e60"/>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VZJghxmve3czD7gd1+MZuC4fhw==">CgMxLjA4AHIhMXkteEhOdzV6VDZ2UVBVMWRMaDFDX3NQSGZaUUFaZjJB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