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20" w:before="220" w:lineRule="auto"/>
        <w:jc w:val="center"/>
        <w:rPr>
          <w:rFonts w:ascii="Nunito" w:cs="Nunito" w:eastAsia="Nunito" w:hAnsi="Nunito"/>
          <w:b w:val="1"/>
          <w:sz w:val="27"/>
          <w:szCs w:val="27"/>
        </w:rPr>
      </w:pPr>
      <w:r w:rsidDel="00000000" w:rsidR="00000000" w:rsidRPr="00000000">
        <w:rPr>
          <w:rFonts w:ascii="Nunito" w:cs="Nunito" w:eastAsia="Nunito" w:hAnsi="Nunito"/>
          <w:b w:val="1"/>
          <w:sz w:val="33"/>
          <w:szCs w:val="33"/>
          <w:rtl w:val="0"/>
        </w:rPr>
        <w:t xml:space="preserve">Grupo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20" w:before="220" w:lineRule="auto"/>
        <w:rPr>
          <w:rFonts w:ascii="Nunito" w:cs="Nunito" w:eastAsia="Nunito" w:hAnsi="Nunito"/>
          <w:b w:val="1"/>
          <w:sz w:val="27"/>
          <w:szCs w:val="27"/>
        </w:rPr>
      </w:pPr>
      <w:r w:rsidDel="00000000" w:rsidR="00000000" w:rsidRPr="00000000">
        <w:rPr>
          <w:rFonts w:ascii="Nunito" w:cs="Nunito" w:eastAsia="Nunito" w:hAnsi="Nunito"/>
          <w:b w:val="1"/>
          <w:sz w:val="27"/>
          <w:szCs w:val="27"/>
          <w:rtl w:val="0"/>
        </w:rPr>
        <w:t xml:space="preserve">Integrantes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20" w:lineRule="auto"/>
        <w:ind w:left="720" w:hanging="360"/>
        <w:rPr>
          <w:rFonts w:ascii="Nunito" w:cs="Nunito" w:eastAsia="Nunito" w:hAnsi="Nunito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sz w:val="23"/>
          <w:szCs w:val="23"/>
          <w:rtl w:val="0"/>
        </w:rPr>
        <w:t xml:space="preserve">Amanda De Jesus Garcia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sz w:val="23"/>
          <w:szCs w:val="23"/>
          <w:rtl w:val="0"/>
        </w:rPr>
        <w:t xml:space="preserve">Alter Vitor Soares Rodrigues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sz w:val="23"/>
          <w:szCs w:val="23"/>
          <w:rtl w:val="0"/>
        </w:rPr>
        <w:t xml:space="preserve">Gabriela Monteiro Xavier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sz w:val="23"/>
          <w:szCs w:val="23"/>
          <w:rtl w:val="0"/>
        </w:rPr>
        <w:t xml:space="preserve">Henrique Sales Kouyoumdjian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20" w:before="0" w:beforeAutospacing="0" w:lineRule="auto"/>
        <w:ind w:left="720" w:hanging="360"/>
        <w:rPr>
          <w:rFonts w:ascii="Nunito" w:cs="Nunito" w:eastAsia="Nunito" w:hAnsi="Nunito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sz w:val="23"/>
          <w:szCs w:val="23"/>
          <w:rtl w:val="0"/>
        </w:rPr>
        <w:t xml:space="preserve">Thiago Ruiz Aniceto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Definição de um problema (Podem escolher “a gosto”)</w:t>
      </w:r>
    </w:p>
    <w:p w:rsidR="00000000" w:rsidDel="00000000" w:rsidP="00000000" w:rsidRDefault="00000000" w:rsidRPr="00000000" w14:paraId="0000000B">
      <w:pPr>
        <w:ind w:left="720" w:firstLine="0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Contexto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Somos uma empresa de e-commerce que possui vendas de vários produtos em diversas regiões no país e não tem um controle sobre os dados que são gerados de seus compradores.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Problema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Identificar os melhores compradores por região e por produto em tempo real. Isso significa que a empresa precisa ter um controle eficiente sobre os dados, com o objetivo de identificar e acompanhar em tempo real os clientes que são considerados os melhores compradores em cada região e em relação a cada produto específico.</w:t>
      </w:r>
    </w:p>
    <w:p w:rsidR="00000000" w:rsidDel="00000000" w:rsidP="00000000" w:rsidRDefault="00000000" w:rsidRPr="00000000" w14:paraId="0000000E">
      <w:pPr>
        <w:ind w:left="1440" w:firstLine="0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Definição ingestão em dados (Local da origem, pode já existir ou pode ser gerado, qual ferramenta que vão usar)</w:t>
      </w:r>
    </w:p>
    <w:p w:rsidR="00000000" w:rsidDel="00000000" w:rsidP="00000000" w:rsidRDefault="00000000" w:rsidRPr="00000000" w14:paraId="00000010">
      <w:pPr>
        <w:ind w:left="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Apache Cassandra: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As transações de compra e venda são rastreadas e registradas no Apache Cassandra, que atua como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fonte de dados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do processo.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Kafka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 responsável por receber os dados do Cassandra e fazer 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ingestão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em tempo real. Ele atua como um intermediário entre as fontes externas e o processamento stream. 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Spark Streaming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processa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os dados em tempo real da fonte Kafka e realiza as operações de transformação de dados, como filtragem, mapeamento e agregação por comprador, região e etc... Após esse processamento, armazenamos os resultados no HDFS para fins de armazenamento seguro e durável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HDFS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O Spark Streaming envia os dados para o HDFS , que é um sistema de arquivos distribuído projetado para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armazenar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grandes volumes de dados, garantindo que os dados dos compradores sejam armazenados de forma segura. Utilizaremos o formato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Parquet.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HIVE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 uma camada de consulta e análise de dados construída sobre o Hadoop que vai permitir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escrever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consultas para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extrair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informações dos dados armazenados no HDFS sobre os compradores.</w:t>
      </w:r>
    </w:p>
    <w:p w:rsidR="00000000" w:rsidDel="00000000" w:rsidP="00000000" w:rsidRDefault="00000000" w:rsidRPr="00000000" w14:paraId="00000016">
      <w:pPr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Definição arquitetura (desenho no mínimo 2 partes do todo ingestão e armazenamento como será)</w:t>
      </w:r>
    </w:p>
    <w:p w:rsidR="00000000" w:rsidDel="00000000" w:rsidP="00000000" w:rsidRDefault="00000000" w:rsidRPr="00000000" w14:paraId="00000019">
      <w:pPr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</w:rPr>
        <w:drawing>
          <wp:inline distB="114300" distT="114300" distL="114300" distR="114300">
            <wp:extent cx="5529263" cy="312283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122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Subir no GIT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5) Definição De Uma Camada De Processamento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Camada Ingestão (Bronze)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Dado bruto + Colunas de controle (data e hora de ingestão)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Databricks/Spark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6) Definição De Uma Camada De Exploração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Camada Consolidada (Silver)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Modelagem dos dados, dados tratados e limpos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Hive e/ou Databricks/Spark</w:t>
      </w:r>
    </w:p>
    <w:p w:rsidR="00000000" w:rsidDel="00000000" w:rsidP="00000000" w:rsidRDefault="00000000" w:rsidRPr="00000000" w14:paraId="00000027">
      <w:pPr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7) Definição De Uma Camada De Disponibilização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Camada Use Cases (Gold)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Dados preparados para consumo por parte das áreas de negócios, com as regras de negócios aplicadas nos dados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Power bi e Teradata</w:t>
      </w:r>
    </w:p>
    <w:p w:rsidR="00000000" w:rsidDel="00000000" w:rsidP="00000000" w:rsidRDefault="00000000" w:rsidRPr="00000000" w14:paraId="0000002D">
      <w:pPr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</w:rPr>
        <w:drawing>
          <wp:inline distB="114300" distT="114300" distL="114300" distR="114300">
            <wp:extent cx="5369938" cy="299717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938" cy="29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8) Pesquisa De Ferramentas (Ex Qual A Motivação De Usar As Ferramentas Escolhidas) - 1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Apache Cassandra: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utilizaremos o Cassandra por oferecer algumas vantagens: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Alta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disponibilidade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Performance;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Extremamente tolerante a falhas;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Escalabilidade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linear: se o banco atende 100K de requisições, para atender 200K basta dobrar a infraestrutura;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Sem nenhum ponto único de falha;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Altamente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distribuído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Suporta N datacenters nativamente.</w:t>
      </w:r>
    </w:p>
    <w:p w:rsidR="00000000" w:rsidDel="00000000" w:rsidP="00000000" w:rsidRDefault="00000000" w:rsidRPr="00000000" w14:paraId="0000003A">
      <w:pPr>
        <w:ind w:left="144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Kafka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 Utilizaremos o Kafka pois ele é amplamente utilizado para ingestão de dados em tempo real,se destacando por sua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escalabilidade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, alta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 disponibilidade e 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baixa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 latência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C">
      <w:pPr>
        <w:ind w:left="72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Spark Streaming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é uma extensão da API principal do Spark que dá suporte ao processamento de dados em tempo real com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tolerância a falhas,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alto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desempenho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e de forma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escalável. 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Nós escolhemos o Spark por conta da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velocidade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facilidade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para usar (Java, Scala, Python, R e SQL)</w:t>
      </w:r>
    </w:p>
    <w:p w:rsidR="00000000" w:rsidDel="00000000" w:rsidP="00000000" w:rsidRDefault="00000000" w:rsidRPr="00000000" w14:paraId="0000003E">
      <w:pPr>
        <w:ind w:left="72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HDFS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o HDFS oferece várias vantagens significativas. Destacamos 4 que serão úteis no desenvolvimento da nossa arquitetura e que foram determinantes para nossa escolha: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Armazenamento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distribuído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econômico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Armazenamento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seguro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Escalável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, podendo lidar com grandes volumes de dados adicionando mais servidores ao cluster;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Tolerante a falhas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, lidando muito bem com a perda de nós individuais sem interromper as operações. </w:t>
      </w:r>
    </w:p>
    <w:p w:rsidR="00000000" w:rsidDel="00000000" w:rsidP="00000000" w:rsidRDefault="00000000" w:rsidRPr="00000000" w14:paraId="00000044">
      <w:pPr>
        <w:ind w:left="144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HIVE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:  O Apache HIVE será usado para consultar e fazer análises dos nossos dados estruturados/semi-estruturados. Os motivos que fizeram nosso grupo utilizá-lo foi: Escalabilidade, Processamento distribuído, Integração com o ecossistema Hadoop, suporte a formato de dados variados e a comunidade ser ativa e dar suporte.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