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教学管理系统</w:t>
      </w: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p>
    <w:p>
      <w:pPr>
        <w:pageBreakBefore w:val="0"/>
        <w:widowControl w:val="0"/>
        <w:kinsoku/>
        <w:wordWrap/>
        <w:overflowPunct/>
        <w:topLinePunct w:val="0"/>
        <w:autoSpaceDE/>
        <w:autoSpaceDN/>
        <w:bidi w:val="0"/>
        <w:adjustRightInd/>
        <w:spacing w:line="240" w:lineRule="auto"/>
        <w:ind w:right="0" w:right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范围与前景</w:t>
      </w: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ascii="宋体" w:hAnsi="宋体" w:eastAsia="宋体" w:cs="宋体"/>
          <w:sz w:val="21"/>
          <w:szCs w:val="21"/>
          <w:lang w:val="en-US" w:eastAsia="zh-CN"/>
        </w:rPr>
      </w:pPr>
    </w:p>
    <w:p>
      <w:pPr>
        <w:rPr>
          <w:rFonts w:hint="eastAsia"/>
          <w:lang w:val="en-US" w:eastAsia="zh-CN"/>
        </w:rPr>
      </w:pPr>
    </w:p>
    <w:p>
      <w:pPr>
        <w:pStyle w:val="2"/>
        <w:pageBreakBefore w:val="0"/>
        <w:widowControl w:val="0"/>
        <w:numPr>
          <w:numId w:val="0"/>
        </w:numPr>
        <w:kinsoku/>
        <w:wordWrap/>
        <w:overflowPunct/>
        <w:topLinePunct w:val="0"/>
        <w:autoSpaceDE/>
        <w:autoSpaceDN/>
        <w:bidi w:val="0"/>
        <w:adjustRightInd/>
        <w:spacing w:before="0" w:after="0" w:line="240" w:lineRule="auto"/>
        <w:ind w:leftChars="0" w:right="0" w:rightChars="0"/>
        <w:jc w:val="both"/>
        <w:textAlignment w:val="auto"/>
        <w:rPr>
          <w:rFonts w:hint="eastAsia"/>
          <w:sz w:val="30"/>
          <w:szCs w:val="30"/>
        </w:rPr>
      </w:pPr>
      <w:r>
        <w:rPr>
          <w:rFonts w:hint="eastAsia" w:ascii="宋体" w:hAnsi="宋体" w:eastAsia="宋体" w:cs="宋体"/>
          <w:sz w:val="30"/>
          <w:szCs w:val="30"/>
          <w:lang w:val="en-US" w:eastAsia="zh-CN"/>
        </w:rPr>
        <w:t>1.</w:t>
      </w:r>
      <w:r>
        <w:rPr>
          <w:rFonts w:hint="eastAsia" w:ascii="宋体" w:hAnsi="宋体" w:eastAsia="宋体" w:cs="宋体"/>
          <w:sz w:val="30"/>
          <w:szCs w:val="30"/>
        </w:rPr>
        <w:t>业务需求</w:t>
      </w: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1.1背景</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为了使学生能够获得最多的资料，使学生及时的了解世界相关工程活动的最新动态，促进学生和教师的有效沟通，提供一个方便的获取资料的平台，以及帮助没有选课的同学了解这些课程的相关知识，以备到时决定对课程的选择，需要构建一个软件工程教学、学习、交流的网站。</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1.2 业务机遇</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21世纪是以网络的全面深入运用为特征的世纪。网络环境下的教育不仅是教育信息化的必然产物，也是教育改革发展的必然走向。通过因特网或其他数字化内容进行学习交流与教学的活动即网络化学习（e-learning）， 可 以 充 分 利 用 现 代 信 息 技 术 所 提 供 的 、 具 有 全 新 沟 通 机 制 与 丰富资源的学习环境，实现一种全新的学习交流方式；这种学习交流方式将改变传统教学中教师的作用和师生之间的关系，从而根本改变教学结构和教育本质。技术的教育应用成为教育改革和人才培养的重要途径之一。 </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1.3 业务目标</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为本校师生提供一个功能完善的在线教学平台系统，以帮助师生之间及时沟通和交流反馈，方便老师的教学和学生的学习。它能够帮助完成日常教学中所需要的各种功能，让老师对于教学资源能够有效地掌握，让学生对于学习内容能够便捷地获取，提高工作和学习效率。</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1.4 用户或市场需求</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软件工程管理和需求工程的信息传播给学生；为了学生能够利用网络得到老师帮助；为了师生之间，同学之间能够充分交流，沟通心得。这个软件工程教学、学习、交流系统将提供这么一个平台。为教师和同学服务，也为软件工程管理、需求工程、统一建模等软件工程化课程的教学方法提供试验基地。</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1.5 产生的价值</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这个网站的主要目的就是为教师和学生提供交流的平台，方便师生使用。这个网站还为一些对这门课程感兴趣的人士提供一个了解的机会。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教师能够更好，更容易地得到学生的反馈，调整自己的进度或方法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教师可以方便地点评学生作业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有助于提高教师知名度和影响力，方便同学了解教师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学生的获得资料更加容易，更加丰富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学生能够有针对性地进行补课，如果有缺课的话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 xml:space="preserve">学生可以方便地向老师提出疑问  并且可以迅速的得到解答 </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游客可以有机会了解这门课的情况</w:t>
      </w:r>
    </w:p>
    <w:p>
      <w:pPr>
        <w:pageBreakBefore w:val="0"/>
        <w:widowControl w:val="0"/>
        <w:kinsoku/>
        <w:wordWrap/>
        <w:overflowPunct/>
        <w:topLinePunct w:val="0"/>
        <w:autoSpaceDE/>
        <w:autoSpaceDN/>
        <w:bidi w:val="0"/>
        <w:adjustRightInd/>
        <w:spacing w:line="240" w:lineRule="auto"/>
        <w:ind w:left="420" w:leftChars="200" w:right="0" w:rightChars="0"/>
        <w:jc w:val="both"/>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pacing w:before="0" w:after="0" w:line="240" w:lineRule="auto"/>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1.6 商业风险</w:t>
      </w:r>
    </w:p>
    <w:p>
      <w:pPr>
        <w:pageBreakBefore w:val="0"/>
        <w:widowControl w:val="0"/>
        <w:kinsoku/>
        <w:wordWrap/>
        <w:overflowPunct/>
        <w:topLinePunct w:val="0"/>
        <w:autoSpaceDE/>
        <w:autoSpaceDN/>
        <w:bidi w:val="0"/>
        <w:adjustRightInd/>
        <w:spacing w:line="240" w:lineRule="auto"/>
        <w:ind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可能的风险有：</w:t>
      </w:r>
    </w:p>
    <w:p>
      <w:pPr>
        <w:pStyle w:val="8"/>
        <w:pageBreakBefore w:val="0"/>
        <w:widowControl w:val="0"/>
        <w:numPr>
          <w:ilvl w:val="1"/>
          <w:numId w:val="1"/>
        </w:numPr>
        <w:kinsoku/>
        <w:wordWrap/>
        <w:overflowPunct/>
        <w:topLinePunct w:val="0"/>
        <w:autoSpaceDE/>
        <w:autoSpaceDN/>
        <w:bidi w:val="0"/>
        <w:adjustRightInd/>
        <w:spacing w:line="240" w:lineRule="auto"/>
        <w:ind w:right="0" w:rightChars="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因为技术难度过高、学习成本过高而产生成本超标。</w:t>
      </w:r>
    </w:p>
    <w:p>
      <w:pPr>
        <w:pStyle w:val="8"/>
        <w:pageBreakBefore w:val="0"/>
        <w:widowControl w:val="0"/>
        <w:numPr>
          <w:ilvl w:val="1"/>
          <w:numId w:val="1"/>
        </w:numPr>
        <w:kinsoku/>
        <w:wordWrap/>
        <w:overflowPunct/>
        <w:topLinePunct w:val="0"/>
        <w:autoSpaceDE/>
        <w:autoSpaceDN/>
        <w:bidi w:val="0"/>
        <w:adjustRightInd/>
        <w:spacing w:line="240" w:lineRule="auto"/>
        <w:ind w:right="0" w:rightChars="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因需求不明确而产生的错误。</w:t>
      </w:r>
    </w:p>
    <w:p>
      <w:pPr>
        <w:pStyle w:val="8"/>
        <w:pageBreakBefore w:val="0"/>
        <w:widowControl w:val="0"/>
        <w:numPr>
          <w:ilvl w:val="1"/>
          <w:numId w:val="1"/>
        </w:numPr>
        <w:kinsoku/>
        <w:wordWrap/>
        <w:overflowPunct/>
        <w:topLinePunct w:val="0"/>
        <w:autoSpaceDE/>
        <w:autoSpaceDN/>
        <w:bidi w:val="0"/>
        <w:adjustRightInd/>
        <w:spacing w:line="240" w:lineRule="auto"/>
        <w:ind w:right="0" w:rightChars="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因时间紧迫而产生的项目违约。</w:t>
      </w:r>
    </w:p>
    <w:p>
      <w:pPr>
        <w:pStyle w:val="8"/>
        <w:pageBreakBefore w:val="0"/>
        <w:widowControl w:val="0"/>
        <w:numPr>
          <w:ilvl w:val="1"/>
          <w:numId w:val="1"/>
        </w:numPr>
        <w:kinsoku/>
        <w:wordWrap/>
        <w:overflowPunct/>
        <w:topLinePunct w:val="0"/>
        <w:autoSpaceDE/>
        <w:autoSpaceDN/>
        <w:bidi w:val="0"/>
        <w:adjustRightInd/>
        <w:spacing w:line="240" w:lineRule="auto"/>
        <w:ind w:right="0" w:rightChars="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因项目变更产生的风险</w:t>
      </w:r>
    </w:p>
    <w:p>
      <w:pPr>
        <w:pStyle w:val="8"/>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sz w:val="21"/>
          <w:szCs w:val="21"/>
        </w:rPr>
      </w:pPr>
    </w:p>
    <w:p>
      <w:pPr>
        <w:pStyle w:val="8"/>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sz w:val="21"/>
          <w:szCs w:val="21"/>
        </w:rPr>
      </w:pP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2.项目前景</w:t>
      </w: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前景概述</w:t>
      </w:r>
    </w:p>
    <w:p>
      <w:pPr>
        <w:pStyle w:val="8"/>
        <w:pageBreakBefore w:val="0"/>
        <w:widowControl w:val="0"/>
        <w:numPr>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前，在各个学校都有各种各样的教学管理系统。但是根据各个系统使用的反馈来看，这些教学系统都有这大大小小的问题：功能不够齐全、服务器不能很好的应对错误、适用范围较窄。因此，本教学管理系统如果能够按照当前统计的需求完整的执行完毕，相信能够进行较大范围的推广，让该操作系统为更多人所用。</w:t>
      </w:r>
    </w:p>
    <w:p>
      <w:pPr>
        <w:pStyle w:val="8"/>
        <w:pageBreakBefore w:val="0"/>
        <w:widowControl w:val="0"/>
        <w:numPr>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2.2主要特征</w:t>
      </w:r>
    </w:p>
    <w:p>
      <w:pPr>
        <w:pStyle w:val="8"/>
        <w:pageBreakBefore w:val="0"/>
        <w:widowControl w:val="0"/>
        <w:numPr>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本教学系统较当前已有的教学系统，有以下突出特征：</w:t>
      </w:r>
    </w:p>
    <w:p>
      <w:pPr>
        <w:pStyle w:val="8"/>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本教学系统能够进行在线媒体播放，提供网络授课的可能性。</w:t>
      </w:r>
    </w:p>
    <w:p>
      <w:pPr>
        <w:pStyle w:val="8"/>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本教学系统区分了教师和助教的不同需求，能够人性化的适用。</w:t>
      </w:r>
    </w:p>
    <w:p>
      <w:pPr>
        <w:pStyle w:val="8"/>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本教学系统能做到较好的兼容性，不局限于校园内网操作。</w:t>
      </w:r>
    </w:p>
    <w:p>
      <w:pPr>
        <w:pStyle w:val="8"/>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sz w:val="21"/>
          <w:szCs w:val="21"/>
          <w:lang w:val="en-US" w:eastAsia="zh-CN"/>
        </w:rPr>
      </w:pP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2.3假设和依赖</w:t>
      </w:r>
    </w:p>
    <w:p>
      <w:pPr>
        <w:pStyle w:val="8"/>
        <w:pageBreakBefore w:val="0"/>
        <w:widowControl w:val="0"/>
        <w:numPr>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本教学系统在实现过程中，某些技术问题（比如界面的优化、在线视频播放、存储位置）这些问题的实现过程中，应当会不可避免的会使用现在开源的某些资源（比如界面模版、在线服务器）。</w:t>
      </w: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val="en-US" w:eastAsia="zh-CN"/>
        </w:rPr>
      </w:pPr>
    </w:p>
    <w:p>
      <w:pPr>
        <w:pStyle w:val="8"/>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30"/>
          <w:szCs w:val="30"/>
        </w:rPr>
      </w:pPr>
      <w:r>
        <w:rPr>
          <w:rFonts w:hint="eastAsia" w:ascii="宋体" w:hAnsi="宋体" w:eastAsia="宋体" w:cs="宋体"/>
          <w:b/>
          <w:bCs/>
          <w:sz w:val="30"/>
          <w:szCs w:val="30"/>
        </w:rPr>
        <w:t>3.</w:t>
      </w:r>
      <w:r>
        <w:rPr>
          <w:rFonts w:hint="eastAsia" w:ascii="宋体" w:hAnsi="宋体" w:eastAsia="宋体" w:cs="宋体"/>
          <w:b/>
          <w:bCs/>
          <w:sz w:val="30"/>
          <w:szCs w:val="30"/>
          <w:lang w:val="en-US" w:eastAsia="zh-CN"/>
        </w:rPr>
        <w:t>范围</w:t>
      </w:r>
      <w:r>
        <w:rPr>
          <w:rFonts w:hint="eastAsia" w:ascii="宋体" w:hAnsi="宋体" w:eastAsia="宋体" w:cs="宋体"/>
          <w:b/>
          <w:bCs/>
          <w:sz w:val="30"/>
          <w:szCs w:val="30"/>
        </w:rPr>
        <w:t>和限制</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3.1最初版本范围</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迭代1：</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时间：秋学期延伸至冬学期第4周</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内容：</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完成调研，需求分析</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完成系统结构设计</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完成系统界面基本设计</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完成数据库设计</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实现基本数据管理功能</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通过相关测试</w:t>
      </w:r>
    </w:p>
    <w:p>
      <w:pPr>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3.2后续版本的范围</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迭代2：</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时间：冬学期第4周后</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内容：</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实现系统各项功能</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通过单元测试、集成测试</w:t>
      </w:r>
    </w:p>
    <w:p>
      <w:pPr>
        <w:pageBreakBefore w:val="0"/>
        <w:widowControl w:val="0"/>
        <w:numPr>
          <w:ilvl w:val="0"/>
          <w:numId w:val="2"/>
        </w:numPr>
        <w:kinsoku/>
        <w:wordWrap/>
        <w:overflowPunct/>
        <w:topLinePunct w:val="0"/>
        <w:autoSpaceDE/>
        <w:autoSpaceDN/>
        <w:bidi w:val="0"/>
        <w:adjustRightInd/>
        <w:spacing w:line="240" w:lineRule="auto"/>
        <w:ind w:left="420" w:leftChars="0" w:right="0" w:rightChars="0" w:hanging="420" w:firstLineChars="0"/>
        <w:jc w:val="both"/>
        <w:textAlignment w:val="auto"/>
        <w:rPr>
          <w:rFonts w:hint="eastAsia" w:ascii="宋体" w:hAnsi="宋体" w:eastAsia="宋体" w:cs="宋体"/>
          <w:b/>
          <w:bCs/>
          <w:sz w:val="24"/>
          <w:szCs w:val="24"/>
          <w:lang w:eastAsia="zh-CN"/>
        </w:rPr>
      </w:pPr>
      <w:r>
        <w:rPr>
          <w:rFonts w:hint="eastAsia" w:ascii="宋体" w:hAnsi="宋体" w:eastAsia="宋体" w:cs="宋体"/>
          <w:sz w:val="21"/>
          <w:szCs w:val="21"/>
        </w:rPr>
        <w:t>根据用户试用体验进行一定修改，包括界面美化、功能微调</w:t>
      </w:r>
    </w:p>
    <w:p>
      <w:pPr>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b/>
          <w:bCs/>
          <w:sz w:val="24"/>
          <w:szCs w:val="24"/>
          <w:lang w:eastAsia="zh-CN"/>
        </w:rPr>
      </w:pPr>
    </w:p>
    <w:p>
      <w:pPr>
        <w:pageBreakBefore w:val="0"/>
        <w:widowControl w:val="0"/>
        <w:numPr>
          <w:numId w:val="0"/>
        </w:numPr>
        <w:kinsoku/>
        <w:wordWrap/>
        <w:overflowPunct/>
        <w:topLinePunct w:val="0"/>
        <w:autoSpaceDE/>
        <w:autoSpaceDN/>
        <w:bidi w:val="0"/>
        <w:adjustRightInd/>
        <w:spacing w:line="240" w:lineRule="auto"/>
        <w:ind w:leftChars="0" w:right="0" w:rightChars="0"/>
        <w:jc w:val="both"/>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3.3限制与扩展</w:t>
      </w:r>
    </w:p>
    <w:p>
      <w:pPr>
        <w:pageBreakBefore w:val="0"/>
        <w:widowControl w:val="0"/>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论坛模块功能弹性较大，视开发时时间条件动态调整。</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30"/>
          <w:szCs w:val="30"/>
        </w:rPr>
      </w:pPr>
      <w:r>
        <w:rPr>
          <w:rFonts w:hint="eastAsia" w:ascii="宋体" w:hAnsi="宋体" w:eastAsia="宋体" w:cs="宋体"/>
          <w:b/>
          <w:bCs/>
          <w:sz w:val="30"/>
          <w:szCs w:val="30"/>
        </w:rPr>
        <w:t>4.业务背景</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4.1 利益相关者简介</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985"/>
        <w:gridCol w:w="1701"/>
        <w:gridCol w:w="184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利益相关者</w:t>
            </w:r>
          </w:p>
        </w:tc>
        <w:tc>
          <w:tcPr>
            <w:tcW w:w="1985"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主要受益</w:t>
            </w:r>
          </w:p>
        </w:tc>
        <w:tc>
          <w:tcPr>
            <w:tcW w:w="1701"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态度</w:t>
            </w:r>
          </w:p>
        </w:tc>
        <w:tc>
          <w:tcPr>
            <w:tcW w:w="1842"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主要关注点</w:t>
            </w:r>
          </w:p>
        </w:tc>
        <w:tc>
          <w:tcPr>
            <w:tcW w:w="1560"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教师</w:t>
            </w:r>
          </w:p>
        </w:tc>
        <w:tc>
          <w:tcPr>
            <w:tcW w:w="1985"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提高课程管理效率，包括作业的收发，通知的发布，课件等资料的上传。能更好的与学生进行交流。</w:t>
            </w:r>
          </w:p>
        </w:tc>
        <w:tc>
          <w:tcPr>
            <w:tcW w:w="1701"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对本系统持积极态度，期待本系统的完成</w:t>
            </w:r>
          </w:p>
        </w:tc>
        <w:tc>
          <w:tcPr>
            <w:tcW w:w="1842"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本教务系统对教师工作效率的提升度。教务系统使用的难易度，界面是否适合使用等。</w:t>
            </w:r>
          </w:p>
        </w:tc>
        <w:tc>
          <w:tcPr>
            <w:tcW w:w="1560"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非计算机专业的教师对软件的掌握和使用可能不是很熟练。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学生</w:t>
            </w:r>
          </w:p>
        </w:tc>
        <w:tc>
          <w:tcPr>
            <w:tcW w:w="1985"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提高学业安排效率，能更方便的下载课程相关的课程，获得更好的与老师、同学沟通的渠道，提交作业更方便。接受到教师通知更加的及时。</w:t>
            </w:r>
          </w:p>
        </w:tc>
        <w:tc>
          <w:tcPr>
            <w:tcW w:w="1701"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对本系统完成持积极期待的态度。希望能有这么一个能与老师、同学交流的官方平台。解决作业课程等通知无法及时接收的问题。</w:t>
            </w:r>
          </w:p>
        </w:tc>
        <w:tc>
          <w:tcPr>
            <w:tcW w:w="1842"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本教务系统对学生管理学业效率的提升度。教务系统使用的难易度，界面风格是否适合学生的使用等。</w:t>
            </w:r>
          </w:p>
        </w:tc>
        <w:tc>
          <w:tcPr>
            <w:tcW w:w="1560"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非计算机专业的学生对软件的掌握和使用同样存在不熟练的情况。学生对界面和操作的要求比较高。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开发人员</w:t>
            </w:r>
          </w:p>
        </w:tc>
        <w:tc>
          <w:tcPr>
            <w:tcW w:w="1985"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能提高自身网页开发的能力。增强软件工程开发的团队配合能力。体验并学习一整个软件开发过程。若项目开发成功，能得到教师学生以及校方的好评。</w:t>
            </w:r>
          </w:p>
        </w:tc>
        <w:tc>
          <w:tcPr>
            <w:tcW w:w="1701"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认真努力完成本系统，并对项目的成功完成持积极态度。</w:t>
            </w:r>
          </w:p>
        </w:tc>
        <w:tc>
          <w:tcPr>
            <w:tcW w:w="1842"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校方、教师、学生对本教务系统的需求。以及他们对网页界面风格、操作要求的需求。开发过程中与客户的沟通内容。本次开发对自身能力的提升度以及最终的获益。</w:t>
            </w:r>
          </w:p>
        </w:tc>
        <w:tc>
          <w:tcPr>
            <w:tcW w:w="1560"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对学生、教师所要的界面需求可能并不是非常了解。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校方</w:t>
            </w:r>
          </w:p>
        </w:tc>
        <w:tc>
          <w:tcPr>
            <w:tcW w:w="1985"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本校师生能更好的在官方提供的教务平台上进行交流。各项适合使用本教务系统的课程管理效率将得到极大的提升。校方本身对各项课程的掌握和把控将得到提升。</w:t>
            </w:r>
          </w:p>
        </w:tc>
        <w:tc>
          <w:tcPr>
            <w:tcW w:w="1701"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对本系统的完成持积极期待的态度。希望系统能早日投入使用。</w:t>
            </w:r>
          </w:p>
        </w:tc>
        <w:tc>
          <w:tcPr>
            <w:tcW w:w="1842"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本教务系统能适用于哪些类别的课程。投入使用后能否受到学生与教师的喜爱。</w:t>
            </w:r>
          </w:p>
        </w:tc>
        <w:tc>
          <w:tcPr>
            <w:tcW w:w="1560"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无</w:t>
            </w:r>
          </w:p>
        </w:tc>
      </w:tr>
    </w:tbl>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4.2 项目属性</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属性</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执行者</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约束因素</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进度</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计划在冬学期中期完成本教务系统的第一版内容。之后在一到两个星期内进行调整，测试完成最终版进行验收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特性</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完成的第一版需要满足需求说明书内的内容</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质量</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需要全体开发人员从在完成第一版后对软件进行测试，且测试要求和所达成的结果必须遵守客户需求的标准以及法律要求。最终测试必须完全通过来保证软件质量</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人员</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开发团队共五人，五名人员均为开发人员以及测试人员，其中一人兼任团队组长、项目经理。</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费用</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r>
              <w:rPr>
                <w:rFonts w:hint="eastAsia" w:ascii="宋体" w:hAnsi="宋体" w:eastAsia="宋体" w:cs="宋体"/>
                <w:sz w:val="21"/>
                <w:szCs w:val="21"/>
              </w:rPr>
              <w:t>本项目开发过程中不需要费用支出</w:t>
            </w:r>
          </w:p>
        </w:tc>
        <w:tc>
          <w:tcPr>
            <w:tcW w:w="2074" w:type="dxa"/>
          </w:tcPr>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rPr>
            </w:pPr>
          </w:p>
        </w:tc>
      </w:tr>
    </w:tbl>
    <w:p>
      <w:pPr>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eastAsia="zh-CN"/>
        </w:rPr>
      </w:pPr>
    </w:p>
    <w:p>
      <w:pPr>
        <w:pageBreakBefore w:val="0"/>
        <w:widowControl w:val="0"/>
        <w:numPr>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eastAsia="zh-CN"/>
        </w:rPr>
      </w:pPr>
    </w:p>
    <w:p>
      <w:pPr>
        <w:pageBreakBefore w:val="0"/>
        <w:widowControl w:val="0"/>
        <w:numPr>
          <w:ilvl w:val="0"/>
          <w:numId w:val="3"/>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项目成功因素</w:t>
      </w:r>
    </w:p>
    <w:p>
      <w:pPr>
        <w:pageBreakBefore w:val="0"/>
        <w:widowControl w:val="0"/>
        <w:numPr>
          <w:ilvl w:val="0"/>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5.1 项目组织计划方面</w:t>
      </w:r>
    </w:p>
    <w:p>
      <w:pPr>
        <w:pageBreakBefore w:val="0"/>
        <w:widowControl w:val="0"/>
        <w:numPr>
          <w:ilvl w:val="0"/>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成员为软件工程专业学生，具备良好的专业素养，并且拥有专业教师的指导。项目规划有相关理论知识作为依据，项目将按照计划有条不紊地进行。在着手开发目标系统前，项目成员已完成需求分析、可行性分析等工作，以保证项目成功。</w:t>
      </w:r>
    </w:p>
    <w:p>
      <w:pPr>
        <w:pageBreakBefore w:val="0"/>
        <w:widowControl w:val="0"/>
        <w:numPr>
          <w:ilvl w:val="0"/>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p>
    <w:p>
      <w:pPr>
        <w:pageBreakBefore w:val="0"/>
        <w:widowControl w:val="0"/>
        <w:numPr>
          <w:ilvl w:val="0"/>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 目标系统优势方面</w:t>
      </w:r>
    </w:p>
    <w:p>
      <w:pPr>
        <w:pageBreakBefore w:val="0"/>
        <w:widowControl w:val="0"/>
        <w:numPr>
          <w:ilvl w:val="0"/>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成员对现有系统进行了分析，发现其不足之处在于：访问速度较慢；没有设计为游客用户提供服务；师生交流不便；高频操作流程复杂。针对这些不足，目标系统做出相应改进，将提高响应速度，增添游客用户服务，改善师生交流，简化高频操作流程。目标系统优势明显，相比原系统更容易被用户接受。</w:t>
      </w:r>
    </w:p>
    <w:p>
      <w:pPr>
        <w:pageBreakBefore w:val="0"/>
        <w:widowControl w:val="0"/>
        <w:numPr>
          <w:ilvl w:val="0"/>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val="en-US" w:eastAsia="zh-CN"/>
        </w:rPr>
      </w:pPr>
    </w:p>
    <w:p>
      <w:pPr>
        <w:pageBreakBefore w:val="0"/>
        <w:widowControl w:val="0"/>
        <w:numPr>
          <w:ilvl w:val="0"/>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 投资及效益方面</w:t>
      </w:r>
    </w:p>
    <w:p>
      <w:pPr>
        <w:pageBreakBefore w:val="0"/>
        <w:widowControl w:val="0"/>
        <w:numPr>
          <w:ilvl w:val="0"/>
          <w:numId w:val="0"/>
        </w:numPr>
        <w:kinsoku/>
        <w:wordWrap/>
        <w:overflowPunct/>
        <w:topLinePunct w:val="0"/>
        <w:autoSpaceDE/>
        <w:autoSpaceDN/>
        <w:bidi w:val="0"/>
        <w:adjustRightInd/>
        <w:spacing w:line="240" w:lineRule="auto"/>
        <w:ind w:right="0" w:rightChars="0" w:firstLine="420" w:firstLineChars="0"/>
        <w:jc w:val="both"/>
        <w:textAlignment w:val="auto"/>
        <w:rPr>
          <w:rFonts w:hint="eastAsia" w:ascii="宋体" w:hAnsi="宋体" w:eastAsia="宋体" w:cs="宋体"/>
          <w:sz w:val="21"/>
          <w:szCs w:val="21"/>
          <w:lang w:eastAsia="zh-CN"/>
        </w:rPr>
      </w:pPr>
      <w:r>
        <w:rPr>
          <w:rFonts w:hint="eastAsia" w:ascii="宋体" w:hAnsi="宋体" w:eastAsia="宋体" w:cs="宋体"/>
          <w:sz w:val="21"/>
          <w:szCs w:val="21"/>
        </w:rPr>
        <w:t>本</w:t>
      </w:r>
      <w:r>
        <w:rPr>
          <w:rFonts w:hint="eastAsia" w:ascii="宋体" w:hAnsi="宋体" w:eastAsia="宋体" w:cs="宋体"/>
          <w:sz w:val="21"/>
          <w:szCs w:val="21"/>
          <w:lang w:eastAsia="zh-CN"/>
        </w:rPr>
        <w:t>项目要求</w:t>
      </w:r>
      <w:r>
        <w:rPr>
          <w:rFonts w:hint="eastAsia" w:ascii="宋体" w:hAnsi="宋体" w:eastAsia="宋体" w:cs="宋体"/>
          <w:sz w:val="21"/>
          <w:szCs w:val="21"/>
        </w:rPr>
        <w:t>完成一个教学管理系统，软件硬件部分需求较少</w:t>
      </w:r>
      <w:r>
        <w:rPr>
          <w:rFonts w:hint="eastAsia" w:ascii="宋体" w:hAnsi="宋体" w:eastAsia="宋体" w:cs="宋体"/>
          <w:sz w:val="21"/>
          <w:szCs w:val="21"/>
          <w:lang w:eastAsia="zh-CN"/>
        </w:rPr>
        <w:t>，</w:t>
      </w:r>
      <w:r>
        <w:rPr>
          <w:rFonts w:hint="eastAsia" w:ascii="宋体" w:hAnsi="宋体" w:eastAsia="宋体" w:cs="宋体"/>
          <w:sz w:val="21"/>
          <w:szCs w:val="21"/>
        </w:rPr>
        <w:t>可以利用现有硬件设备完成项目，不必进行另外的设备投资</w:t>
      </w:r>
      <w:r>
        <w:rPr>
          <w:rFonts w:hint="eastAsia" w:ascii="宋体" w:hAnsi="宋体" w:eastAsia="宋体" w:cs="宋体"/>
          <w:sz w:val="21"/>
          <w:szCs w:val="21"/>
          <w:lang w:eastAsia="zh-CN"/>
        </w:rPr>
        <w:t>。</w:t>
      </w:r>
      <w:r>
        <w:rPr>
          <w:rFonts w:hint="eastAsia" w:ascii="宋体" w:hAnsi="宋体" w:eastAsia="宋体" w:cs="宋体"/>
          <w:sz w:val="21"/>
          <w:szCs w:val="21"/>
        </w:rPr>
        <w:t>可以提高学生对学业信息管理的效率，提高教师对教务管理的效率，满足师生的需要，增强师生沟通，方便快捷的有效完成各项课程有关的工作。</w:t>
      </w:r>
      <w:r>
        <w:rPr>
          <w:rFonts w:hint="eastAsia" w:ascii="宋体" w:hAnsi="宋体" w:eastAsia="宋体" w:cs="宋体"/>
          <w:sz w:val="21"/>
          <w:szCs w:val="21"/>
          <w:lang w:eastAsia="zh-CN"/>
        </w:rPr>
        <w:t>可以看出</w:t>
      </w:r>
      <w:r>
        <w:rPr>
          <w:rFonts w:hint="eastAsia" w:ascii="宋体" w:hAnsi="宋体" w:eastAsia="宋体" w:cs="宋体"/>
          <w:sz w:val="21"/>
          <w:szCs w:val="21"/>
        </w:rPr>
        <w:t>本系统投资低，</w:t>
      </w:r>
      <w:r>
        <w:rPr>
          <w:rFonts w:hint="eastAsia" w:ascii="宋体" w:hAnsi="宋体" w:eastAsia="宋体" w:cs="宋体"/>
          <w:sz w:val="21"/>
          <w:szCs w:val="21"/>
          <w:lang w:eastAsia="zh-CN"/>
        </w:rPr>
        <w:t>但</w:t>
      </w:r>
      <w:r>
        <w:rPr>
          <w:rFonts w:hint="eastAsia" w:ascii="宋体" w:hAnsi="宋体" w:eastAsia="宋体" w:cs="宋体"/>
          <w:sz w:val="21"/>
          <w:szCs w:val="21"/>
        </w:rPr>
        <w:t>收益高</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eastAsia="zh-CN"/>
        </w:rPr>
      </w:pPr>
    </w:p>
    <w:p>
      <w:pPr>
        <w:pageBreakBefore w:val="0"/>
        <w:widowControl w:val="0"/>
        <w:numPr>
          <w:ilvl w:val="0"/>
          <w:numId w:val="0"/>
        </w:numPr>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5.4 社会因素方面</w:t>
      </w:r>
    </w:p>
    <w:bookmarkEnd w:id="0"/>
    <w:p>
      <w:pPr>
        <w:pStyle w:val="4"/>
        <w:pageBreakBefore w:val="0"/>
        <w:widowControl w:val="0"/>
        <w:kinsoku/>
        <w:wordWrap/>
        <w:overflowPunct/>
        <w:topLinePunct w:val="0"/>
        <w:autoSpaceDE/>
        <w:autoSpaceDN/>
        <w:bidi w:val="0"/>
        <w:adjustRightInd/>
        <w:snapToGrid w:val="0"/>
        <w:spacing w:line="240" w:lineRule="auto"/>
        <w:ind w:right="0" w:rightChars="0" w:firstLine="425"/>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该项目为独立开发项目，在法律方面不会存在侵犯专利权、侵犯版权等问题</w:t>
      </w:r>
      <w:r>
        <w:rPr>
          <w:rFonts w:hint="eastAsia" w:ascii="宋体" w:hAnsi="宋体" w:eastAsia="宋体" w:cs="宋体"/>
          <w:sz w:val="21"/>
          <w:szCs w:val="21"/>
          <w:lang w:eastAsia="zh-CN"/>
        </w:rPr>
        <w:t>，</w:t>
      </w:r>
      <w:r>
        <w:rPr>
          <w:rFonts w:hint="eastAsia" w:ascii="宋体" w:hAnsi="宋体" w:eastAsia="宋体" w:cs="宋体"/>
          <w:sz w:val="21"/>
          <w:szCs w:val="21"/>
        </w:rPr>
        <w:t>所以在法律上可行</w:t>
      </w:r>
      <w:r>
        <w:rPr>
          <w:rFonts w:hint="eastAsia" w:ascii="宋体" w:hAnsi="宋体" w:eastAsia="宋体" w:cs="宋体"/>
          <w:sz w:val="21"/>
          <w:szCs w:val="21"/>
          <w:lang w:eastAsia="zh-CN"/>
        </w:rPr>
        <w:t>；从浙江</w:t>
      </w:r>
      <w:r>
        <w:rPr>
          <w:rFonts w:hint="eastAsia" w:ascii="宋体" w:hAnsi="宋体" w:eastAsia="宋体" w:cs="宋体"/>
          <w:sz w:val="21"/>
          <w:szCs w:val="21"/>
        </w:rPr>
        <w:t>大学的行政管理、工作制度等方面来看，该系统</w:t>
      </w:r>
      <w:r>
        <w:rPr>
          <w:rFonts w:hint="eastAsia" w:ascii="宋体" w:hAnsi="宋体" w:eastAsia="宋体" w:cs="宋体"/>
          <w:sz w:val="21"/>
          <w:szCs w:val="21"/>
          <w:lang w:eastAsia="zh-CN"/>
        </w:rPr>
        <w:t>符合相关规范，并且符合师生需求，所以在推广使用方面可行。</w:t>
      </w:r>
    </w:p>
    <w:p>
      <w:pPr>
        <w:pageBreakBefore w:val="0"/>
        <w:widowControl w:val="0"/>
        <w:kinsoku/>
        <w:wordWrap/>
        <w:overflowPunct/>
        <w:topLinePunct w:val="0"/>
        <w:autoSpaceDE/>
        <w:autoSpaceDN/>
        <w:bidi w:val="0"/>
        <w:adjustRightInd/>
        <w:spacing w:line="240" w:lineRule="auto"/>
        <w:ind w:right="0" w:rightChars="0"/>
        <w:jc w:val="both"/>
        <w:textAlignment w:val="auto"/>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crosoft JhengHei">
    <w:panose1 w:val="020B0604030504040204"/>
    <w:charset w:val="88"/>
    <w:family w:val="auto"/>
    <w:pitch w:val="default"/>
    <w:sig w:usb0="000002A7" w:usb1="28CF4400" w:usb2="00000016" w:usb3="00000000" w:csb0="00100009" w:csb1="00000000"/>
  </w:font>
  <w:font w:name="Kozuka Gothic Pr6N EL">
    <w:panose1 w:val="020B0200000000000000"/>
    <w:charset w:val="80"/>
    <w:family w:val="auto"/>
    <w:pitch w:val="default"/>
    <w:sig w:usb0="000002D7" w:usb1="2AC71C11" w:usb2="00000012" w:usb3="00000000" w:csb0="2002009F" w:csb1="00000000"/>
  </w:font>
  <w:font w:name="叶根友神工体08">
    <w:panose1 w:val="02010601030101010101"/>
    <w:charset w:val="86"/>
    <w:family w:val="auto"/>
    <w:pitch w:val="default"/>
    <w:sig w:usb0="00000001" w:usb1="080E0000" w:usb2="00000000" w:usb3="00000000" w:csb0="00040000" w:csb1="00000000"/>
  </w:font>
  <w:font w:name="字体管家娜娜体">
    <w:panose1 w:val="00020600040101010101"/>
    <w:charset w:val="86"/>
    <w:family w:val="auto"/>
    <w:pitch w:val="default"/>
    <w:sig w:usb0="A00002BF" w:usb1="18EF7CFA" w:usb2="00000016" w:usb3="00000000" w:csb0="0004009F" w:csb1="DFD70000"/>
  </w:font>
  <w:font w:name="字体管家糖果">
    <w:panose1 w:val="00020600040101010101"/>
    <w:charset w:val="86"/>
    <w:family w:val="auto"/>
    <w:pitch w:val="default"/>
    <w:sig w:usb0="A00002BF" w:usb1="18EF7CFA" w:usb2="00000016" w:usb3="00000000" w:csb0="0004009F" w:csb1="DFD70000"/>
  </w:font>
  <w:font w:name="腾祥倩影简">
    <w:panose1 w:val="01010104010101010101"/>
    <w:charset w:val="86"/>
    <w:family w:val="auto"/>
    <w:pitch w:val="default"/>
    <w:sig w:usb0="800002BF" w:usb1="18CF6CFA" w:usb2="00000012" w:usb3="00000000" w:csb0="00040001" w:csb1="00000000"/>
  </w:font>
  <w:font w:name="Migraffiti">
    <w:panose1 w:val="00020600040101010101"/>
    <w:charset w:val="86"/>
    <w:family w:val="auto"/>
    <w:pitch w:val="default"/>
    <w:sig w:usb0="A00002BF" w:usb1="18EF7CFA" w:usb2="00000016" w:usb3="00000000" w:csb0="0004009F" w:csb1="DFD70000"/>
  </w:font>
  <w:font w:name="Sherlocode">
    <w:panose1 w:val="00000000000000000000"/>
    <w:charset w:val="00"/>
    <w:family w:val="auto"/>
    <w:pitch w:val="default"/>
    <w:sig w:usb0="800000AF" w:usb1="1000204A" w:usb2="00000000" w:usb3="00000000" w:csb0="20000111" w:csb1="4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字迹-佩安硬笔繁体">
    <w:panose1 w:val="02010600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2BC6"/>
    <w:multiLevelType w:val="multilevel"/>
    <w:tmpl w:val="4CAF2BC6"/>
    <w:lvl w:ilvl="0" w:tentative="0">
      <w:start w:val="0"/>
      <w:numFmt w:val="bullet"/>
      <w:lvlText w:val="•"/>
      <w:lvlJc w:val="left"/>
      <w:pPr>
        <w:ind w:left="360" w:hanging="360"/>
      </w:pPr>
      <w:rPr>
        <w:rFonts w:hint="eastAsia" w:ascii="微软雅黑" w:hAnsi="微软雅黑"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F421B7"/>
    <w:multiLevelType w:val="singleLevel"/>
    <w:tmpl w:val="59F421B7"/>
    <w:lvl w:ilvl="0" w:tentative="0">
      <w:start w:val="5"/>
      <w:numFmt w:val="decimal"/>
      <w:lvlText w:val="%1."/>
      <w:lvlJc w:val="left"/>
      <w:pPr>
        <w:tabs>
          <w:tab w:val="left" w:pos="312"/>
        </w:tabs>
      </w:pPr>
    </w:lvl>
  </w:abstractNum>
  <w:abstractNum w:abstractNumId="2">
    <w:nsid w:val="59F496A1"/>
    <w:multiLevelType w:val="singleLevel"/>
    <w:tmpl w:val="59F496A1"/>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E7A85"/>
    <w:rsid w:val="22AE7A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Plain Text"/>
    <w:basedOn w:val="1"/>
    <w:uiPriority w:val="0"/>
    <w:rPr>
      <w:rFonts w:ascii="宋体" w:hAnsi="Courier New"/>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2017-10-28T13:19:00Z</dcterms:created>
  <dc:creator>回首匆匆</dc:creator>
  <cp:lastModifiedBy>回首匆匆</cp:lastModifiedBy>
  <dcterms:modified xsi:type="dcterms:W3CDTF">2017-10-28T14:26:31Z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