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Звіт про доопрацювання вебпорталу Національної академії аграрних наук України</w:t>
      </w:r>
    </w:p>
    <w:p>
      <w:r>
        <w:rPr>
          <w:i/>
          <w:color w:val="606060"/>
        </w:rPr>
        <w:t>Підготовлено за результатами опрацювання наданих матеріалів та зауважень. Червень 2026 р.</w:t>
      </w:r>
    </w:p>
    <w:p>
      <w:r>
        <w:t>За Вашими матеріалами й зауваженнями до порталу внесено наведені нижче зміни. Усі вони вже опубліковані та доступні на сайті.</w:t>
      </w:r>
    </w:p>
    <w:p>
      <w:pPr>
        <w:pStyle w:val="Heading1"/>
      </w:pPr>
      <w:r>
        <w:t>1. Уточнено інформацію про Академію</w:t>
      </w:r>
    </w:p>
    <w:p>
      <w:pPr>
        <w:pStyle w:val="ListBullet"/>
      </w:pPr>
      <w:r>
        <w:rPr>
          <w:b/>
        </w:rPr>
        <w:t>Рік заснування</w:t>
      </w:r>
      <w:r>
        <w:t xml:space="preserve"> виправлено на </w:t>
      </w:r>
      <w:r>
        <w:rPr>
          <w:b/>
        </w:rPr>
        <w:t>1918</w:t>
      </w:r>
      <w:r>
        <w:t xml:space="preserve"> (Наказ Міністерства земельних справ від 1 листопада 1918 року). Історію Академії викладено з урахуванням подальших етапів — 1931, 1990 та 2010 років.</w:t>
      </w:r>
    </w:p>
    <w:p>
      <w:pPr>
        <w:pStyle w:val="ListBullet"/>
      </w:pPr>
      <w:r>
        <w:t xml:space="preserve">Оновлено </w:t>
      </w:r>
      <w:r>
        <w:rPr>
          <w:b/>
        </w:rPr>
        <w:t>офіційний опис</w:t>
      </w:r>
      <w:r>
        <w:t xml:space="preserve"> Академії — «державна самоврядна наукова організація, провідний центр наукового забезпечення розвитку агропромислового комплексу держави». Формулювання «вища галузева установа» вилучено.</w:t>
      </w:r>
    </w:p>
    <w:p>
      <w:pPr>
        <w:pStyle w:val="ListBullet"/>
      </w:pPr>
      <w:r>
        <w:t xml:space="preserve">Виправлено </w:t>
      </w:r>
      <w:r>
        <w:rPr>
          <w:b/>
        </w:rPr>
        <w:t>кількісні показники</w:t>
      </w:r>
      <w:r>
        <w:t>: 176 установ, підприємств та організацій, з них 84 бюджетні наукові установи (замість попереднього «50»).</w:t>
      </w:r>
    </w:p>
    <w:p>
      <w:pPr>
        <w:pStyle w:val="ListBullet"/>
      </w:pPr>
      <w:r>
        <w:rPr>
          <w:b/>
        </w:rPr>
        <w:t>Перелік наукових установ</w:t>
      </w:r>
      <w:r>
        <w:t xml:space="preserve"> повністю оновлено: подано правильні назви та офіційні вебсайти, згруповані за шістьма науковими відділеннями в належному порядку.</w:t>
      </w:r>
    </w:p>
    <w:p>
      <w:pPr>
        <w:pStyle w:val="ListBullet"/>
      </w:pPr>
      <w:r>
        <w:rPr>
          <w:b/>
        </w:rPr>
        <w:t>Контакти</w:t>
      </w:r>
      <w:r>
        <w:t xml:space="preserve"> доповнено другим телефоном і факсом. Підрозділ зв'язків подано як «Відділ інформаційного забезпечення та зв'язків з громадськістю».</w:t>
      </w:r>
    </w:p>
    <w:p>
      <w:pPr>
        <w:pStyle w:val="ListBullet"/>
      </w:pPr>
      <w:r>
        <w:rPr>
          <w:b/>
        </w:rPr>
        <w:t>Склад Президії</w:t>
      </w:r>
      <w:r>
        <w:t xml:space="preserve"> впорядковано: академіки-секретарі — за відділеннями, члени Президії — за абеткою.</w:t>
      </w:r>
    </w:p>
    <w:p>
      <w:pPr>
        <w:pStyle w:val="Heading1"/>
      </w:pPr>
      <w:r>
        <w:t>2. Емблема</w:t>
      </w:r>
    </w:p>
    <w:p>
      <w:r>
        <w:t>Емблему замінено на якісне зображення офіційної емблеми Академії.</w:t>
      </w:r>
    </w:p>
    <w:p>
      <w:pPr>
        <w:pStyle w:val="Heading1"/>
      </w:pPr>
      <w:r>
        <w:t>3. Додано нові розділи (згідно з наданим переліком)</w:t>
      </w:r>
    </w:p>
    <w:p>
      <w:pPr>
        <w:pStyle w:val="ListBullet"/>
      </w:pPr>
      <w:r>
        <w:rPr>
          <w:b/>
        </w:rPr>
        <w:t>Видавнича діяльність</w:t>
      </w:r>
      <w:r>
        <w:t xml:space="preserve"> — Державне видавництво «Аграрна наука» та фахові наукові видання.</w:t>
      </w:r>
    </w:p>
    <w:p>
      <w:pPr>
        <w:pStyle w:val="ListBullet"/>
      </w:pPr>
      <w:r>
        <w:rPr>
          <w:b/>
        </w:rPr>
        <w:t>Інноваційна діяльність</w:t>
      </w:r>
      <w:r>
        <w:t xml:space="preserve"> — із посиланням на Каталог інноваційних розробок НААН (2019–2025).</w:t>
      </w:r>
    </w:p>
    <w:p>
      <w:pPr>
        <w:pStyle w:val="ListBullet"/>
      </w:pPr>
      <w:r>
        <w:rPr>
          <w:b/>
        </w:rPr>
        <w:t>Міжнародна діяльність</w:t>
      </w:r>
      <w:r>
        <w:t xml:space="preserve"> — розділ створено.</w:t>
      </w:r>
    </w:p>
    <w:p>
      <w:pPr>
        <w:pStyle w:val="ListBullet"/>
      </w:pPr>
      <w:r>
        <w:rPr>
          <w:b/>
        </w:rPr>
        <w:t>Виставкова діяльність</w:t>
      </w:r>
      <w:r>
        <w:t xml:space="preserve"> — розділ створено.</w:t>
      </w:r>
    </w:p>
    <w:p>
      <w:pPr>
        <w:pStyle w:val="ListBullet"/>
      </w:pPr>
      <w:r>
        <w:rPr>
          <w:b/>
        </w:rPr>
        <w:t>Офіційні документи</w:t>
      </w:r>
      <w:r>
        <w:t xml:space="preserve"> — Статут; передбачено місце для рішень і постанов Президії та звітів про діяльність.</w:t>
      </w:r>
    </w:p>
    <w:p>
      <w:pPr>
        <w:pStyle w:val="Heading1"/>
      </w:pPr>
      <w:r>
        <w:t>Матеріали, які просимо надати від Академії</w:t>
      </w:r>
    </w:p>
    <w:p>
      <w:r>
        <w:t xml:space="preserve">Розділи </w:t>
      </w:r>
      <w:r>
        <w:rPr>
          <w:b/>
        </w:rPr>
        <w:t>«Міжнародна діяльність»</w:t>
      </w:r>
      <w:r>
        <w:t xml:space="preserve"> та </w:t>
      </w:r>
      <w:r>
        <w:rPr>
          <w:b/>
        </w:rPr>
        <w:t>«Виставкова діяльність»</w:t>
      </w:r>
      <w:r>
        <w:t xml:space="preserve"> створено за Вашим проханням, проте відповідних текстів у наданих матеріалах не було. Просимо надіслати їхній зміст.</w:t>
      </w:r>
    </w:p>
    <w:p>
      <w:r>
        <w:t xml:space="preserve">Крім того, для розділу </w:t>
      </w:r>
      <w:r>
        <w:rPr>
          <w:b/>
        </w:rPr>
        <w:t>«Офіційні документи»</w:t>
      </w:r>
      <w:r>
        <w:t xml:space="preserve"> потрібні:</w:t>
      </w:r>
    </w:p>
    <w:p>
      <w:pPr>
        <w:pStyle w:val="ListBullet"/>
      </w:pPr>
      <w:r>
        <w:t xml:space="preserve">файли </w:t>
      </w:r>
      <w:r>
        <w:rPr>
          <w:b/>
        </w:rPr>
        <w:t>рішень і постанов Президії</w:t>
      </w:r>
      <w:r>
        <w:t>;</w:t>
      </w:r>
    </w:p>
    <w:p>
      <w:pPr>
        <w:pStyle w:val="ListBullet"/>
      </w:pPr>
      <w:r>
        <w:t xml:space="preserve">файли </w:t>
      </w:r>
      <w:r>
        <w:rPr>
          <w:b/>
        </w:rPr>
        <w:t>звітів про діяльність НААН</w:t>
      </w:r>
      <w:r>
        <w:t>.</w:t>
      </w:r>
    </w:p>
    <w:p>
      <w:r>
        <w:t>Структуру на сайті вже підготовлено — щойно отримаємо ці матеріали, ми одразу розмістимо їх на порталі.</w:t>
      </w:r>
    </w:p>
    <w:p>
      <w:r>
        <w:t>З повагою,</w:t>
      </w:r>
    </w:p>
    <w:p>
      <w:r>
        <w:t>команда розробки порталу.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