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F284E9" w14:textId="77777777" w:rsidR="00D0412B" w:rsidRDefault="00726819">
      <w:pPr>
        <w:pStyle w:val="a3"/>
      </w:pPr>
      <w:r>
        <w:t>Tables</w:t>
      </w:r>
    </w:p>
    <w:p w14:paraId="72E1938B" w14:textId="77777777" w:rsidR="00D0412B" w:rsidRDefault="00726819">
      <w:pPr>
        <w:pStyle w:val="1"/>
      </w:pPr>
      <w:r>
        <w:t>A simple grid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97"/>
        <w:gridCol w:w="2997"/>
        <w:gridCol w:w="3351"/>
      </w:tblGrid>
      <w:tr w:rsidR="00D0412B" w14:paraId="4DAC584A" w14:textId="77777777">
        <w:trPr>
          <w:tblHeader/>
        </w:trPr>
        <w:tc>
          <w:tcPr>
            <w:tcW w:w="3000" w:type="dxa"/>
          </w:tcPr>
          <w:p w14:paraId="52E61E7A" w14:textId="77777777" w:rsidR="00D0412B" w:rsidRDefault="00726819">
            <w:r>
              <w:rPr>
                <w:b/>
              </w:rPr>
              <w:t>Product</w:t>
            </w:r>
          </w:p>
        </w:tc>
        <w:tc>
          <w:tcPr>
            <w:tcW w:w="3000" w:type="dxa"/>
          </w:tcPr>
          <w:p w14:paraId="612C1199" w14:textId="77777777" w:rsidR="00D0412B" w:rsidRDefault="00726819">
            <w:r>
              <w:rPr>
                <w:b/>
              </w:rPr>
              <w:t>Quantity</w:t>
            </w:r>
          </w:p>
        </w:tc>
        <w:tc>
          <w:tcPr>
            <w:tcW w:w="3355" w:type="dxa"/>
          </w:tcPr>
          <w:p w14:paraId="72AC0E45" w14:textId="77777777" w:rsidR="00D0412B" w:rsidRDefault="00726819">
            <w:r>
              <w:rPr>
                <w:b/>
              </w:rPr>
              <w:t>Price</w:t>
            </w:r>
          </w:p>
        </w:tc>
      </w:tr>
      <w:tr w:rsidR="00D0412B" w14:paraId="709107E9" w14:textId="77777777">
        <w:tc>
          <w:tcPr>
            <w:tcW w:w="3000" w:type="dxa"/>
          </w:tcPr>
          <w:p w14:paraId="67C3E606" w14:textId="77777777" w:rsidR="00D0412B" w:rsidRDefault="00726819">
            <w:r>
              <w:t>Apples</w:t>
            </w:r>
          </w:p>
        </w:tc>
        <w:tc>
          <w:tcPr>
            <w:tcW w:w="3000" w:type="dxa"/>
          </w:tcPr>
          <w:p w14:paraId="615C5788" w14:textId="77777777" w:rsidR="00D0412B" w:rsidRDefault="00726819">
            <w:pPr>
              <w:jc w:val="right"/>
            </w:pPr>
            <w:r>
              <w:t>12</w:t>
            </w:r>
          </w:p>
        </w:tc>
        <w:tc>
          <w:tcPr>
            <w:tcW w:w="3355" w:type="dxa"/>
          </w:tcPr>
          <w:p w14:paraId="2E96F711" w14:textId="77777777" w:rsidR="00D0412B" w:rsidRDefault="00726819">
            <w:pPr>
              <w:jc w:val="right"/>
            </w:pPr>
            <w:r>
              <w:t>4.50</w:t>
            </w:r>
          </w:p>
        </w:tc>
      </w:tr>
      <w:tr w:rsidR="00D0412B" w14:paraId="2F65743E" w14:textId="77777777">
        <w:tc>
          <w:tcPr>
            <w:tcW w:w="3000" w:type="dxa"/>
          </w:tcPr>
          <w:p w14:paraId="06E97374" w14:textId="77777777" w:rsidR="00D0412B" w:rsidRDefault="00726819">
            <w:r>
              <w:t>Pears</w:t>
            </w:r>
          </w:p>
        </w:tc>
        <w:tc>
          <w:tcPr>
            <w:tcW w:w="3000" w:type="dxa"/>
          </w:tcPr>
          <w:p w14:paraId="44FEDBB8" w14:textId="77777777" w:rsidR="00D0412B" w:rsidRDefault="00726819">
            <w:pPr>
              <w:jc w:val="right"/>
            </w:pPr>
            <w:r>
              <w:t>7</w:t>
            </w:r>
          </w:p>
        </w:tc>
        <w:tc>
          <w:tcPr>
            <w:tcW w:w="3355" w:type="dxa"/>
          </w:tcPr>
          <w:p w14:paraId="003FECA0" w14:textId="77777777" w:rsidR="00D0412B" w:rsidRDefault="00726819">
            <w:pPr>
              <w:jc w:val="right"/>
            </w:pPr>
            <w:r>
              <w:t>3.20</w:t>
            </w:r>
          </w:p>
        </w:tc>
      </w:tr>
      <w:tr w:rsidR="00D0412B" w14:paraId="71E35CD4" w14:textId="77777777">
        <w:tc>
          <w:tcPr>
            <w:tcW w:w="3000" w:type="dxa"/>
          </w:tcPr>
          <w:p w14:paraId="62293841" w14:textId="77777777" w:rsidR="00D0412B" w:rsidRDefault="00726819">
            <w:r>
              <w:t>Plums, a longer name that wraps inside its cell</w:t>
            </w:r>
          </w:p>
        </w:tc>
        <w:tc>
          <w:tcPr>
            <w:tcW w:w="3000" w:type="dxa"/>
          </w:tcPr>
          <w:p w14:paraId="625FF3A6" w14:textId="77777777" w:rsidR="00D0412B" w:rsidRDefault="00726819">
            <w:pPr>
              <w:jc w:val="right"/>
            </w:pPr>
            <w:r>
              <w:t>30</w:t>
            </w:r>
          </w:p>
        </w:tc>
        <w:tc>
          <w:tcPr>
            <w:tcW w:w="3355" w:type="dxa"/>
          </w:tcPr>
          <w:p w14:paraId="1612FF93" w14:textId="77777777" w:rsidR="00D0412B" w:rsidRDefault="00726819">
            <w:pPr>
              <w:jc w:val="right"/>
            </w:pPr>
            <w:r>
              <w:t>9.99</w:t>
            </w:r>
          </w:p>
        </w:tc>
      </w:tr>
    </w:tbl>
    <w:p w14:paraId="3A6D1439" w14:textId="77777777" w:rsidR="00D0412B" w:rsidRDefault="00D0412B"/>
    <w:p w14:paraId="05AD9512" w14:textId="77777777" w:rsidR="00D0412B" w:rsidRDefault="00726819">
      <w:pPr>
        <w:pStyle w:val="1"/>
      </w:pPr>
      <w:r>
        <w:t>Merged and shaded cells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98"/>
        <w:gridCol w:w="1998"/>
        <w:gridCol w:w="1998"/>
        <w:gridCol w:w="3351"/>
      </w:tblGrid>
      <w:tr w:rsidR="00D0412B" w14:paraId="5E136100" w14:textId="77777777">
        <w:tc>
          <w:tcPr>
            <w:tcW w:w="2000" w:type="dxa"/>
            <w:vMerge w:val="restart"/>
            <w:shd w:val="clear" w:color="auto" w:fill="D9E2F3"/>
            <w:vAlign w:val="center"/>
          </w:tcPr>
          <w:p w14:paraId="6F3C7627" w14:textId="77777777" w:rsidR="00D0412B" w:rsidRDefault="00726819">
            <w:r>
              <w:rPr>
                <w:b/>
              </w:rPr>
              <w:t>Region</w:t>
            </w:r>
          </w:p>
        </w:tc>
        <w:tc>
          <w:tcPr>
            <w:tcW w:w="4000" w:type="dxa"/>
            <w:gridSpan w:val="2"/>
            <w:shd w:val="clear" w:color="auto" w:fill="D9E2F3"/>
          </w:tcPr>
          <w:p w14:paraId="7D8DB338" w14:textId="77777777" w:rsidR="00D0412B" w:rsidRDefault="00726819">
            <w:pPr>
              <w:jc w:val="center"/>
            </w:pPr>
            <w:r>
              <w:rPr>
                <w:b/>
              </w:rPr>
              <w:t>Sales</w:t>
            </w:r>
          </w:p>
        </w:tc>
        <w:tc>
          <w:tcPr>
            <w:tcW w:w="3355" w:type="dxa"/>
            <w:vMerge w:val="restart"/>
            <w:shd w:val="clear" w:color="auto" w:fill="D9E2F3"/>
            <w:vAlign w:val="center"/>
          </w:tcPr>
          <w:p w14:paraId="402171B1" w14:textId="77777777" w:rsidR="00D0412B" w:rsidRDefault="00726819">
            <w:r>
              <w:rPr>
                <w:b/>
              </w:rPr>
              <w:t>Notes</w:t>
            </w:r>
          </w:p>
        </w:tc>
      </w:tr>
      <w:tr w:rsidR="00D0412B" w14:paraId="3B40187D" w14:textId="77777777">
        <w:tc>
          <w:tcPr>
            <w:tcW w:w="2000" w:type="dxa"/>
            <w:vMerge/>
            <w:shd w:val="clear" w:color="auto" w:fill="D9E2F3"/>
          </w:tcPr>
          <w:p w14:paraId="287D24B4" w14:textId="77777777" w:rsidR="00D0412B" w:rsidRDefault="00D0412B"/>
        </w:tc>
        <w:tc>
          <w:tcPr>
            <w:tcW w:w="2000" w:type="dxa"/>
            <w:shd w:val="clear" w:color="auto" w:fill="D9E2F3"/>
          </w:tcPr>
          <w:p w14:paraId="63F5CFDA" w14:textId="77777777" w:rsidR="00D0412B" w:rsidRDefault="00726819">
            <w:pPr>
              <w:jc w:val="center"/>
            </w:pPr>
            <w:r>
              <w:rPr>
                <w:b/>
              </w:rPr>
              <w:t>2025</w:t>
            </w:r>
          </w:p>
        </w:tc>
        <w:tc>
          <w:tcPr>
            <w:tcW w:w="2000" w:type="dxa"/>
            <w:shd w:val="clear" w:color="auto" w:fill="D9E2F3"/>
          </w:tcPr>
          <w:p w14:paraId="6833BC74" w14:textId="77777777" w:rsidR="00D0412B" w:rsidRDefault="00726819">
            <w:pPr>
              <w:jc w:val="center"/>
            </w:pPr>
            <w:r>
              <w:rPr>
                <w:b/>
              </w:rPr>
              <w:t>2026</w:t>
            </w:r>
          </w:p>
        </w:tc>
        <w:tc>
          <w:tcPr>
            <w:tcW w:w="3355" w:type="dxa"/>
            <w:vMerge/>
            <w:shd w:val="clear" w:color="auto" w:fill="D9E2F3"/>
          </w:tcPr>
          <w:p w14:paraId="23D19B50" w14:textId="77777777" w:rsidR="00D0412B" w:rsidRDefault="00D0412B"/>
        </w:tc>
      </w:tr>
      <w:tr w:rsidR="00D0412B" w14:paraId="1E15E79C" w14:textId="77777777">
        <w:tc>
          <w:tcPr>
            <w:tcW w:w="2000" w:type="dxa"/>
          </w:tcPr>
          <w:p w14:paraId="24F857BE" w14:textId="77777777" w:rsidR="00D0412B" w:rsidRDefault="00726819">
            <w:r>
              <w:t>North</w:t>
            </w:r>
          </w:p>
        </w:tc>
        <w:tc>
          <w:tcPr>
            <w:tcW w:w="2000" w:type="dxa"/>
          </w:tcPr>
          <w:p w14:paraId="664ACFD0" w14:textId="77777777" w:rsidR="00D0412B" w:rsidRDefault="00726819">
            <w:pPr>
              <w:jc w:val="right"/>
            </w:pPr>
            <w:r>
              <w:t>1 200</w:t>
            </w:r>
          </w:p>
        </w:tc>
        <w:tc>
          <w:tcPr>
            <w:tcW w:w="2000" w:type="dxa"/>
          </w:tcPr>
          <w:p w14:paraId="5F135CD1" w14:textId="77777777" w:rsidR="00D0412B" w:rsidRDefault="00726819">
            <w:pPr>
              <w:jc w:val="right"/>
            </w:pPr>
            <w:r>
              <w:t>1 450</w:t>
            </w:r>
          </w:p>
        </w:tc>
        <w:tc>
          <w:tcPr>
            <w:tcW w:w="3355" w:type="dxa"/>
          </w:tcPr>
          <w:p w14:paraId="04DC9A3E" w14:textId="77777777" w:rsidR="00D0412B" w:rsidRDefault="00726819">
            <w:r>
              <w:t>Growth driven by the new store.</w:t>
            </w:r>
          </w:p>
        </w:tc>
      </w:tr>
      <w:tr w:rsidR="00D0412B" w14:paraId="472DDF8F" w14:textId="77777777">
        <w:tc>
          <w:tcPr>
            <w:tcW w:w="2000" w:type="dxa"/>
            <w:vMerge w:val="restart"/>
          </w:tcPr>
          <w:p w14:paraId="49631028" w14:textId="77777777" w:rsidR="00D0412B" w:rsidRDefault="00726819">
            <w:r>
              <w:t>South</w:t>
            </w:r>
          </w:p>
        </w:tc>
        <w:tc>
          <w:tcPr>
            <w:tcW w:w="2000" w:type="dxa"/>
          </w:tcPr>
          <w:p w14:paraId="786FA91E" w14:textId="77777777" w:rsidR="00D0412B" w:rsidRDefault="00726819">
            <w:pPr>
              <w:jc w:val="right"/>
            </w:pPr>
            <w:r>
              <w:t>980</w:t>
            </w:r>
          </w:p>
        </w:tc>
        <w:tc>
          <w:tcPr>
            <w:tcW w:w="2000" w:type="dxa"/>
          </w:tcPr>
          <w:p w14:paraId="6EB7D4E3" w14:textId="77777777" w:rsidR="00D0412B" w:rsidRDefault="00726819">
            <w:pPr>
              <w:jc w:val="right"/>
            </w:pPr>
            <w:r>
              <w:t>1 010</w:t>
            </w:r>
          </w:p>
        </w:tc>
        <w:tc>
          <w:tcPr>
            <w:tcW w:w="3355" w:type="dxa"/>
          </w:tcPr>
          <w:p w14:paraId="1D6F055F" w14:textId="77777777" w:rsidR="00D0412B" w:rsidRDefault="00726819">
            <w:r>
              <w:t>Flat.</w:t>
            </w:r>
          </w:p>
        </w:tc>
      </w:tr>
      <w:tr w:rsidR="00D0412B" w14:paraId="0BCBE6CD" w14:textId="77777777">
        <w:tc>
          <w:tcPr>
            <w:tcW w:w="2000" w:type="dxa"/>
            <w:vMerge/>
          </w:tcPr>
          <w:p w14:paraId="45E646D1" w14:textId="77777777" w:rsidR="00D0412B" w:rsidRDefault="00D0412B"/>
        </w:tc>
        <w:tc>
          <w:tcPr>
            <w:tcW w:w="4000" w:type="dxa"/>
            <w:gridSpan w:val="2"/>
          </w:tcPr>
          <w:p w14:paraId="2E379FE9" w14:textId="77777777" w:rsidR="00D0412B" w:rsidRDefault="00726819">
            <w:pPr>
              <w:jc w:val="center"/>
            </w:pPr>
            <w:r>
              <w:t>Merged across the two years</w:t>
            </w:r>
          </w:p>
        </w:tc>
        <w:tc>
          <w:tcPr>
            <w:tcW w:w="3355" w:type="dxa"/>
          </w:tcPr>
          <w:p w14:paraId="26FE7B46" w14:textId="77777777" w:rsidR="00D0412B" w:rsidRDefault="00D0412B"/>
        </w:tc>
      </w:tr>
    </w:tbl>
    <w:p w14:paraId="28620D0F" w14:textId="77777777" w:rsidR="00D0412B" w:rsidRDefault="00D0412B"/>
    <w:p w14:paraId="549BAFF8" w14:textId="77777777" w:rsidR="00D0412B" w:rsidRDefault="00726819">
      <w:pPr>
        <w:pStyle w:val="1"/>
      </w:pPr>
      <w:r>
        <w:t>Rules instead of a grid</w:t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4677"/>
        <w:gridCol w:w="4678"/>
      </w:tblGrid>
      <w:tr w:rsidR="00D0412B" w14:paraId="1DF8AA41" w14:textId="77777777">
        <w:tc>
          <w:tcPr>
            <w:tcW w:w="4677" w:type="dxa"/>
            <w:tcBorders>
              <w:bottom w:val="single" w:sz="8" w:space="0" w:color="2F5496"/>
            </w:tcBorders>
          </w:tcPr>
          <w:p w14:paraId="73BAADC8" w14:textId="77777777" w:rsidR="00D0412B" w:rsidRDefault="00726819">
            <w:r>
              <w:rPr>
                <w:b/>
                <w:color w:val="2F5496"/>
              </w:rPr>
              <w:t>Term</w:t>
            </w:r>
          </w:p>
        </w:tc>
        <w:tc>
          <w:tcPr>
            <w:tcW w:w="4678" w:type="dxa"/>
            <w:tcBorders>
              <w:bottom w:val="single" w:sz="8" w:space="0" w:color="2F5496"/>
            </w:tcBorders>
          </w:tcPr>
          <w:p w14:paraId="5BA9D90D" w14:textId="77777777" w:rsidR="00D0412B" w:rsidRDefault="00726819">
            <w:r>
              <w:rPr>
                <w:b/>
                <w:color w:val="2F5496"/>
              </w:rPr>
              <w:t>Meaning</w:t>
            </w:r>
          </w:p>
        </w:tc>
      </w:tr>
      <w:tr w:rsidR="00D0412B" w14:paraId="12853AF0" w14:textId="77777777">
        <w:tc>
          <w:tcPr>
            <w:tcW w:w="4677" w:type="dxa"/>
          </w:tcPr>
          <w:p w14:paraId="67A853FB" w14:textId="77777777" w:rsidR="00D0412B" w:rsidRDefault="00726819">
            <w:r>
              <w:t>Fidelity</w:t>
            </w:r>
          </w:p>
        </w:tc>
        <w:tc>
          <w:tcPr>
            <w:tcW w:w="4678" w:type="dxa"/>
          </w:tcPr>
          <w:p w14:paraId="3FAAB241" w14:textId="77777777" w:rsidR="00D0412B" w:rsidRDefault="00726819">
            <w:r>
              <w:t>How closely the HTML looks like the document in Word.</w:t>
            </w:r>
          </w:p>
        </w:tc>
      </w:tr>
      <w:tr w:rsidR="00D0412B" w14:paraId="1196E13A" w14:textId="77777777">
        <w:tc>
          <w:tcPr>
            <w:tcW w:w="4677" w:type="dxa"/>
          </w:tcPr>
          <w:p w14:paraId="1C32BC11" w14:textId="77777777" w:rsidR="00D0412B" w:rsidRDefault="00726819">
            <w:r>
              <w:t>Profile</w:t>
            </w:r>
          </w:p>
        </w:tc>
        <w:tc>
          <w:tcPr>
            <w:tcW w:w="4678" w:type="dxa"/>
          </w:tcPr>
          <w:p w14:paraId="61659876" w14:textId="77777777" w:rsidR="00D0412B" w:rsidRDefault="00726819">
            <w:r>
              <w:t>The flavour of HTML a particular editor expects.</w:t>
            </w:r>
          </w:p>
        </w:tc>
      </w:tr>
    </w:tbl>
    <w:p w14:paraId="644B394C" w14:textId="77777777" w:rsidR="00D0412B" w:rsidRDefault="00726819">
      <w:r>
        <w:t>Text after the last table. Into documents into each took of answers answers every which faster. Measured while documents the work and during work moved measured than. Which of of.</w:t>
      </w:r>
    </w:p>
    <w:sectPr w:rsidR="00D04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9E"/>
    <w:rsid w:val="00330446"/>
    <w:rsid w:val="00726819"/>
    <w:rsid w:val="00BF0323"/>
    <w:rsid w:val="00C600B4"/>
    <w:rsid w:val="00CB609E"/>
    <w:rsid w:val="00D0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8FFE1"/>
  <w15:chartTrackingRefBased/>
  <w15:docId w15:val="{349131B0-09F9-8642-B43C-95FD48D4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0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0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0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0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0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0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0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0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0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609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B60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htmldocx bench</dc:creator>
  <cp:keywords/>
  <dc:description/>
  <cp:lastModifiedBy>htmldocx bench</cp:lastModifiedBy>
  <cp:revision>2</cp:revision>
  <dcterms:created xsi:type="dcterms:W3CDTF">2026-09-18T14:25:00Z</dcterms:created>
  <dcterms:modified xsi:type="dcterms:W3CDTF">2026-09-18T14:25:00Z</dcterms:modified>
</cp:coreProperties>
</file>