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Vendor Order Import API</w:t>
      </w:r>
    </w:p>
    <w:p>
      <w:pPr>
        <w:pStyle w:val="Normal"/>
        <w:spacing w:before="0" w:after="440"/>
        <w:jc w:val="left"/>
        <w:rPr/>
      </w:pPr>
      <w:r>
        <w:rPr>
          <w:rFonts w:ascii="Aptos Display" w:hAnsi="Aptos Display"/>
          <w:color w:val="666666"/>
          <w:sz w:val="34"/>
        </w:rPr>
        <w:t>Project overview from Day 01 through Day 06</w:t>
      </w:r>
    </w:p>
    <w:p>
      <w:pPr>
        <w:pStyle w:val="Normal"/>
        <w:rPr/>
      </w:pPr>
      <w:r>
        <w:rPr>
          <w:b/>
        </w:rPr>
        <w:t xml:space="preserve">Overview. </w:t>
      </w:r>
      <w:r>
        <w:rPr/>
        <w:t>The project evolved from a single FastAPI validation endpoint into a bounded-memory import pipeline for vendor order files. By the end of Day 06, it can safely receive JSON or canonical NDJSON, parse and validate orders incrementally, produce deterministic accepted and rejected artifacts, run an equivalent transformation through one of three processing engines, and load the result into DuckDB in bounded transactions.</w:t>
      </w:r>
    </w:p>
    <w:p>
      <w:pPr>
        <w:pStyle w:val="Normal"/>
        <w:rPr/>
      </w:pPr>
      <w:r>
        <w:rPr>
          <w:b/>
        </w:rPr>
        <w:t xml:space="preserve">Main conclusion. </w:t>
      </w:r>
      <w:r>
        <w:rPr/>
        <w:t>The system avoids retaining an entire large file or all order identifiers in Python memory. Correctness is defined by stable schemas and golden files; faster engines are accepted only when they preserve that contract.</w:t>
      </w:r>
    </w:p>
    <w:p>
      <w:pPr>
        <w:pStyle w:val="Heading1"/>
        <w:rPr/>
      </w:pPr>
      <w:r>
        <w:rPr/>
        <w:t>End to end result</w:t>
      </w:r>
    </w:p>
    <w:tbl>
      <w:tblPr>
        <w:tblW w:w="9993"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3331"/>
        <w:gridCol w:w="3331"/>
        <w:gridCol w:w="3331"/>
      </w:tblGrid>
      <w:tr>
        <w:trPr>
          <w:tblHeader w:val="true"/>
        </w:trPr>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Step</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Stage</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Result</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1</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Receive</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Multipart JSON or NDJSON upload</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2</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Stage</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Chunked copy, size enforcement, SHA-256, atomic publication</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3</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Parse</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Incremental JSON-array or line-bounded NDJSON processing</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4</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Decide</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Clean, schema-validate, apply business rules, resolve duplicates</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5</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Publish</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accepted.ndjson, rejected.ndjson, and summary.json</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6</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Transform</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Python, Polars, or DuckDB adds deterministic order metrics</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7</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Load</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Row- and byte-bounded DuckDB transactions with replay protection</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8</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Report</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Completed, completed with errors, or failed import state</w:t>
            </w:r>
          </w:p>
        </w:tc>
      </w:tr>
    </w:tbl>
    <w:p>
      <w:pPr>
        <w:pStyle w:val="Normal"/>
        <w:spacing w:before="0" w:after="0"/>
        <w:rPr/>
      </w:pPr>
      <w:r>
        <w:rPr/>
      </w:r>
    </w:p>
    <w:p>
      <w:pPr>
        <w:pStyle w:val="Heading2"/>
        <w:rPr/>
      </w:pPr>
      <w:r>
        <w:rPr/>
        <w:t>Daily progression</w:t>
      </w:r>
    </w:p>
    <w:tbl>
      <w:tblPr>
        <w:tblW w:w="9992"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2498"/>
        <w:gridCol w:w="2498"/>
        <w:gridCol w:w="2498"/>
        <w:gridCol w:w="2497"/>
      </w:tblGrid>
      <w:tr>
        <w:trPr>
          <w:tblHeader w:val="true"/>
        </w:trPr>
        <w:tc>
          <w:tcPr>
            <w:tcW w:w="2498"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Day</w:t>
            </w:r>
          </w:p>
        </w:tc>
        <w:tc>
          <w:tcPr>
            <w:tcW w:w="2498"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Input</w:t>
            </w:r>
          </w:p>
        </w:tc>
        <w:tc>
          <w:tcPr>
            <w:tcW w:w="2498"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Output</w:t>
            </w:r>
          </w:p>
        </w:tc>
        <w:tc>
          <w:tcPr>
            <w:tcW w:w="2497"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Primary concern</w:t>
            </w:r>
          </w:p>
        </w:tc>
      </w:tr>
      <w:tr>
        <w:trPr/>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01</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Canonical order JSON</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Validated response or structured validation error</w:t>
            </w:r>
          </w:p>
        </w:tc>
        <w:tc>
          <w:tcPr>
            <w:tcW w:w="24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HTTP contracts and Pydantic models</w:t>
            </w:r>
          </w:p>
        </w:tc>
      </w:tr>
      <w:tr>
        <w:trPr/>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02</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HTTP request plus injected dependencies</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Layered service result and stable error envelope</w:t>
            </w:r>
          </w:p>
        </w:tc>
        <w:tc>
          <w:tcPr>
            <w:tcW w:w="24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Architecture and dependency injection</w:t>
            </w:r>
          </w:p>
        </w:tc>
      </w:tr>
      <w:tr>
        <w:trPr/>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03</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Multipart JSON or NDJSON file</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Safely staged file, checksum, import ID, queued state</w:t>
            </w:r>
          </w:p>
        </w:tc>
        <w:tc>
          <w:tcPr>
            <w:tcW w:w="24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Bounded upload persistence</w:t>
            </w:r>
          </w:p>
        </w:tc>
      </w:tr>
      <w:tr>
        <w:trPr/>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04</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Stored JSON array or NDJSON</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Incremental record iterator or parser failure</w:t>
            </w:r>
          </w:p>
        </w:tc>
        <w:tc>
          <w:tcPr>
            <w:tcW w:w="24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Parsing behavior and memory evidence</w:t>
            </w:r>
          </w:p>
        </w:tc>
      </w:tr>
      <w:tr>
        <w:trPr/>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05</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Raw order records</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Deterministic accepted and rejected NDJSON plus summary</w:t>
            </w:r>
          </w:p>
        </w:tc>
        <w:tc>
          <w:tcPr>
            <w:tcW w:w="24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Cleaning, validation, business rules, duplicates</w:t>
            </w:r>
          </w:p>
        </w:tc>
      </w:tr>
      <w:tr>
        <w:trPr/>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06</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Canonical accepted NDJSON</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Enriched NDJSON loaded into DuckDB with job state</w:t>
            </w:r>
          </w:p>
        </w:tc>
        <w:tc>
          <w:tcPr>
            <w:tcW w:w="24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Equivalent engines, batch loading, orchestration</w:t>
            </w:r>
          </w:p>
        </w:tc>
      </w:tr>
    </w:tbl>
    <w:p>
      <w:pPr>
        <w:pStyle w:val="Normal"/>
        <w:spacing w:before="0" w:after="0"/>
        <w:rPr/>
      </w:pPr>
      <w:r>
        <w:rPr/>
      </w:r>
    </w:p>
    <w:p>
      <w:pPr>
        <w:pStyle w:val="Normal"/>
        <w:rPr/>
      </w:pPr>
      <w:r>
        <w:rPr/>
      </w:r>
      <w:r>
        <w:br w:type="page"/>
      </w:r>
    </w:p>
    <w:p>
      <w:pPr>
        <w:pStyle w:val="Normal"/>
        <w:spacing w:before="0" w:after="0"/>
        <w:rPr/>
      </w:pPr>
      <w:r>
        <w:rPr/>
        <w:t xml:space="preserve"> </w:t>
      </w:r>
    </w:p>
    <w:p>
      <w:pPr>
        <w:pStyle w:val="Normal"/>
        <w:keepNext w:val="true"/>
        <w:spacing w:before="0" w:after="120"/>
        <w:rPr/>
      </w:pPr>
      <w:r>
        <w:rPr>
          <w:rFonts w:ascii="Aptos Display" w:hAnsi="Aptos Display"/>
          <w:b/>
          <w:color w:val="000000"/>
          <w:sz w:val="35"/>
        </w:rPr>
        <w:t>Day 01  FastAPI and HTTP contracts</w:t>
      </w:r>
    </w:p>
    <w:p>
      <w:pPr>
        <w:pStyle w:val="Normal"/>
        <w:rPr/>
      </w:pPr>
      <w:r>
        <w:rPr>
          <w:b/>
        </w:rPr>
        <w:t xml:space="preserve">Purpose  </w:t>
      </w:r>
      <w:r>
        <w:rPr/>
        <w:t>Define exactly what the API accepts, validates, and returns before adding large-file behavior.</w:t>
      </w:r>
    </w:p>
    <w:p>
      <w:pPr>
        <w:pStyle w:val="Heading2"/>
        <w:rPr/>
      </w:pPr>
      <w:r>
        <w:rPr/>
        <w:t>What was implemented</w:t>
      </w:r>
    </w:p>
    <w:p>
      <w:pPr>
        <w:pStyle w:val="ListBullet"/>
        <w:numPr>
          <w:ilvl w:val="0"/>
          <w:numId w:val="1"/>
        </w:numPr>
        <w:rPr/>
      </w:pPr>
      <w:r>
        <w:rPr/>
        <w:t>A POST /orders/validate endpoint for one canonical order.</w:t>
      </w:r>
    </w:p>
    <w:p>
      <w:pPr>
        <w:pStyle w:val="ListBullet"/>
        <w:numPr>
          <w:ilvl w:val="0"/>
          <w:numId w:val="1"/>
        </w:numPr>
        <w:rPr/>
      </w:pPr>
      <w:r>
        <w:rPr/>
        <w:t>Pydantic request models for order_id, customer_email, positive amount, three-character currency, timezone-aware datetime, status, and a non-empty nested items list.</w:t>
      </w:r>
    </w:p>
    <w:p>
      <w:pPr>
        <w:pStyle w:val="ListBullet"/>
        <w:numPr>
          <w:ilvl w:val="0"/>
          <w:numId w:val="1"/>
        </w:numPr>
        <w:rPr/>
      </w:pPr>
      <w:r>
        <w:rPr/>
        <w:t>A declared OrderResponse model so only public response fields are returned; internal-only data is filtered out.</w:t>
      </w:r>
    </w:p>
    <w:p>
      <w:pPr>
        <w:pStyle w:val="ListBullet"/>
        <w:numPr>
          <w:ilvl w:val="0"/>
          <w:numId w:val="1"/>
        </w:numPr>
        <w:rPr/>
      </w:pPr>
      <w:r>
        <w:rPr/>
        <w:t>Tests for body, path, query, and header inputs, OpenAPI output, valid responses, and invalid requests.</w:t>
      </w:r>
    </w:p>
    <w:p>
      <w:pPr>
        <w:pStyle w:val="ListBullet"/>
        <w:numPr>
          <w:ilvl w:val="0"/>
          <w:numId w:val="1"/>
        </w:numPr>
        <w:rPr/>
      </w:pPr>
      <w:r>
        <w:rPr/>
        <w:t>A distinction between framework/schema failures and application business failures such as an unsupported currency.</w:t>
      </w:r>
    </w:p>
    <w:p>
      <w:pPr>
        <w:pStyle w:val="Heading2"/>
        <w:rPr/>
      </w:pPr>
      <w:r>
        <w:rPr/>
        <w:t>Technical meaning</w:t>
      </w:r>
    </w:p>
    <w:p>
      <w:pPr>
        <w:pStyle w:val="Normal"/>
        <w:rPr/>
      </w:pPr>
      <w:r>
        <w:rPr>
          <w:b/>
        </w:rPr>
        <w:t xml:space="preserve">Pydantic schema validation </w:t>
      </w:r>
      <w:r>
        <w:rPr/>
        <w:t>checks the shape and basic meaning of one request: required fields, types, formats, ranges, and nested structures. FastAPI performs this validation at the HTTP boundary and normally returns 422 when the body does not satisfy the declared model.</w:t>
      </w:r>
    </w:p>
    <w:p>
      <w:pPr>
        <w:pStyle w:val="Normal"/>
        <w:rPr/>
      </w:pPr>
      <w:r>
        <w:rPr>
          <w:b/>
        </w:rPr>
        <w:t xml:space="preserve">Business validation </w:t>
      </w:r>
      <w:r>
        <w:rPr/>
        <w:t>answers an organization-specific question after the data is structurally valid. For example, a three-letter currency can satisfy the schema while still being outside the configured list of supported currencies.</w:t>
      </w:r>
    </w:p>
    <w:tbl>
      <w:tblPr>
        <w:tblW w:w="9993"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3331"/>
        <w:gridCol w:w="3331"/>
        <w:gridCol w:w="3331"/>
      </w:tblGrid>
      <w:tr>
        <w:trPr>
          <w:tblHeader w:val="true"/>
        </w:trPr>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Concern</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Example</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Owner</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Schema</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amount must be positive and items must be present</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Pydantic request model</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Business policy</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JPY may be a valid code but unsupported by this service</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OrderValidationService</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Response safety</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internal fields must not appear in the API response</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Response model</w:t>
            </w:r>
          </w:p>
        </w:tc>
      </w:tr>
    </w:tbl>
    <w:p>
      <w:pPr>
        <w:pStyle w:val="Normal"/>
        <w:spacing w:before="0" w:after="0"/>
        <w:rPr/>
      </w:pPr>
      <w:r>
        <w:rPr/>
      </w:r>
    </w:p>
    <w:p>
      <w:pPr>
        <w:pStyle w:val="Normal"/>
        <w:rPr/>
      </w:pPr>
      <w:r>
        <w:rPr/>
      </w:r>
      <w:r>
        <w:br w:type="page"/>
      </w:r>
    </w:p>
    <w:p>
      <w:pPr>
        <w:pStyle w:val="Normal"/>
        <w:spacing w:before="0" w:after="0"/>
        <w:rPr/>
      </w:pPr>
      <w:r>
        <w:rPr/>
        <w:t xml:space="preserve"> </w:t>
      </w:r>
    </w:p>
    <w:p>
      <w:pPr>
        <w:pStyle w:val="Normal"/>
        <w:keepNext w:val="true"/>
        <w:spacing w:before="0" w:after="120"/>
        <w:rPr/>
      </w:pPr>
      <w:r>
        <w:rPr>
          <w:rFonts w:ascii="Aptos Display" w:hAnsi="Aptos Display"/>
          <w:b/>
          <w:color w:val="000000"/>
          <w:sz w:val="35"/>
        </w:rPr>
        <w:t>Day 02  Application structure dependencies and execution</w:t>
      </w:r>
    </w:p>
    <w:p>
      <w:pPr>
        <w:pStyle w:val="Normal"/>
        <w:rPr/>
      </w:pPr>
      <w:r>
        <w:rPr>
          <w:b/>
        </w:rPr>
        <w:t xml:space="preserve">Purpose  </w:t>
      </w:r>
      <w:r>
        <w:rPr/>
        <w:t>Separate HTTP concerns from reusable application logic and assemble those parts through explicit dependencies.</w:t>
      </w:r>
    </w:p>
    <w:p>
      <w:pPr>
        <w:pStyle w:val="Heading2"/>
        <w:rPr/>
      </w:pPr>
      <w:r>
        <w:rPr/>
        <w:t>Layered structure</w:t>
      </w:r>
    </w:p>
    <w:tbl>
      <w:tblPr>
        <w:tblW w:w="9993"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3331"/>
        <w:gridCol w:w="3331"/>
        <w:gridCol w:w="3331"/>
      </w:tblGrid>
      <w:tr>
        <w:trPr>
          <w:tblHeader w:val="true"/>
        </w:trPr>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Layer</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Responsibility</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Key path</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Application</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 construction, lifespan, middleware, exception handling</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app/main.py</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API</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Routes, request extraction, status codes</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app/api/orders.py</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Dependencies</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Build and inject settings and services at the HTTP boundary</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app/api/dependencies.py</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Services</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Reusable validation and business behavior without FastAPI</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app/services/order_validation.py</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Schemas</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Request and response contracts</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app/schemas/orders.py</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Core</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Configuration and stable application exceptions</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app/core/config.py and exceptions.py</w:t>
            </w:r>
          </w:p>
        </w:tc>
      </w:tr>
    </w:tbl>
    <w:p>
      <w:pPr>
        <w:pStyle w:val="Normal"/>
        <w:spacing w:before="0" w:after="0"/>
        <w:rPr/>
      </w:pPr>
      <w:r>
        <w:rPr/>
      </w:r>
    </w:p>
    <w:p>
      <w:pPr>
        <w:pStyle w:val="Normal"/>
        <w:rPr/>
      </w:pPr>
      <w:r>
        <w:rPr>
          <w:b/>
        </w:rPr>
        <w:t xml:space="preserve">Dependency injection. </w:t>
      </w:r>
      <w:r>
        <w:rPr/>
        <w:t>A route asks FastAPI for an OrderValidationService instead of constructing it itself. The dependency function reads the current settings and creates the service. Tests can override that dependency, which proves the route is coupled to an interface and behavior rather than one hidden global object.</w:t>
      </w:r>
    </w:p>
    <w:p>
      <w:pPr>
        <w:pStyle w:val="Normal"/>
        <w:rPr/>
      </w:pPr>
      <w:r>
        <w:rPr>
          <w:b/>
        </w:rPr>
        <w:t xml:space="preserve">Execution experiment. </w:t>
      </w:r>
      <w:r>
        <w:rPr/>
        <w:t>Two concurrent requests using time.sleep inside async code took about 0.305 seconds, while await asyncio.sleep took about 0.154 seconds. The experiment showed that blocking work occupies the event-loop thread, whereas awaited I/O allows other requests to progress.</w:t>
      </w:r>
    </w:p>
    <w:p>
      <w:pPr>
        <w:pStyle w:val="Normal"/>
        <w:rPr/>
      </w:pPr>
      <w:r>
        <w:rPr>
          <w:b/>
        </w:rPr>
        <w:t xml:space="preserve">Stable application errors. </w:t>
      </w:r>
      <w:r>
        <w:rPr/>
        <w:t>Application exceptions are translated into a predictable envelope containing a project-owned code, a safe message, details, and the request ID. This keeps public errors consistent even when internal implementation changes.</w:t>
      </w:r>
    </w:p>
    <w:p>
      <w:pPr>
        <w:pStyle w:val="Normal"/>
        <w:rPr/>
      </w:pPr>
      <w:r>
        <w:rPr/>
      </w:r>
      <w:r>
        <w:br w:type="page"/>
      </w:r>
    </w:p>
    <w:p>
      <w:pPr>
        <w:pStyle w:val="Normal"/>
        <w:spacing w:before="0" w:after="0"/>
        <w:rPr/>
      </w:pPr>
      <w:r>
        <w:rPr/>
        <w:t xml:space="preserve"> </w:t>
      </w:r>
    </w:p>
    <w:p>
      <w:pPr>
        <w:pStyle w:val="Normal"/>
        <w:keepNext w:val="true"/>
        <w:spacing w:before="0" w:after="120"/>
        <w:rPr/>
      </w:pPr>
      <w:r>
        <w:rPr>
          <w:rFonts w:ascii="Aptos Display" w:hAnsi="Aptos Display"/>
          <w:b/>
          <w:color w:val="000000"/>
          <w:sz w:val="35"/>
        </w:rPr>
        <w:t>Day 03  Receiving large uploads safely</w:t>
      </w:r>
    </w:p>
    <w:p>
      <w:pPr>
        <w:pStyle w:val="Normal"/>
        <w:rPr/>
      </w:pPr>
      <w:r>
        <w:rPr>
          <w:b/>
        </w:rPr>
        <w:t xml:space="preserve">Purpose  </w:t>
      </w:r>
      <w:r>
        <w:rPr/>
        <w:t>Receive and persist an upload without reading the entire file into Python memory.</w:t>
      </w:r>
    </w:p>
    <w:p>
      <w:pPr>
        <w:pStyle w:val="Heading2"/>
        <w:rPr/>
      </w:pPr>
      <w:r>
        <w:rPr/>
        <w:t>Multipart and UploadFile</w:t>
      </w:r>
    </w:p>
    <w:p>
      <w:pPr>
        <w:pStyle w:val="Normal"/>
        <w:rPr/>
      </w:pPr>
      <w:r>
        <w:rPr>
          <w:b/>
        </w:rPr>
        <w:t xml:space="preserve">multipart/form-data </w:t>
      </w:r>
      <w:r>
        <w:rPr/>
        <w:t>is the HTTP encoding used when a request contains a file field. Starlette, the ASGI toolkit underneath FastAPI, parses the multipart body and exposes the file through UploadFile. UploadFile is backed by a spooled temporary file, so framework buffering can move from memory to disk instead of forcing the whole upload into one bytes object.</w:t>
      </w:r>
    </w:p>
    <w:p>
      <w:pPr>
        <w:pStyle w:val="Normal"/>
        <w:rPr/>
      </w:pPr>
      <w:r>
        <w:rPr>
          <w:b/>
        </w:rPr>
        <w:t xml:space="preserve">Important distinction. </w:t>
      </w:r>
      <w:r>
        <w:rPr/>
        <w:t>The configured 1 MiB value is the amount the application requests from UploadFile on each read. It is not the maximum upload size and should not be described as the exact Starlette spooling threshold. The total application upload limit is 100 MiB by default.</w:t>
      </w:r>
    </w:p>
    <w:p>
      <w:pPr>
        <w:pStyle w:val="Heading2"/>
        <w:rPr/>
      </w:pPr>
      <w:r>
        <w:rPr/>
        <w:t>Safe persistence sequence</w:t>
      </w:r>
    </w:p>
    <w:p>
      <w:pPr>
        <w:pStyle w:val="Normal"/>
        <w:spacing w:before="0" w:after="40"/>
        <w:ind w:hanging="432" w:left="432"/>
        <w:rPr/>
      </w:pPr>
      <w:r>
        <w:rPr/>
        <w:t>1.  Accept one application/json or application/x-ndjson file field.</w:t>
      </w:r>
    </w:p>
    <w:p>
      <w:pPr>
        <w:pStyle w:val="Normal"/>
        <w:spacing w:before="0" w:after="40"/>
        <w:ind w:hanging="432" w:left="432"/>
        <w:rPr/>
      </w:pPr>
      <w:r>
        <w:rPr/>
        <w:t>2.  Generate an import ID and safe stored name instead of trusting the client path.</w:t>
      </w:r>
    </w:p>
    <w:p>
      <w:pPr>
        <w:pStyle w:val="Normal"/>
        <w:spacing w:before="0" w:after="40"/>
        <w:ind w:hanging="432" w:left="432"/>
        <w:rPr/>
      </w:pPr>
      <w:r>
        <w:rPr/>
        <w:t>3.  Read at most 1 MiB at a time and count the actual bytes received.</w:t>
      </w:r>
    </w:p>
    <w:p>
      <w:pPr>
        <w:pStyle w:val="Normal"/>
        <w:spacing w:before="0" w:after="40"/>
        <w:ind w:hanging="432" w:left="432"/>
        <w:rPr/>
      </w:pPr>
      <w:r>
        <w:rPr/>
        <w:t>4.  Reject an empty upload or a total above the 100 MiB default.</w:t>
      </w:r>
    </w:p>
    <w:p>
      <w:pPr>
        <w:pStyle w:val="Normal"/>
        <w:spacing w:before="0" w:after="40"/>
        <w:ind w:hanging="432" w:left="432"/>
        <w:rPr/>
      </w:pPr>
      <w:r>
        <w:rPr/>
        <w:t>5.  Update SHA-256 during the copy; no second whole-file read is needed.</w:t>
      </w:r>
    </w:p>
    <w:p>
      <w:pPr>
        <w:pStyle w:val="Normal"/>
        <w:spacing w:before="0" w:after="40"/>
        <w:ind w:hanging="432" w:left="432"/>
        <w:rPr/>
      </w:pPr>
      <w:r>
        <w:rPr/>
        <w:t>6.  Write a partial file and atomically rename it after success.</w:t>
      </w:r>
    </w:p>
    <w:p>
      <w:pPr>
        <w:pStyle w:val="Normal"/>
        <w:spacing w:before="0" w:after="40"/>
        <w:ind w:hanging="432" w:left="432"/>
        <w:rPr/>
      </w:pPr>
      <w:r>
        <w:rPr/>
        <w:t>7.  Delete partial artifacts after interruption, size failure, or disk failure.</w:t>
      </w:r>
    </w:p>
    <w:p>
      <w:pPr>
        <w:pStyle w:val="Normal"/>
        <w:spacing w:before="0" w:after="40"/>
        <w:ind w:hanging="432" w:left="432"/>
        <w:rPr/>
      </w:pPr>
      <w:r>
        <w:rPr/>
        <w:t>8.  Return 202 with the import ID, checksum, stored name, byte count, and queued state.</w:t>
      </w:r>
    </w:p>
    <w:p>
      <w:pPr>
        <w:pStyle w:val="Heading2"/>
        <w:rPr/>
      </w:pPr>
      <w:r>
        <w:rPr/>
        <w:t>Purpose of SHA-256</w:t>
      </w:r>
    </w:p>
    <w:p>
      <w:pPr>
        <w:pStyle w:val="Normal"/>
        <w:rPr/>
      </w:pPr>
      <w:r>
        <w:rPr/>
        <w:t>SHA-256 creates a deterministic fingerprint of the exact uploaded bytes. It supports integrity checks, audit linkage, replay or duplicate detection designs, and proof that later processing refers to the staged source. It does not validate order fields, replace Pydantic, or decide whether a currency is supported.</w:t>
      </w:r>
    </w:p>
    <w:tbl>
      <w:tblPr>
        <w:tblW w:w="9993"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3331"/>
        <w:gridCol w:w="3331"/>
        <w:gridCol w:w="3331"/>
      </w:tblGrid>
      <w:tr>
        <w:trPr>
          <w:tblHeader w:val="true"/>
        </w:trPr>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Setting</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Default</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Meaning</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APP_UPLOAD_CHUNK_BYTES</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1,048,576 bytes</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Maximum bytes requested in each application read</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APP_MAXIMUM_UPLOAD_BYTES</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104,857,600 bytes</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Maximum total upload accepted by the API</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APP_MAXIMUM_RECORD_BYTES</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1,048,576 bytes</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Maximum encoded size of one record in bounded parsers/loaders</w:t>
            </w:r>
          </w:p>
        </w:tc>
      </w:tr>
    </w:tbl>
    <w:p>
      <w:pPr>
        <w:pStyle w:val="Normal"/>
        <w:spacing w:before="0" w:after="0"/>
        <w:rPr/>
      </w:pPr>
      <w:r>
        <w:rPr/>
      </w:r>
    </w:p>
    <w:p>
      <w:pPr>
        <w:pStyle w:val="Normal"/>
        <w:rPr/>
      </w:pPr>
      <w:r>
        <w:rPr/>
      </w:r>
      <w:r>
        <w:br w:type="page"/>
      </w:r>
    </w:p>
    <w:p>
      <w:pPr>
        <w:pStyle w:val="Normal"/>
        <w:spacing w:before="0" w:after="0"/>
        <w:rPr/>
      </w:pPr>
      <w:r>
        <w:rPr/>
        <w:t xml:space="preserve"> </w:t>
      </w:r>
    </w:p>
    <w:p>
      <w:pPr>
        <w:pStyle w:val="Normal"/>
        <w:keepNext w:val="true"/>
        <w:spacing w:before="0" w:after="120"/>
        <w:rPr/>
      </w:pPr>
      <w:r>
        <w:rPr>
          <w:rFonts w:ascii="Aptos Display" w:hAnsi="Aptos Display"/>
          <w:b/>
          <w:color w:val="000000"/>
          <w:sz w:val="35"/>
        </w:rPr>
        <w:t>Day 04  Incremental JSON parsing</w:t>
      </w:r>
    </w:p>
    <w:p>
      <w:pPr>
        <w:pStyle w:val="Normal"/>
        <w:rPr/>
      </w:pPr>
      <w:r>
        <w:rPr>
          <w:b/>
        </w:rPr>
        <w:t xml:space="preserve">Purpose  </w:t>
      </w:r>
      <w:r>
        <w:rPr/>
        <w:t>Compare whole-file and incremental strategies and make record boundaries explicit.</w:t>
      </w:r>
    </w:p>
    <w:p>
      <w:pPr>
        <w:pStyle w:val="Heading2"/>
        <w:rPr/>
      </w:pPr>
      <w:r>
        <w:rPr/>
        <w:t>Formats and boundaries</w:t>
      </w:r>
    </w:p>
    <w:p>
      <w:pPr>
        <w:pStyle w:val="Normal"/>
        <w:rPr/>
      </w:pPr>
      <w:r>
        <w:rPr>
          <w:b/>
        </w:rPr>
        <w:t xml:space="preserve">NDJSON. </w:t>
      </w:r>
      <w:r>
        <w:rPr/>
        <w:t>Each non-empty line represents one record, so it can be bounded, decoded, and decided without tracking array delimiters across chunks.</w:t>
      </w:r>
    </w:p>
    <w:p>
      <w:pPr>
        <w:pStyle w:val="Normal"/>
        <w:rPr/>
      </w:pPr>
      <w:r>
        <w:rPr>
          <w:b/>
        </w:rPr>
        <w:t xml:space="preserve">JSON array. </w:t>
      </w:r>
      <w:r>
        <w:rPr/>
        <w:t>A record may cross read boundaries, so an incremental parser tracks strings, escaping, nesting, separators, and the current element. One top-level array element is one value between top-level commas, normally one order object here.</w:t>
      </w:r>
    </w:p>
    <w:p>
      <w:pPr>
        <w:pStyle w:val="Heading2"/>
        <w:rPr/>
      </w:pPr>
      <w:r>
        <w:rPr/>
        <w:t>Strategies compared</w:t>
      </w:r>
    </w:p>
    <w:tbl>
      <w:tblPr>
        <w:tblW w:w="9993"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3331"/>
        <w:gridCol w:w="3331"/>
        <w:gridCol w:w="3331"/>
      </w:tblGrid>
      <w:tr>
        <w:trPr>
          <w:tblHeader w:val="true"/>
        </w:trPr>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Strategy</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Behavior</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Use in this project</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json.load</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Builds the complete top-level value before returning</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Baseline showing why whole-file loading is unsafe for multi-gigabyte input</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Custom parser</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Tracks JSON syntax incrementally and enforces a raw 1 MiB element limit</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Learning/reference implementation with explicit RecordTooLargeError</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ijson.items</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Mature incremental parsing; chunk and parser state are handled internally</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Production JSON-array iterator used by the Day 05 pipeline</w:t>
            </w:r>
          </w:p>
        </w:tc>
      </w:tr>
    </w:tbl>
    <w:p>
      <w:pPr>
        <w:pStyle w:val="Normal"/>
        <w:spacing w:before="0" w:after="0"/>
        <w:rPr/>
      </w:pPr>
      <w:r>
        <w:rPr/>
      </w:r>
    </w:p>
    <w:p>
      <w:pPr>
        <w:pStyle w:val="Normal"/>
        <w:rPr/>
      </w:pPr>
      <w:r>
        <w:rPr>
          <w:b/>
        </w:rPr>
        <w:t xml:space="preserve">Why the custom parser stops on an oversized element. </w:t>
      </w:r>
      <w:r>
        <w:rPr/>
        <w:t>The project treats it as a file-level safety failure. Continuing requires a tested skip-to-next-boundary rule. The high-level ijson items API does not expose this project's raw-byte size per element through one option.</w:t>
      </w:r>
    </w:p>
    <w:p>
      <w:pPr>
        <w:pStyle w:val="Heading2"/>
        <w:rPr/>
      </w:pPr>
      <w:r>
        <w:rPr/>
        <w:t>Measured comparison on the development machine</w:t>
      </w:r>
    </w:p>
    <w:tbl>
      <w:tblPr>
        <w:tblW w:w="9992"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2498"/>
        <w:gridCol w:w="2498"/>
        <w:gridCol w:w="2498"/>
        <w:gridCol w:w="2497"/>
      </w:tblGrid>
      <w:tr>
        <w:trPr>
          <w:tblHeader w:val="true"/>
        </w:trPr>
        <w:tc>
          <w:tcPr>
            <w:tcW w:w="2498"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Strategy</w:t>
            </w:r>
          </w:p>
        </w:tc>
        <w:tc>
          <w:tcPr>
            <w:tcW w:w="2498"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Records</w:t>
            </w:r>
          </w:p>
        </w:tc>
        <w:tc>
          <w:tcPr>
            <w:tcW w:w="2498"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Elapsed seconds</w:t>
            </w:r>
          </w:p>
        </w:tc>
        <w:tc>
          <w:tcPr>
            <w:tcW w:w="2497"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Peak RSS MiB</w:t>
            </w:r>
          </w:p>
        </w:tc>
      </w:tr>
      <w:tr>
        <w:trPr/>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json.load</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100,000</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0.509</w:t>
            </w:r>
          </w:p>
        </w:tc>
        <w:tc>
          <w:tcPr>
            <w:tcW w:w="24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162.37</w:t>
            </w:r>
          </w:p>
        </w:tc>
      </w:tr>
      <w:tr>
        <w:trPr/>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Custom incremental</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100,000</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9.568</w:t>
            </w:r>
          </w:p>
        </w:tc>
        <w:tc>
          <w:tcPr>
            <w:tcW w:w="24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18.28</w:t>
            </w:r>
          </w:p>
        </w:tc>
      </w:tr>
      <w:tr>
        <w:trPr/>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ijson incremental</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100,000</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0.434</w:t>
            </w:r>
          </w:p>
        </w:tc>
        <w:tc>
          <w:tcPr>
            <w:tcW w:w="24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18.29</w:t>
            </w:r>
          </w:p>
        </w:tc>
      </w:tr>
      <w:tr>
        <w:trPr/>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ijson 10 million fixture</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10,000,000</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44.734</w:t>
            </w:r>
          </w:p>
        </w:tc>
        <w:tc>
          <w:tcPr>
            <w:tcW w:w="24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18.51</w:t>
            </w:r>
          </w:p>
        </w:tc>
      </w:tr>
    </w:tbl>
    <w:p>
      <w:pPr>
        <w:pStyle w:val="Normal"/>
        <w:spacing w:before="0" w:after="0"/>
        <w:rPr/>
      </w:pPr>
      <w:r>
        <w:rPr/>
      </w:r>
    </w:p>
    <w:p>
      <w:pPr>
        <w:pStyle w:val="Normal"/>
        <w:rPr/>
      </w:pPr>
      <w:r>
        <w:rPr>
          <w:b/>
        </w:rPr>
        <w:t xml:space="preserve">Interpretation. </w:t>
      </w:r>
      <w:r>
        <w:rPr/>
        <w:t>Incremental iteration kept only the current record and parser buffers. Converting an iterator to list removed that advantage and raised memory close to the whole-file approach. These figures describe one machine and are evidence, not universal guarantees.</w:t>
      </w:r>
    </w:p>
    <w:p>
      <w:pPr>
        <w:pStyle w:val="Normal"/>
        <w:rPr/>
      </w:pPr>
      <w:r>
        <w:rPr/>
      </w:r>
      <w:r>
        <w:br w:type="page"/>
      </w:r>
    </w:p>
    <w:p>
      <w:pPr>
        <w:pStyle w:val="Normal"/>
        <w:spacing w:before="0" w:after="0"/>
        <w:rPr/>
      </w:pPr>
      <w:r>
        <w:rPr/>
        <w:t xml:space="preserve"> </w:t>
      </w:r>
    </w:p>
    <w:p>
      <w:pPr>
        <w:pStyle w:val="Normal"/>
        <w:keepNext w:val="true"/>
        <w:spacing w:before="0" w:after="120"/>
        <w:rPr/>
      </w:pPr>
      <w:r>
        <w:rPr>
          <w:rFonts w:ascii="Aptos Display" w:hAnsi="Aptos Display"/>
          <w:b/>
          <w:color w:val="000000"/>
          <w:sz w:val="35"/>
        </w:rPr>
        <w:t>Day 05  Cleaning validation and rejection handling</w:t>
      </w:r>
    </w:p>
    <w:p>
      <w:pPr>
        <w:pStyle w:val="Normal"/>
        <w:rPr/>
      </w:pPr>
      <w:r>
        <w:rPr>
          <w:b/>
        </w:rPr>
        <w:t xml:space="preserve">Purpose  </w:t>
      </w:r>
      <w:r>
        <w:rPr/>
        <w:t>Turn raw orders into a deterministic canonical contract while preserving explainable rejections.</w:t>
      </w:r>
    </w:p>
    <w:p>
      <w:pPr>
        <w:pStyle w:val="Heading2"/>
        <w:rPr/>
      </w:pPr>
      <w:r>
        <w:rPr/>
        <w:t>Record decision pipeline</w:t>
      </w:r>
    </w:p>
    <w:p>
      <w:pPr>
        <w:pStyle w:val="Normal"/>
        <w:spacing w:before="0" w:after="40"/>
        <w:ind w:hanging="432" w:left="432"/>
        <w:rPr/>
      </w:pPr>
      <w:r>
        <w:rPr/>
        <w:t>1.  Incrementally read one JSON-array element using ijson.</w:t>
      </w:r>
    </w:p>
    <w:p>
      <w:pPr>
        <w:pStyle w:val="Normal"/>
        <w:spacing w:before="0" w:after="40"/>
        <w:ind w:hanging="432" w:left="432"/>
        <w:rPr/>
      </w:pPr>
      <w:r>
        <w:rPr/>
        <w:t>2.  Deep-copy and clean the record without mutating the source object.</w:t>
      </w:r>
    </w:p>
    <w:p>
      <w:pPr>
        <w:pStyle w:val="Normal"/>
        <w:spacing w:before="0" w:after="40"/>
        <w:ind w:hanging="432" w:left="432"/>
        <w:rPr/>
      </w:pPr>
      <w:r>
        <w:rPr/>
        <w:t>3.  Collect stable cleaning issues for missing, null, blank, malformed, or out-of-range values.</w:t>
      </w:r>
    </w:p>
    <w:p>
      <w:pPr>
        <w:pStyle w:val="Normal"/>
        <w:spacing w:before="0" w:after="40"/>
        <w:ind w:hanging="432" w:left="432"/>
        <w:rPr/>
      </w:pPr>
      <w:r>
        <w:rPr/>
        <w:t>4.  Validate the cleaned value through one reused TypeAdapter for OrderCreate.</w:t>
      </w:r>
    </w:p>
    <w:p>
      <w:pPr>
        <w:pStyle w:val="Normal"/>
        <w:spacing w:before="0" w:after="40"/>
        <w:ind w:hanging="432" w:left="432"/>
        <w:rPr/>
      </w:pPr>
      <w:r>
        <w:rPr/>
        <w:t>5.  Apply supported-currency policy after structural validation.</w:t>
      </w:r>
    </w:p>
    <w:p>
      <w:pPr>
        <w:pStyle w:val="Normal"/>
        <w:spacing w:before="0" w:after="40"/>
        <w:ind w:hanging="432" w:left="432"/>
        <w:rPr/>
      </w:pPr>
      <w:r>
        <w:rPr/>
        <w:t>6.  Track source decisions and last valid duplicate winners in temporary SQLite tables.</w:t>
      </w:r>
    </w:p>
    <w:p>
      <w:pPr>
        <w:pStyle w:val="Normal"/>
        <w:spacing w:before="0" w:after="40"/>
        <w:ind w:hanging="432" w:left="432"/>
        <w:rPr/>
      </w:pPr>
      <w:r>
        <w:rPr/>
        <w:t>7.  Write accepted.ndjson and rejected.ndjson incrementally in source order.</w:t>
      </w:r>
    </w:p>
    <w:p>
      <w:pPr>
        <w:pStyle w:val="Normal"/>
        <w:spacing w:before="0" w:after="40"/>
        <w:ind w:hanging="432" w:left="432"/>
        <w:rPr/>
      </w:pPr>
      <w:r>
        <w:rPr/>
        <w:t>8.  Publish both outputs safely and return reconciled totals and bounded failure samples.</w:t>
      </w:r>
    </w:p>
    <w:p>
      <w:pPr>
        <w:pStyle w:val="Heading2"/>
        <w:rPr/>
      </w:pPr>
      <w:r>
        <w:rPr/>
        <w:t>Cleaning rules</w:t>
      </w:r>
    </w:p>
    <w:tbl>
      <w:tblPr>
        <w:tblW w:w="9994"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4997"/>
        <w:gridCol w:w="4996"/>
      </w:tblGrid>
      <w:tr>
        <w:trPr>
          <w:tblHeader w:val="true"/>
        </w:trPr>
        <w:tc>
          <w:tcPr>
            <w:tcW w:w="4997"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Field</w:t>
            </w:r>
          </w:p>
        </w:tc>
        <w:tc>
          <w:tcPr>
            <w:tcW w:w="4996"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Canonical operation</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order_id</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Trim surrounding whitespace and uppercase</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customer_email</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Trim surrounding whitespace and lowercase</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amount</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Convert to Decimal, require positive finite value, round to two decimal places using ROUND_HALF_UP</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currency</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Trim and uppercase; supported-list decision occurs later</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ordered_at</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Parse ISO datetime and normalize to Asia/Kolkata; apply that zone to naive values</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status</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Trim and lowercase</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items[].sku</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Trim whitespace</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items[].quantity</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Require an actual integer from 1 through 10,000</w:t>
            </w:r>
          </w:p>
        </w:tc>
      </w:tr>
    </w:tbl>
    <w:p>
      <w:pPr>
        <w:pStyle w:val="Normal"/>
        <w:spacing w:before="0" w:after="0"/>
        <w:rPr/>
      </w:pPr>
      <w:r>
        <w:rPr/>
      </w:r>
    </w:p>
    <w:p>
      <w:pPr>
        <w:pStyle w:val="Normal"/>
        <w:rPr/>
      </w:pPr>
      <w:r>
        <w:rPr>
          <w:b/>
        </w:rPr>
        <w:t xml:space="preserve">Cleaning versus validation. </w:t>
      </w:r>
      <w:r>
        <w:rPr/>
        <w:t>Cleaning deliberately converts acceptable variations into one representation. Validation decides whether the result satisfies the schema. Business validation then applies project policy. Keeping these stages separate prevents a validator from silently rewriting data and makes every rejection easier to explain.</w:t>
      </w:r>
    </w:p>
    <w:p>
      <w:pPr>
        <w:pStyle w:val="Heading2"/>
        <w:rPr/>
      </w:pPr>
      <w:r>
        <w:rPr/>
        <w:t>Duplicate policy and bounded state</w:t>
      </w:r>
    </w:p>
    <w:p>
      <w:pPr>
        <w:pStyle w:val="Normal"/>
        <w:rPr/>
      </w:pPr>
      <w:r>
        <w:rPr/>
        <w:t>Duplicate identity uses the cleaned order_id. The last valid record wins: earlier valid occurrences are rejected as duplicate_order_id, while a later invalid occurrence does not displace an earlier valid order. Temporary SQLite stores record decisions and winners because a Python set for 10 million unique IDs was projected at about 1.14 GB of Python heap before accounting for the rest of the process.</w:t>
      </w:r>
    </w:p>
    <w:p>
      <w:pPr>
        <w:pStyle w:val="Heading2"/>
        <w:rPr/>
      </w:pPr>
      <w:r>
        <w:rPr/>
        <w:t>Day 05 artifacts</w:t>
      </w:r>
    </w:p>
    <w:tbl>
      <w:tblPr>
        <w:tblW w:w="9994"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4997"/>
        <w:gridCol w:w="4996"/>
      </w:tblGrid>
      <w:tr>
        <w:trPr>
          <w:tblHeader w:val="true"/>
        </w:trPr>
        <w:tc>
          <w:tcPr>
            <w:tcW w:w="4997"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Artifact</w:t>
            </w:r>
          </w:p>
        </w:tc>
        <w:tc>
          <w:tcPr>
            <w:tcW w:w="4996"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Contents</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accepted.ndjson</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One canonical accepted record per line with its one-based record_number</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rejected.ndjson</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One rejected decision per line with stable error codes, locations, and safe messages</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summary</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Total, accepted, and rejected counts; failures by code; bounded samples; SQLite working-store size</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golden files</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Frozen reference input and byte-exact expected outputs for later engines</w:t>
            </w:r>
          </w:p>
        </w:tc>
      </w:tr>
    </w:tbl>
    <w:p>
      <w:pPr>
        <w:pStyle w:val="Normal"/>
        <w:spacing w:before="0" w:after="0"/>
        <w:rPr/>
      </w:pPr>
      <w:r>
        <w:rPr/>
      </w:r>
    </w:p>
    <w:p>
      <w:pPr>
        <w:pStyle w:val="Normal"/>
        <w:rPr/>
      </w:pPr>
      <w:r>
        <w:rPr/>
      </w:r>
      <w:r>
        <w:br w:type="page"/>
      </w:r>
    </w:p>
    <w:p>
      <w:pPr>
        <w:pStyle w:val="Normal"/>
        <w:spacing w:before="0" w:after="0"/>
        <w:rPr/>
      </w:pPr>
      <w:r>
        <w:rPr/>
        <w:t xml:space="preserve"> </w:t>
      </w:r>
    </w:p>
    <w:p>
      <w:pPr>
        <w:pStyle w:val="Normal"/>
        <w:keepNext w:val="true"/>
        <w:spacing w:before="0" w:after="120"/>
        <w:rPr/>
      </w:pPr>
      <w:r>
        <w:rPr>
          <w:rFonts w:ascii="Aptos Display" w:hAnsi="Aptos Display"/>
          <w:b/>
          <w:color w:val="000000"/>
          <w:sz w:val="35"/>
        </w:rPr>
        <w:t>Day 06  Processing engines batch loading and import orchestration</w:t>
      </w:r>
    </w:p>
    <w:p>
      <w:pPr>
        <w:pStyle w:val="Normal"/>
        <w:rPr/>
      </w:pPr>
      <w:r>
        <w:rPr>
          <w:b/>
        </w:rPr>
        <w:t xml:space="preserve">Purpose  </w:t>
      </w:r>
      <w:r>
        <w:rPr/>
        <w:t>Prove that multiple engines can produce the same enriched output, then load it transactionally and expose import state.</w:t>
      </w:r>
    </w:p>
    <w:p>
      <w:pPr>
        <w:pStyle w:val="Heading2"/>
        <w:rPr/>
      </w:pPr>
      <w:r>
        <w:rPr/>
        <w:t>Common adapter contract</w:t>
      </w:r>
    </w:p>
    <w:p>
      <w:pPr>
        <w:pStyle w:val="Normal"/>
        <w:rPr/>
      </w:pPr>
      <w:r>
        <w:rPr/>
        <w:t>StandardPythonAdapter, PolarsAdapter, and DuckDBAdapter implement the same OrderProcessingAdapter interface. Each receives canonical accepted NDJSON and writes a new temporary NDJSON output. The input must have strictly increasing record_number values and satisfy one engine-neutral nested schema.</w:t>
      </w:r>
    </w:p>
    <w:p>
      <w:pPr>
        <w:pStyle w:val="Normal"/>
        <w:rPr/>
      </w:pPr>
      <w:r>
        <w:rPr>
          <w:b/>
        </w:rPr>
        <w:t xml:space="preserve">Meaningful transformation. </w:t>
      </w:r>
      <w:r>
        <w:rPr/>
        <w:t>Each adapter preserves the canonical order and derives item_count and total_quantity. For an order with two items whose quantities are 2 and 3, item_count is 2 and total_quantity is 5. Quantities must be positive integers, item lists must be non-empty, and integer values and sums must fit signed 64-bit limits shared by the accelerated engines.</w:t>
      </w:r>
    </w:p>
    <w:p>
      <w:pPr>
        <w:pStyle w:val="Heading2"/>
        <w:rPr/>
      </w:pPr>
      <w:r>
        <w:rPr/>
        <w:t>Engine roles</w:t>
      </w:r>
    </w:p>
    <w:tbl>
      <w:tblPr>
        <w:tblW w:w="9993"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3331"/>
        <w:gridCol w:w="3331"/>
        <w:gridCol w:w="3331"/>
      </w:tblGrid>
      <w:tr>
        <w:trPr>
          <w:tblHeader w:val="true"/>
        </w:trPr>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Engine</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Implementation</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Project role</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Standard Python</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Validate and transform one NDJSON record at a time</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Correctness reference and default because it had the lowest measured peak RSS</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Polars</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scan_ndjson with explicit nested schema, lazy expressions, streaming NDJSON sink</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Faster expression-based columnar transformation; physical plan showed no fallback</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DuckDB</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Explicit nested SQL schema and projection with bounded engine settings</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SQL transformation, analytical work, and the database technology used by the loader</w:t>
            </w:r>
          </w:p>
        </w:tc>
      </w:tr>
    </w:tbl>
    <w:p>
      <w:pPr>
        <w:pStyle w:val="Normal"/>
        <w:spacing w:before="0" w:after="0"/>
        <w:rPr/>
      </w:pPr>
      <w:r>
        <w:rPr/>
      </w:r>
    </w:p>
    <w:p>
      <w:pPr>
        <w:pStyle w:val="Normal"/>
        <w:rPr/>
      </w:pPr>
      <w:r>
        <w:rPr>
          <w:b/>
        </w:rPr>
        <w:t xml:space="preserve">Selection behavior. </w:t>
      </w:r>
      <w:r>
        <w:rPr/>
        <w:t>The request path runs one configured adapter, not all three. APP_PROCESSING_ENGINE selects python, polars, or duckdb. Running all three is a test or benchmark activity used to prove equivalence and compare resources.</w:t>
      </w:r>
    </w:p>
    <w:p>
      <w:pPr>
        <w:pStyle w:val="Heading2"/>
        <w:rPr/>
      </w:pPr>
      <w:r>
        <w:rPr/>
        <w:t>Correctness before performance</w:t>
      </w:r>
    </w:p>
    <w:p>
      <w:pPr>
        <w:pStyle w:val="Normal"/>
        <w:rPr/>
      </w:pPr>
      <w:r>
        <w:rPr/>
        <w:t>All adapters must reproduce the same deterministic enriched golden output. The test matrix covers ordering, malformed later input, missing fields, exact JSON types, empty items, non-positive quantities, overflow, existing-output protection, idempotence, and cleanup after failure. Equivalent SHA-256 output hashes prove byte-for-byte equality for the benchmark fixture.</w:t>
      </w:r>
    </w:p>
    <w:p>
      <w:pPr>
        <w:pStyle w:val="Normal"/>
        <w:rPr/>
      </w:pPr>
      <w:r>
        <w:rPr/>
      </w:r>
    </w:p>
    <w:tbl>
      <w:tblPr>
        <w:tblW w:w="9992"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2498"/>
        <w:gridCol w:w="2498"/>
        <w:gridCol w:w="2498"/>
        <w:gridCol w:w="2497"/>
      </w:tblGrid>
      <w:tr>
        <w:trPr>
          <w:tblHeader w:val="true"/>
        </w:trPr>
        <w:tc>
          <w:tcPr>
            <w:tcW w:w="2498"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Engine</w:t>
            </w:r>
          </w:p>
        </w:tc>
        <w:tc>
          <w:tcPr>
            <w:tcW w:w="2498"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100,000 records seconds</w:t>
            </w:r>
          </w:p>
        </w:tc>
        <w:tc>
          <w:tcPr>
            <w:tcW w:w="2498"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Peak RSS MiB</w:t>
            </w:r>
          </w:p>
        </w:tc>
        <w:tc>
          <w:tcPr>
            <w:tcW w:w="2497"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Output bytes</w:t>
            </w:r>
          </w:p>
        </w:tc>
      </w:tr>
      <w:tr>
        <w:trPr/>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Standard Python</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10.597</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77.65</w:t>
            </w:r>
          </w:p>
        </w:tc>
        <w:tc>
          <w:tcPr>
            <w:tcW w:w="24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28,277,832</w:t>
            </w:r>
          </w:p>
        </w:tc>
      </w:tr>
      <w:tr>
        <w:trPr/>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Polars</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6.137</w:t>
            </w:r>
          </w:p>
        </w:tc>
        <w:tc>
          <w:tcPr>
            <w:tcW w:w="2498"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238.62</w:t>
            </w:r>
          </w:p>
        </w:tc>
        <w:tc>
          <w:tcPr>
            <w:tcW w:w="24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28,277,832</w:t>
            </w:r>
          </w:p>
        </w:tc>
      </w:tr>
      <w:tr>
        <w:trPr/>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DuckDB</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5.989</w:t>
            </w:r>
          </w:p>
        </w:tc>
        <w:tc>
          <w:tcPr>
            <w:tcW w:w="2498"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171.48</w:t>
            </w:r>
          </w:p>
        </w:tc>
        <w:tc>
          <w:tcPr>
            <w:tcW w:w="24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28,277,832</w:t>
            </w:r>
          </w:p>
        </w:tc>
      </w:tr>
    </w:tbl>
    <w:p>
      <w:pPr>
        <w:pStyle w:val="Normal"/>
        <w:spacing w:before="0" w:after="0"/>
        <w:rPr/>
      </w:pPr>
      <w:r>
        <w:rPr/>
      </w:r>
    </w:p>
    <w:p>
      <w:pPr>
        <w:pStyle w:val="Normal"/>
        <w:rPr/>
      </w:pPr>
      <w:r>
        <w:rPr>
          <w:b/>
        </w:rPr>
        <w:t xml:space="preserve">Why Polars was not automatically chosen. </w:t>
      </w:r>
      <w:r>
        <w:rPr/>
        <w:t>Polars was faster for this workload but used about 3.1 times the Python adapter's measured peak RSS. Streaming execution means operators can process batches; it does not guarantee that total process memory is always lower. The measured workload therefore keeps Standard Python as the default while retaining Polars for appropriate columnar transformations.</w:t>
      </w:r>
    </w:p>
    <w:p>
      <w:pPr>
        <w:pStyle w:val="Heading2"/>
        <w:rPr/>
      </w:pPr>
      <w:r>
        <w:rPr/>
        <w:t>Bounded transactional loading</w:t>
      </w:r>
    </w:p>
    <w:p>
      <w:pPr>
        <w:pStyle w:val="ListBullet"/>
        <w:numPr>
          <w:ilvl w:val="0"/>
          <w:numId w:val="1"/>
        </w:numPr>
        <w:rPr/>
      </w:pPr>
      <w:r>
        <w:rPr/>
        <w:t>DuckDBBatchLoader limits each transaction by record count and encoded byte count: 5,000 records and 16 MiB by default.</w:t>
      </w:r>
    </w:p>
    <w:p>
      <w:pPr>
        <w:pStyle w:val="ListBullet"/>
        <w:numPr>
          <w:ilvl w:val="0"/>
          <w:numId w:val="1"/>
        </w:numPr>
        <w:rPr/>
      </w:pPr>
      <w:r>
        <w:rPr/>
        <w:t>A single record is limited to 1 MiB and one order is limited to 1,000 items by default.</w:t>
      </w:r>
    </w:p>
    <w:p>
      <w:pPr>
        <w:pStyle w:val="ListBullet"/>
        <w:numPr>
          <w:ilvl w:val="0"/>
          <w:numId w:val="1"/>
        </w:numPr>
        <w:rPr/>
      </w:pPr>
      <w:r>
        <w:rPr/>
        <w:t>Each batch checksum and its accepted rows are committed in the same transaction.</w:t>
      </w:r>
    </w:p>
    <w:p>
      <w:pPr>
        <w:pStyle w:val="ListBullet"/>
        <w:numPr>
          <w:ilvl w:val="0"/>
          <w:numId w:val="1"/>
        </w:numPr>
        <w:rPr/>
      </w:pPr>
      <w:r>
        <w:rPr/>
        <w:t>A failed batch rolls back; a corrected retry can commit without duplicating completed work.</w:t>
      </w:r>
    </w:p>
    <w:p>
      <w:pPr>
        <w:pStyle w:val="ListBullet"/>
        <w:numPr>
          <w:ilvl w:val="0"/>
          <w:numId w:val="1"/>
        </w:numPr>
        <w:rPr/>
      </w:pPr>
      <w:r>
        <w:rPr/>
        <w:t>A completed-import manifest detects identical replays and rejects changed, truncated, extended, or incomplete replays.</w:t>
      </w:r>
    </w:p>
    <w:p>
      <w:pPr>
        <w:pStyle w:val="ListBullet"/>
        <w:numPr>
          <w:ilvl w:val="0"/>
          <w:numId w:val="1"/>
        </w:numPr>
        <w:rPr/>
      </w:pPr>
      <w:r>
        <w:rPr/>
        <w:t>If later publication fails, a compensating transaction removes that import's database rows, ledgers, and manifest.</w:t>
      </w:r>
    </w:p>
    <w:p>
      <w:pPr>
        <w:pStyle w:val="Heading2"/>
        <w:rPr/>
      </w:pPr>
      <w:r>
        <w:rPr/>
        <w:t>Import orchestration and API flow</w:t>
      </w:r>
    </w:p>
    <w:p>
      <w:pPr>
        <w:pStyle w:val="Normal"/>
        <w:spacing w:before="0" w:after="40"/>
        <w:ind w:hanging="432" w:left="432"/>
        <w:rPr/>
      </w:pPr>
      <w:r>
        <w:rPr/>
        <w:t>1.  POST /imports stages the file and records uploaded then queued.</w:t>
      </w:r>
    </w:p>
    <w:p>
      <w:pPr>
        <w:pStyle w:val="Normal"/>
        <w:spacing w:before="0" w:after="40"/>
        <w:ind w:hanging="432" w:left="432"/>
        <w:rPr/>
      </w:pPr>
      <w:r>
        <w:rPr/>
        <w:t>2.  FastAPI BackgroundTasks runs the coordinator after the HTTP response is prepared.</w:t>
      </w:r>
    </w:p>
    <w:p>
      <w:pPr>
        <w:pStyle w:val="Normal"/>
        <w:spacing w:before="0" w:after="40"/>
        <w:ind w:hanging="432" w:left="432"/>
        <w:rPr/>
      </w:pPr>
      <w:r>
        <w:rPr/>
        <w:t>3.  The coordinator changes the job to processing.</w:t>
      </w:r>
    </w:p>
    <w:p>
      <w:pPr>
        <w:pStyle w:val="Normal"/>
        <w:spacing w:before="0" w:after="40"/>
        <w:ind w:hanging="432" w:left="432"/>
        <w:rPr/>
      </w:pPr>
      <w:r>
        <w:rPr/>
        <w:t>4.  A JSON array runs through Day 05 cleaning and validation. Canonical NDJSON goes directly to adapter validation and transformation.</w:t>
      </w:r>
    </w:p>
    <w:p>
      <w:pPr>
        <w:pStyle w:val="Normal"/>
        <w:spacing w:before="0" w:after="40"/>
        <w:ind w:hanging="432" w:left="432"/>
        <w:rPr/>
      </w:pPr>
      <w:r>
        <w:rPr/>
        <w:t>5.  The configured adapter produces processed.ndjson.</w:t>
      </w:r>
    </w:p>
    <w:p>
      <w:pPr>
        <w:pStyle w:val="Normal"/>
        <w:spacing w:before="0" w:after="40"/>
        <w:ind w:hanging="432" w:left="432"/>
        <w:rPr/>
      </w:pPr>
      <w:r>
        <w:rPr/>
        <w:t>6.  DuckDBBatchLoader writes bounded transactions.</w:t>
      </w:r>
    </w:p>
    <w:p>
      <w:pPr>
        <w:pStyle w:val="Normal"/>
        <w:spacing w:before="0" w:after="40"/>
        <w:ind w:hanging="432" w:left="432"/>
        <w:rPr/>
      </w:pPr>
      <w:r>
        <w:rPr/>
        <w:t>7.  summary.json is published and the job becomes completed, completed_with_errors, or failed.</w:t>
      </w:r>
    </w:p>
    <w:p>
      <w:pPr>
        <w:pStyle w:val="Normal"/>
        <w:spacing w:before="0" w:after="40"/>
        <w:ind w:hanging="432" w:left="432"/>
        <w:rPr/>
      </w:pPr>
      <w:r>
        <w:rPr/>
        <w:t>8.  Status, summary, and at most 100 rejected details are exposed through GET endpoints.</w:t>
      </w:r>
    </w:p>
    <w:p>
      <w:pPr>
        <w:pStyle w:val="Heading2"/>
        <w:rPr/>
      </w:pPr>
      <w:r>
        <w:rPr/>
        <w:t>State model</w:t>
      </w:r>
    </w:p>
    <w:p>
      <w:pPr>
        <w:pStyle w:val="Normal"/>
        <w:shd w:fill="F2F2F2"/>
        <w:spacing w:before="60" w:after="60"/>
        <w:ind w:left="360" w:right="360"/>
        <w:rPr/>
      </w:pPr>
      <w:r>
        <w:rPr>
          <w:rFonts w:ascii="Liberation Mono" w:hAnsi="Liberation Mono"/>
          <w:sz w:val="18"/>
        </w:rPr>
        <w:t>uploaded -&gt; queued -&gt; processing -&gt; completed | completed_with_errors | failed</w:t>
      </w:r>
    </w:p>
    <w:p>
      <w:pPr>
        <w:pStyle w:val="Normal"/>
        <w:rPr/>
      </w:pPr>
      <w:r>
        <w:rPr/>
        <w:t>Illegal transitions are rejected, and rerunning a terminal job is blocked. A process-local lock serializes DuckDB-writing background imports.</w:t>
      </w:r>
    </w:p>
    <w:p>
      <w:pPr>
        <w:pStyle w:val="Normal"/>
        <w:rPr/>
      </w:pPr>
      <w:r>
        <w:rPr/>
      </w:r>
      <w:r>
        <w:br w:type="page"/>
      </w:r>
    </w:p>
    <w:p>
      <w:pPr>
        <w:pStyle w:val="Normal"/>
        <w:spacing w:before="0" w:after="0"/>
        <w:rPr/>
      </w:pPr>
      <w:r>
        <w:rPr/>
        <w:t xml:space="preserve"> </w:t>
      </w:r>
    </w:p>
    <w:p>
      <w:pPr>
        <w:pStyle w:val="Normal"/>
        <w:keepNext w:val="true"/>
        <w:spacing w:before="0" w:after="120"/>
        <w:rPr/>
      </w:pPr>
      <w:r>
        <w:rPr>
          <w:rFonts w:ascii="Aptos Display" w:hAnsi="Aptos Display"/>
          <w:b/>
          <w:color w:val="000000"/>
          <w:sz w:val="35"/>
        </w:rPr>
        <w:t>Integrated architecture through Day 06</w:t>
      </w:r>
    </w:p>
    <w:tbl>
      <w:tblPr>
        <w:tblW w:w="9993"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3331"/>
        <w:gridCol w:w="3331"/>
        <w:gridCol w:w="3331"/>
      </w:tblGrid>
      <w:tr>
        <w:trPr>
          <w:tblHeader w:val="true"/>
        </w:trPr>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Component</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Receives</w:t>
            </w:r>
          </w:p>
        </w:tc>
        <w:tc>
          <w:tcPr>
            <w:tcW w:w="3331"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Produces or decides</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FastAPI route</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HTTP multipart request</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202 response, import ID, queued work</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Upload service</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UploadFile</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Staged source, byte count, SHA-256</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Parser</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Stored JSON or NDJSON</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One bounded record at a time</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Cleaner</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Raw order mapping</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Canonical values plus cleaning issues</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Pydantic validator</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Cleaned order</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Schema acceptance or structured errors</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Business validator</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Schema-valid order</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Supported-currency decision</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SQLite spool</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Per-record decisions</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Last-valid duplicate winners and ordered decisions</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Processing adapter</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Canonical accepted NDJSON</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Enriched processed NDJSON</w:t>
            </w:r>
          </w:p>
        </w:tc>
      </w:tr>
      <w:tr>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DuckDB batch loader</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Processed NDJSON</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Transactional orders, items, batch ledger, manifest</w:t>
            </w:r>
          </w:p>
        </w:tc>
      </w:tr>
      <w:tr>
        <w:trPr/>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Job repository</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State transitions and counts</w:t>
            </w:r>
          </w:p>
        </w:tc>
        <w:tc>
          <w:tcPr>
            <w:tcW w:w="3331"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Import status exposed to the API</w:t>
            </w:r>
          </w:p>
        </w:tc>
      </w:tr>
    </w:tbl>
    <w:p>
      <w:pPr>
        <w:pStyle w:val="Normal"/>
        <w:spacing w:before="0" w:after="0"/>
        <w:rPr/>
      </w:pPr>
      <w:r>
        <w:rPr/>
      </w:r>
    </w:p>
    <w:p>
      <w:pPr>
        <w:pStyle w:val="Heading2"/>
        <w:rPr/>
      </w:pPr>
      <w:r>
        <w:rPr/>
        <w:t>What is deliberately separated</w:t>
      </w:r>
    </w:p>
    <w:p>
      <w:pPr>
        <w:pStyle w:val="ListBullet"/>
        <w:numPr>
          <w:ilvl w:val="0"/>
          <w:numId w:val="1"/>
        </w:numPr>
        <w:rPr/>
      </w:pPr>
      <w:r>
        <w:rPr/>
        <w:t>Upload persistence is separate from parsing. A successfully stored file can be queued before expensive processing begins.</w:t>
      </w:r>
    </w:p>
    <w:p>
      <w:pPr>
        <w:pStyle w:val="ListBullet"/>
        <w:numPr>
          <w:ilvl w:val="0"/>
          <w:numId w:val="1"/>
        </w:numPr>
        <w:rPr/>
      </w:pPr>
      <w:r>
        <w:rPr/>
        <w:t>Cleaning is separate from schema validation and organization-specific business policy.</w:t>
      </w:r>
    </w:p>
    <w:p>
      <w:pPr>
        <w:pStyle w:val="ListBullet"/>
        <w:numPr>
          <w:ilvl w:val="0"/>
          <w:numId w:val="1"/>
        </w:numPr>
        <w:rPr/>
      </w:pPr>
      <w:r>
        <w:rPr/>
        <w:t>Day 05 owns accept or reject decisions. Day 06 adapters receive only canonical accepted records and must not redefine rejection rules.</w:t>
      </w:r>
    </w:p>
    <w:p>
      <w:pPr>
        <w:pStyle w:val="ListBullet"/>
        <w:numPr>
          <w:ilvl w:val="0"/>
          <w:numId w:val="1"/>
        </w:numPr>
        <w:rPr/>
      </w:pPr>
      <w:r>
        <w:rPr/>
        <w:t>Adapter transformation is separate from DuckDB batch loading, even when DuckDB is the selected adapter.</w:t>
      </w:r>
    </w:p>
    <w:p>
      <w:pPr>
        <w:pStyle w:val="ListBullet"/>
        <w:numPr>
          <w:ilvl w:val="0"/>
          <w:numId w:val="1"/>
        </w:numPr>
        <w:rPr/>
      </w:pPr>
      <w:r>
        <w:rPr/>
        <w:t>Correctness tests are separate from performance benchmarks; faster output is useful only when the canonical result remains identical.</w:t>
      </w:r>
    </w:p>
    <w:p>
      <w:pPr>
        <w:pStyle w:val="Heading2"/>
        <w:rPr/>
      </w:pPr>
      <w:r>
        <w:rPr/>
        <w:t>Current operating boundaries at the Day 06 checkpoint</w:t>
      </w:r>
    </w:p>
    <w:p>
      <w:pPr>
        <w:pStyle w:val="ListBullet"/>
        <w:numPr>
          <w:ilvl w:val="0"/>
          <w:numId w:val="1"/>
        </w:numPr>
        <w:rPr/>
      </w:pPr>
      <w:r>
        <w:rPr/>
        <w:t>The API default upload limit is 100 MiB, so the existing 2.2 GB benchmark file is rejected before parsing unless configuration and deployment limits are deliberately changed.</w:t>
      </w:r>
    </w:p>
    <w:p>
      <w:pPr>
        <w:pStyle w:val="ListBullet"/>
        <w:numPr>
          <w:ilvl w:val="0"/>
          <w:numId w:val="1"/>
        </w:numPr>
        <w:rPr/>
      </w:pPr>
      <w:r>
        <w:rPr/>
        <w:t>The 2.2 GB fixture has not been run through every Day 06 engine; scale testing must monitor RSS, available RAM, swap, disk space, elapsed time, and temporary-file growth.</w:t>
      </w:r>
    </w:p>
    <w:p>
      <w:pPr>
        <w:pStyle w:val="ListBullet"/>
        <w:numPr>
          <w:ilvl w:val="0"/>
          <w:numId w:val="1"/>
        </w:numPr>
        <w:rPr/>
      </w:pPr>
      <w:r>
        <w:rPr/>
        <w:t>Import jobs are stored in memory and background work runs inside the application process. A restart loses job status and unfinished work.</w:t>
      </w:r>
    </w:p>
    <w:p>
      <w:pPr>
        <w:pStyle w:val="ListBullet"/>
        <w:numPr>
          <w:ilvl w:val="0"/>
          <w:numId w:val="1"/>
        </w:numPr>
        <w:rPr/>
      </w:pPr>
      <w:r>
        <w:rPr/>
        <w:t>Files and DuckDB storage are local. Multiple application processes require a durable shared queue, shared job repository, and a cross-process writer strategy.</w:t>
      </w:r>
    </w:p>
    <w:p>
      <w:pPr>
        <w:pStyle w:val="ListBullet"/>
        <w:numPr>
          <w:ilvl w:val="0"/>
          <w:numId w:val="1"/>
        </w:numPr>
        <w:rPr/>
      </w:pPr>
      <w:r>
        <w:rPr/>
        <w:t>The process-local writer lock prevents concurrent writers only within one application process.</w:t>
      </w:r>
    </w:p>
    <w:p>
      <w:pPr>
        <w:pStyle w:val="Heading2"/>
        <w:rPr/>
      </w:pPr>
      <w:r>
        <w:rPr/>
        <w:t>Verification evidence</w:t>
      </w:r>
    </w:p>
    <w:tbl>
      <w:tblPr>
        <w:tblW w:w="9994"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4997"/>
        <w:gridCol w:w="4996"/>
      </w:tblGrid>
      <w:tr>
        <w:trPr>
          <w:tblHeader w:val="true"/>
        </w:trPr>
        <w:tc>
          <w:tcPr>
            <w:tcW w:w="4997"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Checkpoint</w:t>
            </w:r>
          </w:p>
        </w:tc>
        <w:tc>
          <w:tcPr>
            <w:tcW w:w="4996"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Evidence</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Day 01</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20 focused request, response, dependency, and validation tests passed</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Day 03</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12 upload boundary and cleanup tests passed; complete suite reported 32 passed at that checkpoint</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Day 05</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80 focused cleaning and pipeline tests passed; golden outputs frozen</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Day 06</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62 adapter tests passed; 81 adapter, loader, and coordinator tests passed together</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Day 06 exit gate</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Complete repository suite reported 236 passed on 12 October 2026</w:t>
            </w:r>
          </w:p>
        </w:tc>
      </w:tr>
    </w:tbl>
    <w:p>
      <w:pPr>
        <w:pStyle w:val="Normal"/>
        <w:spacing w:before="0" w:after="0"/>
        <w:rPr/>
      </w:pPr>
      <w:r>
        <w:rPr/>
      </w:r>
    </w:p>
    <w:p>
      <w:pPr>
        <w:pStyle w:val="Heading2"/>
        <w:rPr/>
      </w:pPr>
      <w:r>
        <w:rPr/>
        <w:t>Key files</w:t>
      </w:r>
    </w:p>
    <w:tbl>
      <w:tblPr>
        <w:tblW w:w="9994" w:type="dxa"/>
        <w:jc w:val="center"/>
        <w:tblInd w:w="0" w:type="dxa"/>
        <w:tblLayout w:type="fixed"/>
        <w:tblCellMar>
          <w:top w:w="75" w:type="dxa"/>
          <w:left w:w="105" w:type="dxa"/>
          <w:bottom w:w="75" w:type="dxa"/>
          <w:right w:w="105" w:type="dxa"/>
        </w:tblCellMar>
        <w:tblLook w:val="04a0" w:noHBand="0" w:noVBand="1" w:firstColumn="1" w:lastRow="0" w:lastColumn="0" w:firstRow="1"/>
      </w:tblPr>
      <w:tblGrid>
        <w:gridCol w:w="4997"/>
        <w:gridCol w:w="4996"/>
      </w:tblGrid>
      <w:tr>
        <w:trPr>
          <w:tblHeader w:val="true"/>
        </w:trPr>
        <w:tc>
          <w:tcPr>
            <w:tcW w:w="4997"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Area</w:t>
            </w:r>
          </w:p>
        </w:tc>
        <w:tc>
          <w:tcPr>
            <w:tcW w:w="4996" w:type="dxa"/>
            <w:tcBorders>
              <w:top w:val="single" w:sz="6" w:space="0" w:color="D9D9D9"/>
              <w:left w:val="single" w:sz="6" w:space="0" w:color="D9D9D9"/>
              <w:bottom w:val="single" w:sz="6" w:space="0" w:color="D9D9D9"/>
              <w:right w:val="single" w:sz="6" w:space="0" w:color="D9D9D9"/>
            </w:tcBorders>
            <w:shd w:fill="183B56"/>
            <w:vAlign w:val="center"/>
          </w:tcPr>
          <w:p>
            <w:pPr>
              <w:pStyle w:val="Normal"/>
              <w:spacing w:lineRule="auto" w:line="252" w:before="0" w:after="0"/>
              <w:rPr/>
            </w:pPr>
            <w:r>
              <w:rPr>
                <w:b/>
                <w:color w:val="FFFFFF"/>
                <w:sz w:val="18"/>
              </w:rPr>
              <w:t>Primary files</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HTTP and dependencies</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app/main.py, app/api/orders.py, app/api/dependencies.py</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Schemas and validation</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app/schemas/orders.py, app/services/order_validation.py</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Upload and parsing</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app/core/import_service.py, app/core/parsers.py</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Cleaning pipeline</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app/core/order_cleaning.py, app/core/order_pipeline.py</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Adapters</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app/core/processing_adapters.py</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Batch loading</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app/core/batch_loading.py</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Jobs and orchestration</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app/core/import_jobs.py, app/core/import_coordinator.py</w:t>
            </w:r>
          </w:p>
        </w:tc>
      </w:tr>
      <w:tr>
        <w:trPr/>
        <w:tc>
          <w:tcPr>
            <w:tcW w:w="4997"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Benchmarks</w:t>
            </w:r>
          </w:p>
        </w:tc>
        <w:tc>
          <w:tcPr>
            <w:tcW w:w="4996" w:type="dxa"/>
            <w:tcBorders>
              <w:top w:val="single" w:sz="6" w:space="0" w:color="D9D9D9"/>
              <w:left w:val="single" w:sz="6" w:space="0" w:color="D9D9D9"/>
              <w:bottom w:val="single" w:sz="6" w:space="0" w:color="D9D9D9"/>
              <w:right w:val="single" w:sz="6" w:space="0" w:color="D9D9D9"/>
            </w:tcBorders>
            <w:shd w:fill="F5F9FC"/>
            <w:vAlign w:val="center"/>
          </w:tcPr>
          <w:p>
            <w:pPr>
              <w:pStyle w:val="Normal"/>
              <w:spacing w:lineRule="auto" w:line="252" w:before="0" w:after="0"/>
              <w:rPr/>
            </w:pPr>
            <w:r>
              <w:rPr>
                <w:color w:val="000000"/>
                <w:sz w:val="18"/>
              </w:rPr>
              <w:t>scripts/compare_json_memory.py, scripts/benchmark_processing_adapter.py</w:t>
            </w:r>
          </w:p>
        </w:tc>
      </w:tr>
      <w:tr>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Evidence</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spacing w:lineRule="auto" w:line="252" w:before="0" w:after="0"/>
              <w:rPr/>
            </w:pPr>
            <w:r>
              <w:rPr>
                <w:color w:val="000000"/>
                <w:sz w:val="18"/>
              </w:rPr>
              <w:t>evidence/day01 through evidence/day06 and tests/golden/day5 through day6</w:t>
            </w:r>
          </w:p>
        </w:tc>
      </w:tr>
    </w:tbl>
    <w:p>
      <w:pPr>
        <w:pStyle w:val="Normal"/>
        <w:spacing w:before="0" w:after="0"/>
        <w:rPr/>
      </w:pPr>
      <w:r>
        <w:rPr/>
      </w:r>
    </w:p>
    <w:p>
      <w:pPr>
        <w:pStyle w:val="Heading1"/>
        <w:rPr/>
      </w:pPr>
      <w:r>
        <w:rPr/>
        <w:t>Summary for a mentor</w:t>
      </w:r>
    </w:p>
    <w:p>
      <w:pPr>
        <w:pStyle w:val="Normal"/>
        <w:widowControl/>
        <w:bidi w:val="0"/>
        <w:spacing w:lineRule="auto" w:line="259" w:before="0" w:after="100"/>
        <w:jc w:val="left"/>
        <w:rPr/>
      </w:pPr>
      <w:r>
        <w:rPr/>
        <w:t>By Day 06, the project has established a correctness-first, bounded-processing architecture. FastAPI owns the HTTP contract and dependency assembly; UploadFile and the upload service stage files safely; incremental parsers avoid whole-file materialization; the Day 05 pipeline cleans, validates, classifies, and deduplicates orders; Day 06 proves equivalent transformations across Python, Polars, and DuckDB; and a transactional loader stores processed orders in DuckDB with replay protection. The remaining production work is primarily operational durability and larger-scale evidence, not a missing core data flow.</w:t>
      </w:r>
    </w:p>
    <w:sectPr>
      <w:footerReference w:type="even" r:id="rId2"/>
      <w:footerReference w:type="default" r:id="rId3"/>
      <w:footerReference w:type="first" r:id="rId4"/>
      <w:type w:val="nextPage"/>
      <w:pgSz w:w="12240" w:h="15840"/>
      <w:pgMar w:left="1123" w:right="1123" w:gutter="0" w:header="0" w:top="1037"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left"/>
      <w:rPr/>
    </w:pPr>
    <w:r>
      <w:rPr>
        <w:color w:val="5A5A5A"/>
        <w:sz w:val="17"/>
      </w:rPr>
      <w:t>Vendor Order Import API   |   Implementation overview through Day 06</w:t>
    </w:r>
  </w:p>
  <w:p>
    <w:pPr>
      <w:pStyle w:val="Normal"/>
      <w:spacing w:before="0" w:after="100"/>
      <w:jc w:val="right"/>
      <w:rPr/>
    </w:pPr>
    <w:r>
      <w:rPr>
        <w:sz w:val="18"/>
      </w:rPr>
      <w:t xml:space="preserve">Page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left"/>
      <w:rPr/>
    </w:pPr>
    <w:r>
      <w:rPr>
        <w:color w:val="5A5A5A"/>
        <w:sz w:val="17"/>
      </w:rPr>
      <w:t>Vendor Order Import API   |   Implementation overview through Day 06</w:t>
    </w:r>
  </w:p>
  <w:p>
    <w:pPr>
      <w:pStyle w:val="Normal"/>
      <w:spacing w:before="0" w:after="100"/>
      <w:jc w:val="right"/>
      <w:rPr/>
    </w:pPr>
    <w:r>
      <w:rPr>
        <w:sz w:val="18"/>
      </w:rPr>
      <w:t xml:space="preserve">Page </w:t>
    </w: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Aptos" w:hAnsi="Aptos" w:eastAsia="ＭＳ 明朝" w:cs=""/>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60" w:after="120"/>
      <w:outlineLvl w:val="0"/>
    </w:pPr>
    <w:rPr>
      <w:rFonts w:ascii="Calibri" w:hAnsi="Calibri" w:eastAsia="ＭＳ ゴシック"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before="180" w:after="80"/>
      <w:outlineLvl w:val="1"/>
    </w:pPr>
    <w:rPr>
      <w:rFonts w:ascii="Calibri" w:hAnsi="Calibri" w:eastAsia="ＭＳ ゴシック" w:cs="" w:asciiTheme="majorHAnsi" w:cstheme="majorBidi" w:eastAsiaTheme="majorEastAsia" w:hAnsiTheme="majorHAnsi"/>
      <w:b/>
      <w:bCs/>
      <w:color w:val="000000"/>
      <w:sz w:val="27"/>
      <w:szCs w:val="26"/>
    </w:rPr>
  </w:style>
  <w:style w:type="paragraph" w:styleId="Heading3">
    <w:name w:val="Heading 3"/>
    <w:basedOn w:val="Normal"/>
    <w:next w:val="Normal"/>
    <w:link w:val="Heading3Char"/>
    <w:uiPriority w:val="9"/>
    <w:unhideWhenUsed/>
    <w:qFormat/>
    <w:rsid w:val="00fc693f"/>
    <w:pPr>
      <w:keepNext w:val="true"/>
      <w:keepLines/>
      <w:spacing w:before="140" w:after="6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280"/>
      <w:contextualSpacing/>
    </w:pPr>
    <w:rPr>
      <w:rFonts w:ascii="Calibri" w:hAnsi="Calibri" w:eastAsia="ＭＳ ゴシック" w:cs="" w:asciiTheme="majorHAnsi" w:cstheme="majorBidi" w:eastAsiaTheme="majorEastAsia" w:hAnsiTheme="majorHAnsi"/>
      <w:b/>
      <w:color w:val="000000"/>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rFonts w:ascii="Aptos" w:hAnsi="Aptos"/>
      <w:sz w:val="20"/>
    </w:rPr>
  </w:style>
  <w:style w:type="paragraph" w:styleId="ListBullet2">
    <w:name w:val="List Bullet 2"/>
    <w:basedOn w:val="Normal"/>
    <w:uiPriority w:val="99"/>
    <w:unhideWhenUsed/>
    <w:rsid w:val="00326f90"/>
    <w:pPr>
      <w:numPr>
        <w:ilvl w:val="0"/>
        <w:numId w:val="2"/>
      </w:numPr>
      <w:spacing w:before="0" w:after="60"/>
      <w:contextualSpacing/>
    </w:pPr>
    <w:rPr>
      <w:rFonts w:ascii="Aptos" w:hAnsi="Aptos"/>
      <w:sz w:val="20"/>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60"/>
      <w:contextualSpacing/>
    </w:pPr>
    <w:rPr>
      <w:rFonts w:ascii="Aptos" w:hAnsi="Aptos"/>
      <w:sz w:val="20"/>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Application>LibreOffice/24.2.7.2$Linux_X86_64 LibreOffice_project/420$Build-2</Application>
  <AppVersion>15.0000</AppVersion>
  <Pages>13</Pages>
  <Words>2736</Words>
  <Characters>17013</Characters>
  <CharactersWithSpaces>19410</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2026-10-14T18:36:27Z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