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0"/>
        <w:contextualSpacing/>
        <w:jc w:val="center"/>
        <w:rPr/>
      </w:pPr>
      <w:r>
        <w:rPr>
          <w:rFonts w:ascii="Aptos" w:hAnsi="Aptos"/>
          <w:b/>
          <w:color w:val="000000"/>
          <w:sz w:val="37"/>
        </w:rPr>
        <w:t>FastAPI Learning Plan for Large JSON Processing</w:t>
      </w:r>
    </w:p>
    <w:p>
      <w:pPr>
        <w:pStyle w:val="Heading1"/>
        <w:keepNext w:val="true"/>
        <w:spacing w:before="100" w:after="40"/>
        <w:rPr/>
      </w:pPr>
      <w:r>
        <w:rPr>
          <w:rFonts w:ascii="Aptos" w:hAnsi="Aptos"/>
          <w:b/>
          <w:color w:val="000000"/>
          <w:sz w:val="21"/>
        </w:rPr>
        <w:t>Learning focus</w:t>
      </w:r>
    </w:p>
    <w:p>
      <w:pPr>
        <w:pStyle w:val="Normal"/>
        <w:spacing w:lineRule="auto" w:line="252" w:before="0" w:after="60"/>
        <w:rPr/>
      </w:pPr>
      <w:r>
        <w:rPr>
          <w:b w:val="false"/>
          <w:color w:val="000000"/>
          <w:sz w:val="18"/>
        </w:rPr>
        <w:t>This learning plan focuses on how FastAPI can receive and process large JSON and NDJSON files with bounded memory. It will cover file uploads, incremental parsing, data cleaning and validation, batch database writes, structured logging, and OpenTelemetry. Standard Python, Polars, and DuckDB will be compared using memory use, processing time, failure handling, and implementation complexity.</w:t>
      </w:r>
    </w:p>
    <w:p>
      <w:pPr>
        <w:pStyle w:val="Heading1"/>
        <w:keepNext w:val="true"/>
        <w:spacing w:before="100" w:after="40"/>
        <w:rPr/>
      </w:pPr>
      <w:r>
        <w:rPr>
          <w:rFonts w:ascii="Aptos" w:hAnsi="Aptos"/>
          <w:b/>
          <w:color w:val="000000"/>
          <w:sz w:val="21"/>
        </w:rPr>
        <w:t>Project use case</w:t>
      </w:r>
    </w:p>
    <w:p>
      <w:pPr>
        <w:pStyle w:val="Normal"/>
        <w:spacing w:lineRule="auto" w:line="252" w:before="0" w:after="60"/>
        <w:rPr/>
      </w:pPr>
      <w:r>
        <w:rPr>
          <w:b w:val="false"/>
          <w:color w:val="000000"/>
          <w:sz w:val="18"/>
        </w:rPr>
        <w:t>Vendors may submit large JSON or NDJSON order exports containing malformed records, inconsistent fields, duplicate orders, invalid nested items, and sensitive customer data. The project will receive these files safely, process them without keeping the complete dataset in application memory, separate accepted and rejected results, and provide operational visibility when an import fails or slows down.</w:t>
      </w:r>
    </w:p>
    <w:p>
      <w:pPr>
        <w:pStyle w:val="Normal"/>
        <w:spacing w:lineRule="auto" w:line="240" w:before="0" w:after="80"/>
        <w:rPr/>
      </w:pPr>
      <w:r>
        <w:rPr>
          <w:b/>
          <w:color w:val="000000"/>
          <w:sz w:val="17"/>
        </w:rPr>
        <w:t xml:space="preserve">Target workflow  </w:t>
      </w:r>
      <w:r>
        <w:rPr>
          <w:b w:val="false"/>
          <w:color w:val="234669"/>
          <w:sz w:val="17"/>
        </w:rPr>
        <w:t>Receive -&gt; Store safely -&gt; Parse incrementally -&gt; Clean and validate -&gt; Write results -&gt; Observe</w:t>
      </w:r>
    </w:p>
    <w:p>
      <w:pPr>
        <w:pStyle w:val="Normal"/>
        <w:spacing w:lineRule="auto" w:line="240" w:before="0" w:after="80"/>
        <w:rPr>
          <w:rFonts w:ascii="Aptos" w:hAnsi="Aptos"/>
          <w:b w:val="false"/>
          <w:color w:val="234669"/>
          <w:sz w:val="17"/>
        </w:rPr>
      </w:pPr>
      <w:r>
        <w:rPr>
          <w:b w:val="false"/>
          <w:color w:val="234669"/>
          <w:sz w:val="17"/>
        </w:rPr>
      </w:r>
    </w:p>
    <w:p>
      <w:pPr>
        <w:pStyle w:val="Heading1"/>
        <w:keepNext w:val="true"/>
        <w:spacing w:before="100" w:after="40"/>
        <w:rPr/>
      </w:pPr>
      <w:r>
        <w:rPr>
          <w:rFonts w:ascii="Aptos" w:hAnsi="Aptos"/>
          <w:b/>
          <w:color w:val="000000"/>
          <w:sz w:val="21"/>
        </w:rPr>
        <w:t>Topics for study</w:t>
      </w:r>
    </w:p>
    <w:tbl>
      <w:tblPr>
        <w:tblW w:w="10568"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684"/>
        <w:gridCol w:w="6883"/>
      </w:tblGrid>
      <w:tr>
        <w:trPr>
          <w:trHeight w:val="453" w:hRule="atLeast"/>
        </w:trPr>
        <w:tc>
          <w:tcPr>
            <w:tcW w:w="3684"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bidi w:val="0"/>
              <w:spacing w:lineRule="auto" w:line="276" w:before="0" w:after="200"/>
              <w:jc w:val="left"/>
              <w:rPr/>
            </w:pPr>
            <w:r>
              <w:rPr>
                <w:b/>
                <w:color w:val="FFFFFF"/>
                <w:sz w:val="17"/>
              </w:rPr>
              <w:t>Study area</w:t>
            </w:r>
          </w:p>
        </w:tc>
        <w:tc>
          <w:tcPr>
            <w:tcW w:w="688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bidi w:val="0"/>
              <w:spacing w:lineRule="auto" w:line="276" w:before="0" w:after="200"/>
              <w:jc w:val="left"/>
              <w:rPr/>
            </w:pPr>
            <w:r>
              <w:rPr>
                <w:b/>
                <w:color w:val="FFFFFF"/>
                <w:sz w:val="17"/>
              </w:rPr>
              <w:t>What will be studied</w:t>
            </w:r>
          </w:p>
        </w:tc>
      </w:tr>
      <w:tr>
        <w:trPr/>
        <w:tc>
          <w:tcPr>
            <w:tcW w:w="3684"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color w:val="000000"/>
                <w:sz w:val="16"/>
              </w:rPr>
              <w:t>FastAPI file uploads</w:t>
            </w:r>
          </w:p>
        </w:tc>
        <w:tc>
          <w:tcPr>
            <w:tcW w:w="6883"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val="false"/>
                <w:color w:val="000000"/>
                <w:sz w:val="15"/>
              </w:rPr>
              <w:t>UploadFile, content and size checks, temporary storage, cleanup, and request limits.</w:t>
            </w:r>
          </w:p>
        </w:tc>
      </w:tr>
      <w:tr>
        <w:trPr/>
        <w:tc>
          <w:tcPr>
            <w:tcW w:w="3684"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color w:val="000000"/>
                <w:sz w:val="16"/>
              </w:rPr>
              <w:t>Large JSON and bounded memory</w:t>
            </w:r>
          </w:p>
        </w:tc>
        <w:tc>
          <w:tcPr>
            <w:tcW w:w="6883"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val="false"/>
                <w:color w:val="000000"/>
                <w:sz w:val="15"/>
              </w:rPr>
              <w:t>JSON arrays versus NDJSON, record boundaries, chunking, batching, and peak-memory measurement.</w:t>
            </w:r>
          </w:p>
        </w:tc>
      </w:tr>
      <w:tr>
        <w:trPr/>
        <w:tc>
          <w:tcPr>
            <w:tcW w:w="3684"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color w:val="000000"/>
                <w:sz w:val="16"/>
              </w:rPr>
              <w:t>Incremental parsing and failures</w:t>
            </w:r>
          </w:p>
        </w:tc>
        <w:tc>
          <w:tcPr>
            <w:tcW w:w="6883"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val="false"/>
                <w:color w:val="000000"/>
                <w:sz w:val="15"/>
              </w:rPr>
              <w:t>Record-by-record parsing, malformed JSON, encoding errors, oversized records, and interrupted uploads.</w:t>
            </w:r>
          </w:p>
        </w:tc>
      </w:tr>
      <w:tr>
        <w:trPr/>
        <w:tc>
          <w:tcPr>
            <w:tcW w:w="3684"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color w:val="000000"/>
                <w:sz w:val="16"/>
              </w:rPr>
              <w:t>Data cleaning and validation</w:t>
            </w:r>
          </w:p>
        </w:tc>
        <w:tc>
          <w:tcPr>
            <w:tcW w:w="6883"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val="false"/>
                <w:color w:val="000000"/>
                <w:sz w:val="15"/>
              </w:rPr>
              <w:t>Normalization, Pydantic validation, business rules, duplicates, and rejected-record reporting.</w:t>
            </w:r>
          </w:p>
        </w:tc>
      </w:tr>
      <w:tr>
        <w:trPr/>
        <w:tc>
          <w:tcPr>
            <w:tcW w:w="3684"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color w:val="000000"/>
                <w:sz w:val="16"/>
              </w:rPr>
              <w:t>Polars processing</w:t>
            </w:r>
          </w:p>
        </w:tc>
        <w:tc>
          <w:tcPr>
            <w:tcW w:w="6883"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val="false"/>
                <w:color w:val="000000"/>
                <w:sz w:val="15"/>
              </w:rPr>
              <w:t>Lazy and streaming transformations, with memory and throughput measurements.</w:t>
            </w:r>
          </w:p>
        </w:tc>
      </w:tr>
      <w:tr>
        <w:trPr/>
        <w:tc>
          <w:tcPr>
            <w:tcW w:w="3684"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color w:val="000000"/>
                <w:sz w:val="16"/>
              </w:rPr>
              <w:t>DuckDB processing</w:t>
            </w:r>
          </w:p>
        </w:tc>
        <w:tc>
          <w:tcPr>
            <w:tcW w:w="6883"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val="false"/>
                <w:color w:val="000000"/>
                <w:sz w:val="15"/>
              </w:rPr>
              <w:t>JSON ingestion, SQL cleaning and aggregation, disk use, memory limits, and concurrency.</w:t>
            </w:r>
          </w:p>
        </w:tc>
      </w:tr>
      <w:tr>
        <w:trPr/>
        <w:tc>
          <w:tcPr>
            <w:tcW w:w="3684"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color w:val="000000"/>
                <w:sz w:val="16"/>
              </w:rPr>
              <w:t>Database loading</w:t>
            </w:r>
          </w:p>
        </w:tc>
        <w:tc>
          <w:tcPr>
            <w:tcW w:w="6883"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b w:val="false"/>
                <w:color w:val="000000"/>
                <w:sz w:val="15"/>
              </w:rPr>
              <w:t>Batch writes, transactions, rollback, retries, idempotency, and background execution.</w:t>
            </w:r>
          </w:p>
        </w:tc>
      </w:tr>
      <w:tr>
        <w:trPr/>
        <w:tc>
          <w:tcPr>
            <w:tcW w:w="3684"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color w:val="000000"/>
                <w:sz w:val="16"/>
              </w:rPr>
              <w:t>Logging OpenTelemetry and testing</w:t>
            </w:r>
          </w:p>
        </w:tc>
        <w:tc>
          <w:tcPr>
            <w:tcW w:w="6883"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b w:val="false"/>
                <w:color w:val="000000"/>
                <w:sz w:val="15"/>
              </w:rPr>
              <w:t>Correlation IDs, privacy-safe logs, traces, metrics, and repeatable load and failure tests.</w:t>
            </w:r>
          </w:p>
        </w:tc>
      </w:tr>
    </w:tbl>
    <w:p>
      <w:pPr>
        <w:pStyle w:val="Normal"/>
        <w:spacing w:lineRule="auto" w:line="247" w:before="0" w:after="0"/>
        <w:rPr/>
      </w:pPr>
      <w:r>
        <w:rPr/>
      </w:r>
    </w:p>
    <w:p>
      <w:pPr>
        <w:pStyle w:val="Normal"/>
        <w:spacing w:lineRule="auto" w:line="247" w:before="0" w:after="0"/>
        <w:rPr/>
      </w:pPr>
      <w:r>
        <w:rPr/>
      </w:r>
    </w:p>
    <w:p>
      <w:pPr>
        <w:pStyle w:val="Heading1"/>
        <w:widowControl/>
        <w:suppressAutoHyphens w:val="true"/>
        <w:bidi w:val="0"/>
        <w:spacing w:lineRule="auto" w:line="276" w:before="100" w:after="40"/>
        <w:jc w:val="left"/>
        <w:rPr>
          <w:rFonts w:ascii="Aptos" w:hAnsi="Aptos"/>
          <w:kern w:val="0"/>
          <w:sz w:val="21"/>
          <w:lang w:val="en-US" w:eastAsia="en-US" w:bidi="ar-SA"/>
        </w:rPr>
      </w:pPr>
      <w:r>
        <w:rPr>
          <w:rFonts w:ascii="Aptos" w:hAnsi="Aptos"/>
          <w:kern w:val="0"/>
          <w:sz w:val="21"/>
          <w:lang w:val="en-US" w:eastAsia="en-US" w:bidi="ar-SA"/>
        </w:rPr>
        <w:t>Expected learning outcomes</w:t>
      </w:r>
    </w:p>
    <w:p>
      <w:pPr>
        <w:pStyle w:val="Heading1"/>
        <w:widowControl/>
        <w:numPr>
          <w:ilvl w:val="0"/>
          <w:numId w:val="7"/>
        </w:numPr>
        <w:tabs>
          <w:tab w:val="clear" w:pos="720"/>
          <w:tab w:val="left" w:pos="0" w:leader="none"/>
        </w:tabs>
        <w:suppressAutoHyphens w:val="true"/>
        <w:bidi w:val="0"/>
        <w:spacing w:lineRule="auto" w:line="276" w:before="100" w:after="40"/>
        <w:ind w:hanging="283" w:left="709"/>
        <w:jc w:val="left"/>
        <w:rPr>
          <w:rFonts w:ascii="Aptos" w:hAnsi="Aptos"/>
          <w:b w:val="false"/>
          <w:bCs w:val="false"/>
          <w:kern w:val="0"/>
          <w:sz w:val="18"/>
          <w:szCs w:val="18"/>
          <w:lang w:val="en-US" w:eastAsia="en-US" w:bidi="ar-SA"/>
        </w:rPr>
      </w:pPr>
      <w:r>
        <w:rPr>
          <w:rFonts w:ascii="Aptos" w:hAnsi="Aptos"/>
          <w:b w:val="false"/>
          <w:bCs w:val="false"/>
          <w:kern w:val="0"/>
          <w:sz w:val="18"/>
          <w:szCs w:val="18"/>
          <w:lang w:val="en-US" w:eastAsia="en-US" w:bidi="ar-SA"/>
        </w:rPr>
        <w:t>Design a FastAPI-based workflow for uploading, incrementally parsing, cleaning, validating, and storing large JSON and NDJSON files with bounded memory and reliable failure handling.</w:t>
      </w:r>
    </w:p>
    <w:p>
      <w:pPr>
        <w:pStyle w:val="Heading1"/>
        <w:widowControl/>
        <w:numPr>
          <w:ilvl w:val="0"/>
          <w:numId w:val="7"/>
        </w:numPr>
        <w:tabs>
          <w:tab w:val="clear" w:pos="720"/>
          <w:tab w:val="left" w:pos="0" w:leader="none"/>
        </w:tabs>
        <w:suppressAutoHyphens w:val="true"/>
        <w:bidi w:val="0"/>
        <w:spacing w:lineRule="auto" w:line="276" w:before="100" w:after="40"/>
        <w:ind w:hanging="283" w:left="709"/>
        <w:jc w:val="left"/>
        <w:rPr>
          <w:rFonts w:ascii="Aptos" w:hAnsi="Aptos"/>
          <w:b w:val="false"/>
          <w:bCs w:val="false"/>
          <w:kern w:val="0"/>
          <w:sz w:val="18"/>
          <w:szCs w:val="18"/>
          <w:lang w:val="en-US" w:eastAsia="en-US" w:bidi="ar-SA"/>
        </w:rPr>
      </w:pPr>
      <w:r>
        <w:rPr>
          <w:rFonts w:ascii="Aptos" w:hAnsi="Aptos"/>
          <w:b w:val="false"/>
          <w:bCs w:val="false"/>
          <w:kern w:val="0"/>
          <w:sz w:val="18"/>
          <w:szCs w:val="18"/>
          <w:lang w:val="en-US" w:eastAsia="en-US" w:bidi="ar-SA"/>
        </w:rPr>
        <w:t>Compare standard Python, Polars, and DuckDB using performance measurements, while applying structured logging and OpenTelemetry for monitoring, tracing, and production readiness.</w:t>
      </w:r>
    </w:p>
    <w:p>
      <w:pPr>
        <w:pStyle w:val="Normal"/>
        <w:spacing w:lineRule="auto" w:line="247" w:before="0" w:after="0"/>
        <w:rPr/>
      </w:pPr>
      <w:r>
        <w:rPr/>
        <w:br/>
      </w:r>
    </w:p>
    <w:sectPr>
      <w:footerReference w:type="even" r:id="rId2"/>
      <w:footerReference w:type="default" r:id="rId3"/>
      <w:footerReference w:type="first" r:id="rId4"/>
      <w:type w:val="nextPage"/>
      <w:pgSz w:w="12240" w:h="15840"/>
      <w:pgMar w:left="835" w:right="835"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rFonts w:ascii="Aptos" w:hAnsi="Aptos"/>
        <w:b w:val="false"/>
        <w:color w:val="595959"/>
        <w:sz w:val="14"/>
      </w:rPr>
    </w:pPr>
    <w:r>
      <w:rPr>
        <w:b w:val="false"/>
        <w:color w:val="595959"/>
        <w:sz w:val="1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rFonts w:ascii="Aptos" w:hAnsi="Aptos"/>
        <w:b w:val="false"/>
        <w:color w:val="595959"/>
        <w:sz w:val="14"/>
      </w:rPr>
    </w:pPr>
    <w:r>
      <w:rPr>
        <w:b w:val="false"/>
        <w:color w:val="595959"/>
        <w:sz w:val="14"/>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ＭＳ 明朝" w:cs=""/>
      <w:color w:val="000000"/>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 w:cs="" w:asciiTheme="majorHAnsi" w:cstheme="majorBidi" w:eastAsiaTheme="majorEastAsia" w:hAnsiTheme="majorHAnsi"/>
      <w:b/>
      <w:color w:val="000000"/>
      <w:spacing w:val="5"/>
      <w:kern w:val="2"/>
      <w:sz w:val="37"/>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LibreOffice/24.2.7.2$Linux_X86_64 LibreOffice_project/420$Build-2</Application>
  <AppVersion>15.0000</AppVersion>
  <Pages>1</Pages>
  <Words>310</Words>
  <Characters>2042</Characters>
  <CharactersWithSpaces>2324</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en-IN</dc:language>
  <cp:lastModifiedBy/>
  <dcterms:modified xsi:type="dcterms:W3CDTF">2026-09-26T16:44:45Z</dcterms:modified>
  <cp:revision>7</cp:revision>
  <dc:subject>Applied FastAPI learning and implementation plan</dc:subject>
  <dc:title>Vendor Order Import Service Implementation Plan</dc:title>
</cp:coreProperties>
</file>

<file path=docProps/custom.xml><?xml version="1.0" encoding="utf-8"?>
<Properties xmlns="http://schemas.openxmlformats.org/officeDocument/2006/custom-properties" xmlns:vt="http://schemas.openxmlformats.org/officeDocument/2006/docPropsVTypes"/>
</file>