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0"/>
        <w:contextualSpacing/>
        <w:jc w:val="center"/>
        <w:rPr/>
      </w:pPr>
      <w:r>
        <w:rPr>
          <w:rFonts w:ascii="Aptos Display" w:hAnsi="Aptos Display"/>
        </w:rPr>
        <w:t>FastAPI Learning and Practical Implementation Plan</w:t>
      </w:r>
    </w:p>
    <w:p>
      <w:pPr>
        <w:pStyle w:val="Heading1"/>
        <w:keepNext w:val="true"/>
        <w:spacing w:before="100" w:after="40"/>
        <w:rPr/>
      </w:pPr>
      <w:r>
        <w:rPr>
          <w:rFonts w:ascii="Aptos" w:hAnsi="Aptos"/>
        </w:rPr>
        <w:t>Learning objective</w:t>
      </w:r>
    </w:p>
    <w:p>
      <w:pPr>
        <w:pStyle w:val="Normal"/>
        <w:spacing w:lineRule="auto" w:line="252" w:before="0" w:after="60"/>
        <w:rPr/>
      </w:pPr>
      <w:r>
        <w:rPr>
          <w:rFonts w:ascii="Aptos" w:hAnsi="Aptos"/>
        </w:rPr>
        <w:t>My primary goal is to develop practical FastAPI capability for production data services, with emphasis on large JSON inputs, parsing and cleaning, structured logging, OpenTelemetry, testing, and performance diagnosis. I will combine official documentation, focused experiments, implementation, and measured evidence.</w:t>
      </w:r>
    </w:p>
    <w:p>
      <w:pPr>
        <w:pStyle w:val="Heading1"/>
        <w:keepNext w:val="true"/>
        <w:spacing w:before="100" w:after="40"/>
        <w:rPr/>
      </w:pPr>
      <w:r>
        <w:rPr>
          <w:rFonts w:ascii="Aptos" w:hAnsi="Aptos"/>
        </w:rPr>
        <w:t>Study approach</w:t>
      </w:r>
    </w:p>
    <w:p>
      <w:pPr>
        <w:pStyle w:val="Normal"/>
        <w:spacing w:lineRule="auto" w:line="252" w:before="0" w:after="60"/>
        <w:rPr/>
      </w:pPr>
      <w:r>
        <w:rPr>
          <w:rFonts w:ascii="Aptos" w:hAnsi="Aptos"/>
        </w:rPr>
        <w:t>Each topic will follow a consistent cycle: study the documented behavior, run a focused experiment, apply it in a working service, verify it with tests or measurements, and record failure cases and production limits.</w:t>
      </w:r>
    </w:p>
    <w:p>
      <w:pPr>
        <w:pStyle w:val="Normal"/>
        <w:spacing w:lineRule="auto" w:line="240" w:before="0" w:after="80"/>
        <w:rPr/>
      </w:pPr>
      <w:r>
        <w:rPr>
          <w:rFonts w:ascii="Aptos" w:hAnsi="Aptos"/>
          <w:b/>
        </w:rPr>
        <w:t xml:space="preserve">Learning cycle  </w:t>
      </w:r>
      <w:r>
        <w:rPr>
          <w:rFonts w:ascii="Aptos" w:hAnsi="Aptos"/>
          <w:color w:val="1F3F63"/>
        </w:rPr>
        <w:t>Study → Experiment → Implement → Test and measure → Explain limits</w:t>
      </w:r>
    </w:p>
    <w:p>
      <w:pPr>
        <w:pStyle w:val="Heading1"/>
        <w:keepNext w:val="true"/>
        <w:spacing w:before="100" w:after="40"/>
        <w:rPr/>
      </w:pPr>
      <w:r>
        <w:rPr>
          <w:rFonts w:ascii="Aptos" w:hAnsi="Aptos"/>
        </w:rPr>
        <w:t>Primary areas of study</w:t>
      </w:r>
    </w:p>
    <w:tbl>
      <w:tblPr>
        <w:tblW w:w="1056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684"/>
        <w:gridCol w:w="6883"/>
      </w:tblGrid>
      <w:tr>
        <w:trPr>
          <w:trHeight w:val="453" w:hRule="atLeast"/>
        </w:trPr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ptos" w:hAnsi="Aptos"/>
                <w:b/>
                <w:color w:val="FFFFFF"/>
                <w:sz w:val="18"/>
              </w:rPr>
              <w:t>Primary study area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ptos" w:hAnsi="Aptos"/>
                <w:b/>
                <w:color w:val="FFFFFF"/>
                <w:sz w:val="18"/>
              </w:rPr>
              <w:t>Knowledge and practical evidence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Handling large JSON safely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Study multipart uploads, UploadFile, size limits, bounded chunking, checksums, safe storage, atomic finalization, cleanup, and measured memory use.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Incremental JSON parsing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Compare NDJSON and large JSON arrays, process records incrementally, and define policies for malformed input, invalid UTF-8, oversized records, and recovery.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Data cleaning and validation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Define deterministic cleaning rules, apply Pydantic schema and business validation, and classify rejected and duplicate records.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Structured logging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Create searchable events with levels, request and job correlation, exception details, bounded volume, and privacy controls for credentials and customer data.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OpenTelemetry observability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Study instrumentation, context propagation, exporters, traces, spans, and bounded metrics. Correlate failures across requests, stages, logs, and traces.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FastAPI architecture and execution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Study routes, typed models, dependencies, middleware, lifespan, service boundaries, async behavior, blocking work, and stable errors.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Reliability and processing lifecycle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Model job state and progress, distinguish record from job failures, test cleanup and restart limits, and identify durability needs.</w:t>
            </w:r>
          </w:p>
        </w:tc>
      </w:tr>
      <w:tr>
        <w:trPr/>
        <w:tc>
          <w:tcPr>
            <w:tcW w:w="36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/>
                <w:sz w:val="18"/>
              </w:rPr>
              <w:t>Testing and performance diagnosis</w:t>
            </w:r>
          </w:p>
        </w:tc>
        <w:tc>
          <w:tcPr>
            <w:tcW w:w="68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2F7FC"/>
            <w:tcMar>
              <w:top w:w="66" w:type="dxa"/>
              <w:bottom w:w="66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ptos" w:hAnsi="Aptos"/>
                <w:b w:val="0"/>
                <w:sz w:val="18"/>
              </w:rPr>
              <w:t>Use unit, API, concurrency, failure-injection, and scale tests. Record correctness, throughput, memory, logging, trace, and metric evidence.</w:t>
            </w:r>
          </w:p>
        </w:tc>
      </w:tr>
    </w:tbl>
    <w:p>
      <w:pPr>
        <w:pStyle w:val="Heading1"/>
        <w:keepNext w:val="true"/>
        <w:spacing w:before="100" w:after="40"/>
        <w:rPr/>
      </w:pPr>
      <w:r>
        <w:rPr>
          <w:rFonts w:ascii="Aptos" w:hAnsi="Aptos"/>
        </w:rPr>
        <w:t>Practical application</w:t>
      </w:r>
    </w:p>
    <w:p>
      <w:pPr>
        <w:pStyle w:val="Normal"/>
        <w:spacing w:lineRule="auto" w:line="247" w:before="0" w:after="0"/>
        <w:rPr/>
      </w:pPr>
      <w:r>
        <w:rPr>
          <w:rFonts w:ascii="Aptos" w:hAnsi="Aptos"/>
        </w:rPr>
        <w:t>To keep the study practical, I will apply each topic to a Vendor Order Import Service that receives large JSON or NDJSON files and produces accepted and rejected results with operational evidence. The service is a demonstration vehicle; the primary outcome is reusable FastAPI knowledge and evidence-based design decisions.</w:t>
      </w:r>
    </w:p>
    <w:p>
      <w:r>
        <w:rPr>
          <w:rFonts w:ascii="Aptos" w:hAnsi="Aptos"/>
          <w:b/>
        </w:rPr>
        <w:t xml:space="preserve">Application flow  </w:t>
      </w:r>
      <w:r>
        <w:rPr>
          <w:rFonts w:ascii="Aptos" w:hAnsi="Aptos"/>
          <w:color w:val="1F3F63"/>
        </w:rPr>
        <w:t>Receive → Store safely → Parse incrementally → Clean and validate → Write results → Observe</w:t>
      </w:r>
    </w:p>
    <w:p>
      <w:pPr>
        <w:pStyle w:val="Heading1"/>
        <w:keepNext/>
      </w:pPr>
      <w:r>
        <w:rPr>
          <w:rFonts w:ascii="Aptos" w:hAnsi="Aptos"/>
        </w:rPr>
        <w:t>Expected learning outcome</w:t>
      </w:r>
    </w:p>
    <w:p>
      <w:r>
        <w:rPr>
          <w:rFonts w:ascii="Aptos" w:hAnsi="Aptos"/>
        </w:rPr>
        <w:t xml:space="preserve">• </w:t>
      </w:r>
      <w:r>
        <w:rPr>
          <w:rFonts w:ascii="Aptos" w:hAnsi="Aptos"/>
        </w:rPr>
        <w:t>Explain FastAPI request handling, dependencies, execution, errors, and lifecycle boundaries.</w:t>
      </w:r>
      <w:r>
        <w:rPr>
          <w:rFonts w:ascii="Aptos" w:hAnsi="Aptos"/>
        </w:rPr>
        <w:br/>
      </w:r>
      <w:r>
        <w:rPr>
          <w:rFonts w:ascii="Aptos" w:hAnsi="Aptos"/>
        </w:rPr>
        <w:t xml:space="preserve">• </w:t>
      </w:r>
      <w:r>
        <w:rPr>
          <w:rFonts w:ascii="Aptos" w:hAnsi="Aptos"/>
        </w:rPr>
        <w:t>Implement and verify bounded processing, cleaning, logging, tracing, and metrics.</w:t>
      </w:r>
      <w:r>
        <w:rPr>
          <w:rFonts w:ascii="Aptos" w:hAnsi="Aptos"/>
        </w:rPr>
        <w:br/>
      </w:r>
      <w:r>
        <w:rPr>
          <w:rFonts w:ascii="Aptos" w:hAnsi="Aptos"/>
        </w:rPr>
        <w:t xml:space="preserve">• </w:t>
      </w:r>
      <w:r>
        <w:rPr>
          <w:rFonts w:ascii="Aptos" w:hAnsi="Aptos"/>
        </w:rPr>
        <w:t>Defend design choices and identify changes needed for secure, durable production use.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835" w:right="835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ptos" w:hAnsi="Aptos"/>
        <w:b w:val="false"/>
        <w:color w:val="595959"/>
        <w:sz w:val="14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ptos" w:hAnsi="Aptos"/>
        <w:b w:val="false"/>
        <w:color w:val="595959"/>
        <w:sz w:val="14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ＭＳ 明朝" w:cs=""/>
      <w:color w:val="000000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37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358</Words>
  <Characters>2256</Characters>
  <CharactersWithSpaces>2589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en-IN</dc:language>
  <cp:lastModifiedBy/>
  <dcterms:modified xsi:type="dcterms:W3CDTF">2026-09-25T17:56:27Z</dcterms:modified>
  <cp:revision>3</cp:revision>
  <dc:subject>Applied FastAPI learning and implementation plan</dc:subject>
  <dc:title>Vendor Order Import Service Implementation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